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Template of Extended Abstract</w:t>
      </w:r>
    </w:p>
    <w:p w:rsidR="00000000" w:rsidDel="00000000" w:rsidP="00000000" w:rsidRDefault="00000000" w:rsidRPr="00000000" w14:paraId="00000002">
      <w:pPr>
        <w:pStyle w:val="Title"/>
        <w:jc w:val="center"/>
        <w:rPr/>
      </w:pPr>
      <w:r w:rsidDel="00000000" w:rsidR="00000000" w:rsidRPr="00000000">
        <w:rPr>
          <w:rtl w:val="0"/>
        </w:rPr>
        <w:t xml:space="preserve">GeoMundus 2019</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00" w:line="240" w:lineRule="auto"/>
        <w:rPr>
          <w:color w:val="000000"/>
        </w:rPr>
      </w:pPr>
      <w:r w:rsidDel="00000000" w:rsidR="00000000" w:rsidRPr="00000000">
        <w:rPr>
          <w:color w:val="000000"/>
          <w:rtl w:val="0"/>
        </w:rPr>
        <w:t xml:space="preserve">John Smith</w:t>
      </w:r>
      <w:r w:rsidDel="00000000" w:rsidR="00000000" w:rsidRPr="00000000">
        <w:rPr>
          <w:color w:val="000000"/>
          <w:vertAlign w:val="superscript"/>
          <w:rtl w:val="0"/>
        </w:rPr>
        <w:t xml:space="preserve">1</w:t>
      </w:r>
      <w:r w:rsidDel="00000000" w:rsidR="00000000" w:rsidRPr="00000000">
        <w:rPr>
          <w:color w:val="000000"/>
          <w:rtl w:val="0"/>
        </w:rPr>
        <w:t xml:space="preserve">, Pedro Silva</w:t>
      </w:r>
      <w:r w:rsidDel="00000000" w:rsidR="00000000" w:rsidRPr="00000000">
        <w:rPr>
          <w:color w:val="000000"/>
          <w:vertAlign w:val="superscript"/>
          <w:rtl w:val="0"/>
        </w:rPr>
        <w:t xml:space="preserve">2</w:t>
      </w:r>
      <w:r w:rsidDel="00000000" w:rsidR="00000000" w:rsidRPr="00000000">
        <w:rPr>
          <w:color w:val="000000"/>
          <w:rtl w:val="0"/>
        </w:rPr>
        <w:t xml:space="preserve"> and Susanne Peterson</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1 Remote Sensing Unit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Fifth Avenue, NY 10017, USA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Tel.: + 001 555 832 1155; Fax: + 001 555 832 1156</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00" w:line="240" w:lineRule="auto"/>
        <w:rPr>
          <w:color w:val="000000"/>
          <w:sz w:val="16"/>
          <w:szCs w:val="16"/>
        </w:rPr>
      </w:pPr>
      <w:r w:rsidDel="00000000" w:rsidR="00000000" w:rsidRPr="00000000">
        <w:rPr>
          <w:color w:val="000000"/>
          <w:sz w:val="16"/>
          <w:szCs w:val="16"/>
          <w:rtl w:val="0"/>
        </w:rPr>
        <w:t xml:space="preserve">john@gsupt.org; susanne@gsupt.org</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2 Institute for Science and Earth Observation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Av. Liberdade n.º 6, 1200-123 Lisboa, Portugal</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Tel.: + 004 555 874 414; Fax: + 004 555 874 414</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00" w:line="240" w:lineRule="auto"/>
        <w:rPr>
          <w:color w:val="000000"/>
          <w:sz w:val="16"/>
          <w:szCs w:val="16"/>
        </w:rPr>
      </w:pPr>
      <w:r w:rsidDel="00000000" w:rsidR="00000000" w:rsidRPr="00000000">
        <w:rPr>
          <w:color w:val="000000"/>
          <w:sz w:val="16"/>
          <w:szCs w:val="16"/>
          <w:rtl w:val="0"/>
        </w:rPr>
        <w:t xml:space="preserve">psilva@iseo.org</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before="360" w:line="240" w:lineRule="auto"/>
        <w:jc w:val="left"/>
        <w:rPr>
          <w:b w:val="1"/>
          <w:color w:val="000000"/>
          <w:sz w:val="20"/>
          <w:szCs w:val="20"/>
        </w:rPr>
      </w:pPr>
      <w:r w:rsidDel="00000000" w:rsidR="00000000" w:rsidRPr="00000000">
        <w:rPr>
          <w:b w:val="1"/>
          <w:color w:val="000000"/>
          <w:sz w:val="20"/>
          <w:szCs w:val="20"/>
          <w:rtl w:val="0"/>
        </w:rPr>
        <w:t xml:space="preserve">Abstract</w:t>
      </w:r>
    </w:p>
    <w:p w:rsidR="00000000" w:rsidDel="00000000" w:rsidP="00000000" w:rsidRDefault="00000000" w:rsidRPr="00000000" w14:paraId="0000000D">
      <w:pPr>
        <w:rPr/>
      </w:pPr>
      <w:bookmarkStart w:colFirst="0" w:colLast="0" w:name="_gjdgxs" w:id="0"/>
      <w:bookmarkEnd w:id="0"/>
      <w:r w:rsidDel="00000000" w:rsidR="00000000" w:rsidRPr="00000000">
        <w:rPr>
          <w:rtl w:val="0"/>
        </w:rPr>
        <w:t xml:space="preserve">This is a sample Abstract This is a sample Abstract This is a sample Abstract This is a sample Abstract This is a sample Abstract This is a sample Abstract This is a sample Abstract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400" w:before="200" w:line="240" w:lineRule="auto"/>
        <w:rPr>
          <w:color w:val="000000"/>
        </w:rPr>
      </w:pPr>
      <w:r w:rsidDel="00000000" w:rsidR="00000000" w:rsidRPr="00000000">
        <w:rPr>
          <w:color w:val="000000"/>
          <w:rtl w:val="0"/>
        </w:rPr>
        <w:t xml:space="preserve">Keywords: spatial accuracy, error analysis, uncertainty, environmental data, model</w:t>
      </w:r>
    </w:p>
    <w:p w:rsidR="00000000" w:rsidDel="00000000" w:rsidP="00000000" w:rsidRDefault="00000000" w:rsidRPr="00000000" w14:paraId="0000000F">
      <w:pPr>
        <w:pStyle w:val="Heading1"/>
        <w:numPr>
          <w:ilvl w:val="0"/>
          <w:numId w:val="1"/>
        </w:numPr>
        <w:ind w:left="0" w:firstLine="0"/>
        <w:rPr/>
      </w:pPr>
      <w:r w:rsidDel="00000000" w:rsidR="00000000" w:rsidRPr="00000000">
        <w:rPr>
          <w:rtl w:val="0"/>
        </w:rPr>
        <w:t xml:space="preserve">Sample heading 1</w:t>
      </w:r>
    </w:p>
    <w:p w:rsidR="00000000" w:rsidDel="00000000" w:rsidP="00000000" w:rsidRDefault="00000000" w:rsidRPr="00000000" w14:paraId="00000010">
      <w:pPr>
        <w:rPr/>
      </w:pPr>
      <w:r w:rsidDel="00000000" w:rsidR="00000000" w:rsidRPr="00000000">
        <w:rPr>
          <w:rtl w:val="0"/>
        </w:rPr>
        <w:t xml:space="preserve">This is a sample text. This is a sample text. This is a sample text. This is a sample text. This is a sample text. This is a sample text. This is a sample text.</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 sample set of bullets follows, to illustrate how a list within the main text should be presented:</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This is the first bullet in the set, this is the first bullet in the set, this is the first bullet in the set this is the first bullet in the set.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This is the second bullet in the set.</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This is the third and final bullet in the set, this is the third and final bullet in the set and this is the third and final bullet in the set.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numPr>
          <w:ilvl w:val="1"/>
          <w:numId w:val="1"/>
        </w:numPr>
        <w:ind w:left="0" w:firstLine="0"/>
        <w:rPr/>
      </w:pPr>
      <w:r w:rsidDel="00000000" w:rsidR="00000000" w:rsidRPr="00000000">
        <w:rPr>
          <w:rtl w:val="0"/>
        </w:rPr>
        <w:t xml:space="preserve">Sample heading 2</w:t>
      </w:r>
    </w:p>
    <w:p w:rsidR="00000000" w:rsidDel="00000000" w:rsidP="00000000" w:rsidRDefault="00000000" w:rsidRPr="00000000" w14:paraId="00000017">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18">
      <w:pPr>
        <w:pStyle w:val="Heading3"/>
        <w:numPr>
          <w:ilvl w:val="1"/>
          <w:numId w:val="1"/>
        </w:numPr>
        <w:ind w:left="0" w:firstLine="0"/>
        <w:rPr/>
      </w:pPr>
      <w:r w:rsidDel="00000000" w:rsidR="00000000" w:rsidRPr="00000000">
        <w:rPr>
          <w:rtl w:val="0"/>
        </w:rPr>
        <w:t xml:space="preserve">Sample heading 3</w:t>
      </w:r>
    </w:p>
    <w:p w:rsidR="00000000" w:rsidDel="00000000" w:rsidP="00000000" w:rsidRDefault="00000000" w:rsidRPr="00000000" w14:paraId="00000019">
      <w:pPr>
        <w:rPr/>
      </w:pPr>
      <w:bookmarkStart w:colFirst="0" w:colLast="0" w:name="_30j0zll" w:id="1"/>
      <w:bookmarkEnd w:id="1"/>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1B">
      <w:pPr>
        <w:pStyle w:val="Heading1"/>
        <w:numPr>
          <w:ilvl w:val="0"/>
          <w:numId w:val="1"/>
        </w:numPr>
        <w:ind w:left="0" w:firstLine="0"/>
        <w:rPr/>
      </w:pPr>
      <w:r w:rsidDel="00000000" w:rsidR="00000000" w:rsidRPr="00000000">
        <w:rPr>
          <w:rtl w:val="0"/>
        </w:rPr>
        <w:t xml:space="preserve">Sample heading 1</w:t>
      </w:r>
    </w:p>
    <w:p w:rsidR="00000000" w:rsidDel="00000000" w:rsidP="00000000" w:rsidRDefault="00000000" w:rsidRPr="00000000" w14:paraId="0000001C">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followed by equation 1. This is a sample text followed by equation 1.</w:t>
      </w:r>
    </w:p>
    <w:tbl>
      <w:tblPr>
        <w:tblStyle w:val="Table1"/>
        <w:tblW w:w="6854.0" w:type="dxa"/>
        <w:jc w:val="center"/>
        <w:tblLayout w:type="fixed"/>
        <w:tblLook w:val="0000"/>
      </w:tblPr>
      <w:tblGrid>
        <w:gridCol w:w="6134"/>
        <w:gridCol w:w="720"/>
        <w:tblGridChange w:id="0">
          <w:tblGrid>
            <w:gridCol w:w="6134"/>
            <w:gridCol w:w="720"/>
          </w:tblGrid>
        </w:tblGridChange>
      </w:tblGrid>
      <w:tr>
        <w:tc>
          <w:tcP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b w:val="1"/>
                <w:i w:val="1"/>
                <w:color w:val="000000"/>
              </w:rPr>
            </w:pPr>
            <w:r w:rsidDel="00000000" w:rsidR="00000000" w:rsidRPr="00000000">
              <w:rPr>
                <w:color w:val="000000"/>
                <w:sz w:val="36"/>
                <w:szCs w:val="36"/>
                <w:vertAlign w:val="subscript"/>
              </w:rPr>
              <w:drawing>
                <wp:inline distB="0" distT="0" distL="114300" distR="114300">
                  <wp:extent cx="1123950" cy="3143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23950" cy="3143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right"/>
              <w:rPr>
                <w:color w:val="000000"/>
              </w:rPr>
            </w:pPr>
            <w:r w:rsidDel="00000000" w:rsidR="00000000" w:rsidRPr="00000000">
              <w:rPr>
                <w:color w:val="000000"/>
                <w:rtl w:val="0"/>
              </w:rPr>
              <w:t xml:space="preserve">(1)</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Where, within each spectral band c:</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DN</w:t>
      </w:r>
      <w:r w:rsidDel="00000000" w:rsidR="00000000" w:rsidRPr="00000000">
        <w:rPr>
          <w:color w:val="000000"/>
          <w:vertAlign w:val="subscript"/>
          <w:rtl w:val="0"/>
        </w:rPr>
        <w:t xml:space="preserve">c</w:t>
      </w:r>
      <w:r w:rsidDel="00000000" w:rsidR="00000000" w:rsidRPr="00000000">
        <w:rPr>
          <w:color w:val="000000"/>
          <w:rtl w:val="0"/>
        </w:rPr>
        <w:t xml:space="preserve"> – stands for the image radiance,</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N – is the number of endmembers,</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w:t>
      </w:r>
      <w:r w:rsidDel="00000000" w:rsidR="00000000" w:rsidRPr="00000000">
        <w:rPr>
          <w:color w:val="000000"/>
          <w:vertAlign w:val="subscript"/>
          <w:rtl w:val="0"/>
        </w:rPr>
        <w:t xml:space="preserve">n</w:t>
      </w:r>
      <w:r w:rsidDel="00000000" w:rsidR="00000000" w:rsidRPr="00000000">
        <w:rPr>
          <w:color w:val="000000"/>
          <w:rtl w:val="0"/>
        </w:rPr>
        <w:t xml:space="preserve"> – is the relative fraction of endmember n,</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DN</w:t>
      </w:r>
      <w:r w:rsidDel="00000000" w:rsidR="00000000" w:rsidRPr="00000000">
        <w:rPr>
          <w:color w:val="000000"/>
          <w:vertAlign w:val="subscript"/>
          <w:rtl w:val="0"/>
        </w:rPr>
        <w:t xml:space="preserve">n1c</w:t>
      </w:r>
      <w:r w:rsidDel="00000000" w:rsidR="00000000" w:rsidRPr="00000000">
        <w:rPr>
          <w:color w:val="000000"/>
          <w:rtl w:val="0"/>
        </w:rPr>
        <w:t xml:space="preserve"> – is the endmember n inner radiance,</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w:t>
      </w:r>
      <w:r w:rsidDel="00000000" w:rsidR="00000000" w:rsidRPr="00000000">
        <w:rPr>
          <w:color w:val="000000"/>
          <w:vertAlign w:val="subscript"/>
          <w:rtl w:val="0"/>
        </w:rPr>
        <w:t xml:space="preserve">c</w:t>
      </w:r>
      <w:r w:rsidDel="00000000" w:rsidR="00000000" w:rsidRPr="00000000">
        <w:rPr>
          <w:color w:val="000000"/>
          <w:rtl w:val="0"/>
        </w:rPr>
        <w:t xml:space="preserve"> – represents the residual fitting error term.</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is a sample text followed by equation 10. This is a sample text followed by equation 11. This is a sample text followed by equation 10. This is a sample text followed by equation 11. </w:t>
      </w:r>
    </w:p>
    <w:tbl>
      <w:tblPr>
        <w:tblStyle w:val="Table2"/>
        <w:tblW w:w="6854.0" w:type="dxa"/>
        <w:jc w:val="center"/>
        <w:tblLayout w:type="fixed"/>
        <w:tblLook w:val="0000"/>
      </w:tblPr>
      <w:tblGrid>
        <w:gridCol w:w="6230"/>
        <w:gridCol w:w="624"/>
        <w:tblGridChange w:id="0">
          <w:tblGrid>
            <w:gridCol w:w="6230"/>
            <w:gridCol w:w="624"/>
          </w:tblGrid>
        </w:tblGridChange>
      </w:tblGrid>
      <w:tr>
        <w:tc>
          <w:tcP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sz w:val="36"/>
                <w:szCs w:val="36"/>
                <w:vertAlign w:val="subscript"/>
              </w:rPr>
              <w:drawing>
                <wp:inline distB="0" distT="0" distL="114300" distR="114300">
                  <wp:extent cx="1076325" cy="4476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76325" cy="4476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right"/>
              <w:rPr>
                <w:color w:val="000000"/>
              </w:rPr>
            </w:pPr>
            <w:r w:rsidDel="00000000" w:rsidR="00000000" w:rsidRPr="00000000">
              <w:rPr>
                <w:color w:val="000000"/>
                <w:rtl w:val="0"/>
              </w:rPr>
              <w:t xml:space="preserve">(10)</w:t>
            </w:r>
          </w:p>
        </w:tc>
      </w:tr>
      <w:tr>
        <w:tc>
          <w:tcP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sz w:val="36"/>
                <w:szCs w:val="36"/>
                <w:vertAlign w:val="subscript"/>
              </w:rPr>
              <w:drawing>
                <wp:inline distB="0" distT="0" distL="114300" distR="114300">
                  <wp:extent cx="1466850" cy="304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66850" cy="304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right"/>
              <w:rPr>
                <w:color w:val="000000"/>
              </w:rPr>
            </w:pPr>
            <w:r w:rsidDel="00000000" w:rsidR="00000000" w:rsidRPr="00000000">
              <w:rPr>
                <w:color w:val="000000"/>
                <w:rtl w:val="0"/>
              </w:rPr>
              <w:t xml:space="preserve">(11)</w:t>
            </w:r>
          </w:p>
        </w:tc>
      </w:tr>
    </w:tbl>
    <w:p w:rsidR="00000000" w:rsidDel="00000000" w:rsidP="00000000" w:rsidRDefault="00000000" w:rsidRPr="00000000" w14:paraId="0000002A">
      <w:pPr>
        <w:rPr/>
      </w:pPr>
      <w:r w:rsidDel="00000000" w:rsidR="00000000" w:rsidRPr="00000000">
        <w:rPr>
          <w:rtl w:val="0"/>
        </w:rPr>
        <w:t xml:space="preserve">For the font size of equation components see Figure 1. For the font size of equation components see Figure 1. For the font size of equation components see Figure 1. For the font size of equation components see Figure 1. For the font size of equation components see Figure 1. For the font size of equation components see Figure 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0" distT="0" distL="0" distR="0">
            <wp:extent cx="4114800" cy="1485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14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360" w:before="80" w:line="240" w:lineRule="auto"/>
        <w:jc w:val="center"/>
        <w:rPr>
          <w:i w:val="1"/>
          <w:color w:val="404040"/>
          <w:sz w:val="16"/>
          <w:szCs w:val="16"/>
        </w:rPr>
      </w:pPr>
      <w:r w:rsidDel="00000000" w:rsidR="00000000" w:rsidRPr="00000000">
        <w:rPr>
          <w:i w:val="1"/>
          <w:color w:val="404040"/>
          <w:sz w:val="16"/>
          <w:szCs w:val="16"/>
          <w:rtl w:val="0"/>
        </w:rPr>
        <w:t xml:space="preserve">Figure 1. This is a sample figure legend. This is a sample figure legend.</w:t>
      </w:r>
    </w:p>
    <w:p w:rsidR="00000000" w:rsidDel="00000000" w:rsidP="00000000" w:rsidRDefault="00000000" w:rsidRPr="00000000" w14:paraId="0000002E">
      <w:pPr>
        <w:pStyle w:val="Heading1"/>
        <w:numPr>
          <w:ilvl w:val="0"/>
          <w:numId w:val="1"/>
        </w:numPr>
        <w:ind w:left="0" w:firstLine="0"/>
        <w:rPr/>
      </w:pPr>
      <w:r w:rsidDel="00000000" w:rsidR="00000000" w:rsidRPr="00000000">
        <w:rPr>
          <w:rtl w:val="0"/>
        </w:rPr>
        <w:t xml:space="preserve">Sample heading 1</w:t>
      </w:r>
    </w:p>
    <w:p w:rsidR="00000000" w:rsidDel="00000000" w:rsidP="00000000" w:rsidRDefault="00000000" w:rsidRPr="00000000" w14:paraId="0000002F">
      <w:pPr>
        <w:rPr/>
      </w:pPr>
      <w:r w:rsidDel="00000000" w:rsidR="00000000" w:rsidRPr="00000000">
        <w:rPr>
          <w:rtl w:val="0"/>
        </w:rPr>
        <w:t xml:space="preserve">This is a sample text followed by Figure 2. This is a sample text followed by Figure 2. This is a sample text followed by Figure 2. This is a sample text followed by Figure 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0" distT="0" distL="0" distR="0">
            <wp:extent cx="2009775" cy="15144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097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360" w:before="80" w:line="240" w:lineRule="auto"/>
        <w:jc w:val="center"/>
        <w:rPr>
          <w:i w:val="1"/>
          <w:color w:val="404040"/>
          <w:sz w:val="16"/>
          <w:szCs w:val="16"/>
        </w:rPr>
      </w:pPr>
      <w:r w:rsidDel="00000000" w:rsidR="00000000" w:rsidRPr="00000000">
        <w:rPr>
          <w:i w:val="1"/>
          <w:color w:val="404040"/>
          <w:sz w:val="16"/>
          <w:szCs w:val="16"/>
          <w:rtl w:val="0"/>
        </w:rPr>
        <w:t xml:space="preserve">Figure 2. This is a sample figure legend. This is a sample figure legend.</w:t>
      </w:r>
    </w:p>
    <w:p w:rsidR="00000000" w:rsidDel="00000000" w:rsidP="00000000" w:rsidRDefault="00000000" w:rsidRPr="00000000" w14:paraId="00000033">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34">
      <w:pPr>
        <w:pStyle w:val="Heading1"/>
        <w:numPr>
          <w:ilvl w:val="0"/>
          <w:numId w:val="1"/>
        </w:numPr>
        <w:ind w:left="0" w:firstLine="0"/>
        <w:rPr/>
      </w:pPr>
      <w:r w:rsidDel="00000000" w:rsidR="00000000" w:rsidRPr="00000000">
        <w:rPr>
          <w:rtl w:val="0"/>
        </w:rPr>
        <w:t xml:space="preserve">Sample heading 1</w:t>
      </w:r>
    </w:p>
    <w:p w:rsidR="00000000" w:rsidDel="00000000" w:rsidP="00000000" w:rsidRDefault="00000000" w:rsidRPr="00000000" w14:paraId="00000035">
      <w:pPr>
        <w:rPr/>
      </w:pPr>
      <w:r w:rsidDel="00000000" w:rsidR="00000000" w:rsidRPr="00000000">
        <w:rPr>
          <w:rtl w:val="0"/>
        </w:rPr>
        <w:t xml:space="preserve">This is a sample text followed by Table 1. This is a sample text followed by Table 1. This is a sample text followed by Table 1. This is a sample text followed by Table 1. This is a sample text followed by Table 1. This is a sample text followed by Table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80" w:before="120" w:line="240" w:lineRule="auto"/>
        <w:jc w:val="center"/>
        <w:rPr>
          <w:color w:val="000000"/>
          <w:sz w:val="16"/>
          <w:szCs w:val="16"/>
        </w:rPr>
      </w:pPr>
      <w:r w:rsidDel="00000000" w:rsidR="00000000" w:rsidRPr="00000000">
        <w:rPr>
          <w:color w:val="000000"/>
          <w:sz w:val="16"/>
          <w:szCs w:val="16"/>
          <w:rtl w:val="0"/>
        </w:rPr>
        <w:t xml:space="preserve">Table 1. This is a sample table legend. This is a sample table legend. This is a sample table legend. This is a sample table legend.</w:t>
      </w:r>
    </w:p>
    <w:tbl>
      <w:tblPr>
        <w:tblStyle w:val="Table3"/>
        <w:tblW w:w="4065.0" w:type="dxa"/>
        <w:jc w:val="center"/>
        <w:tblLayout w:type="fixed"/>
        <w:tblLook w:val="0000"/>
      </w:tblPr>
      <w:tblGrid>
        <w:gridCol w:w="1186"/>
        <w:gridCol w:w="1733"/>
        <w:gridCol w:w="1146"/>
        <w:tblGridChange w:id="0">
          <w:tblGrid>
            <w:gridCol w:w="1186"/>
            <w:gridCol w:w="1733"/>
            <w:gridCol w:w="1146"/>
          </w:tblGrid>
        </w:tblGridChange>
      </w:tblGrid>
      <w:tr>
        <w:tc>
          <w:tcPr>
            <w:tcBorders>
              <w:top w:color="000000" w:space="0" w:sz="4" w:val="single"/>
              <w:bottom w:color="000000"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Satellite</w:t>
            </w:r>
          </w:p>
        </w:tc>
        <w:tc>
          <w:tcPr>
            <w:tcBorders>
              <w:top w:color="000000" w:space="0" w:sz="4" w:val="single"/>
              <w:bottom w:color="000000" w:space="0" w:sz="4"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Orbital period</w:t>
            </w:r>
            <w:r w:rsidDel="00000000" w:rsidR="00000000" w:rsidRPr="00000000">
              <w:rPr>
                <w:color w:val="000000"/>
                <w:sz w:val="16"/>
                <w:szCs w:val="16"/>
                <w:vertAlign w:val="superscript"/>
                <w:rtl w:val="0"/>
              </w:rPr>
              <w:t xml:space="preserve">a</w:t>
            </w:r>
            <w:r w:rsidDel="00000000" w:rsidR="00000000" w:rsidRPr="00000000">
              <w:rPr>
                <w:color w:val="000000"/>
                <w:sz w:val="16"/>
                <w:szCs w:val="16"/>
                <w:rtl w:val="0"/>
              </w:rPr>
              <w:t xml:space="preserve"> (min)</w:t>
            </w:r>
          </w:p>
        </w:tc>
        <w:tc>
          <w:tcPr>
            <w:tcBorders>
              <w:top w:color="000000" w:space="0" w:sz="4" w:val="single"/>
              <w:bottom w:color="000000"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Altitude</w:t>
            </w:r>
            <w:r w:rsidDel="00000000" w:rsidR="00000000" w:rsidRPr="00000000">
              <w:rPr>
                <w:color w:val="000000"/>
                <w:sz w:val="16"/>
                <w:szCs w:val="16"/>
                <w:vertAlign w:val="superscript"/>
                <w:rtl w:val="0"/>
              </w:rPr>
              <w:t xml:space="preserve">b</w:t>
            </w:r>
            <w:r w:rsidDel="00000000" w:rsidR="00000000" w:rsidRPr="00000000">
              <w:rPr>
                <w:color w:val="000000"/>
                <w:sz w:val="16"/>
                <w:szCs w:val="16"/>
                <w:rtl w:val="0"/>
              </w:rPr>
              <w:t xml:space="preserve"> (km)</w:t>
            </w:r>
          </w:p>
        </w:tc>
      </w:tr>
      <w:t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Satellite 1</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98</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681</w:t>
            </w:r>
          </w:p>
        </w:tc>
      </w:tr>
      <w:t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Satellite 2</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93.5</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450</w:t>
            </w:r>
          </w:p>
        </w:tc>
      </w:tr>
      <w:tr>
        <w:tc>
          <w:tcPr>
            <w:tcBorders>
              <w:bottom w:color="000000"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Satellite 3</w:t>
            </w:r>
          </w:p>
        </w:tc>
        <w:tc>
          <w:tcPr>
            <w:tcBorders>
              <w:bottom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94</w:t>
            </w:r>
          </w:p>
        </w:tc>
        <w:tc>
          <w:tcPr>
            <w:tcBorders>
              <w:bottom w:color="000000"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470</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40" w:before="40" w:line="240" w:lineRule="auto"/>
        <w:ind w:left="1395"/>
        <w:jc w:val="left"/>
        <w:rPr>
          <w:color w:val="000000"/>
          <w:sz w:val="14"/>
          <w:szCs w:val="14"/>
        </w:rPr>
      </w:pPr>
      <w:r w:rsidDel="00000000" w:rsidR="00000000" w:rsidRPr="00000000">
        <w:rPr>
          <w:color w:val="000000"/>
          <w:sz w:val="14"/>
          <w:szCs w:val="14"/>
          <w:rtl w:val="0"/>
        </w:rPr>
        <w:t xml:space="preserve">a This is sample footnote a used in a table.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40" w:before="40" w:line="240" w:lineRule="auto"/>
        <w:ind w:left="1395"/>
        <w:jc w:val="left"/>
        <w:rPr>
          <w:color w:val="000000"/>
          <w:sz w:val="14"/>
          <w:szCs w:val="14"/>
        </w:rPr>
      </w:pPr>
      <w:r w:rsidDel="00000000" w:rsidR="00000000" w:rsidRPr="00000000">
        <w:rPr>
          <w:color w:val="000000"/>
          <w:sz w:val="14"/>
          <w:szCs w:val="14"/>
          <w:rtl w:val="0"/>
        </w:rPr>
        <w:t xml:space="preserve">b This is sample footnote b used in a table.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49">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40" w:before="240" w:line="240" w:lineRule="auto"/>
        <w:jc w:val="left"/>
        <w:rPr>
          <w:b w:val="1"/>
          <w:color w:val="000000"/>
          <w:sz w:val="20"/>
          <w:szCs w:val="20"/>
        </w:rPr>
      </w:pPr>
      <w:r w:rsidDel="00000000" w:rsidR="00000000" w:rsidRPr="00000000">
        <w:rPr>
          <w:b w:val="1"/>
          <w:color w:val="000000"/>
          <w:sz w:val="20"/>
          <w:szCs w:val="20"/>
          <w:rtl w:val="0"/>
        </w:rPr>
        <w:t xml:space="preserve">Acknowledgements</w:t>
      </w:r>
    </w:p>
    <w:p w:rsidR="00000000" w:rsidDel="00000000" w:rsidP="00000000" w:rsidRDefault="00000000" w:rsidRPr="00000000" w14:paraId="0000004B">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C">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40" w:before="240" w:line="240" w:lineRule="auto"/>
        <w:jc w:val="left"/>
        <w:rPr>
          <w:b w:val="1"/>
          <w:color w:val="000000"/>
          <w:sz w:val="20"/>
          <w:szCs w:val="20"/>
        </w:rPr>
      </w:pPr>
      <w:r w:rsidDel="00000000" w:rsidR="00000000" w:rsidRPr="00000000">
        <w:rPr>
          <w:b w:val="1"/>
          <w:color w:val="000000"/>
          <w:sz w:val="20"/>
          <w:szCs w:val="20"/>
          <w:rtl w:val="0"/>
        </w:rPr>
        <w:t xml:space="preserve">References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line="240" w:lineRule="auto"/>
        <w:rPr>
          <w:color w:val="000000"/>
          <w:sz w:val="16"/>
          <w:szCs w:val="16"/>
        </w:rPr>
      </w:pPr>
      <w:r w:rsidDel="00000000" w:rsidR="00000000" w:rsidRPr="00000000">
        <w:rPr>
          <w:color w:val="000000"/>
          <w:sz w:val="16"/>
          <w:szCs w:val="16"/>
          <w:rtl w:val="0"/>
        </w:rPr>
        <w:t xml:space="preserve">Another, A., 1980, This is a sample title of a chapter in a book.</w:t>
      </w:r>
      <w:r w:rsidDel="00000000" w:rsidR="00000000" w:rsidRPr="00000000">
        <w:rPr>
          <w:i w:val="1"/>
          <w:color w:val="000000"/>
          <w:sz w:val="16"/>
          <w:szCs w:val="16"/>
          <w:rtl w:val="0"/>
        </w:rPr>
        <w:t xml:space="preserve"> </w:t>
      </w:r>
      <w:r w:rsidDel="00000000" w:rsidR="00000000" w:rsidRPr="00000000">
        <w:rPr>
          <w:color w:val="000000"/>
          <w:sz w:val="16"/>
          <w:szCs w:val="16"/>
          <w:rtl w:val="0"/>
        </w:rPr>
        <w:t xml:space="preserve">In</w:t>
      </w:r>
      <w:r w:rsidDel="00000000" w:rsidR="00000000" w:rsidRPr="00000000">
        <w:rPr>
          <w:i w:val="1"/>
          <w:color w:val="000000"/>
          <w:sz w:val="16"/>
          <w:szCs w:val="16"/>
          <w:rtl w:val="0"/>
        </w:rPr>
        <w:t xml:space="preserve"> Classics of always</w:t>
      </w:r>
      <w:r w:rsidDel="00000000" w:rsidR="00000000" w:rsidRPr="00000000">
        <w:rPr>
          <w:color w:val="000000"/>
          <w:sz w:val="16"/>
          <w:szCs w:val="16"/>
          <w:rtl w:val="0"/>
        </w:rPr>
        <w:t xml:space="preserve">, C. W. Borst (Ed.), pp. xx-yy, New York: Moore Publishers.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40" w:line="240" w:lineRule="auto"/>
        <w:rPr>
          <w:color w:val="000000"/>
          <w:sz w:val="16"/>
          <w:szCs w:val="16"/>
        </w:rPr>
      </w:pPr>
      <w:r w:rsidDel="00000000" w:rsidR="00000000" w:rsidRPr="00000000">
        <w:rPr>
          <w:color w:val="000000"/>
          <w:sz w:val="16"/>
          <w:szCs w:val="16"/>
          <w:rtl w:val="0"/>
        </w:rPr>
        <w:t xml:space="preserve">Center for Remote Sensing, 2005, This is a sample of a online document. Available online at: www.hhg.com (last accessed 18 May 2005).</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40" w:line="240" w:lineRule="auto"/>
        <w:rPr>
          <w:color w:val="000000"/>
          <w:sz w:val="16"/>
          <w:szCs w:val="16"/>
        </w:rPr>
      </w:pPr>
      <w:r w:rsidDel="00000000" w:rsidR="00000000" w:rsidRPr="00000000">
        <w:rPr>
          <w:color w:val="000000"/>
          <w:sz w:val="16"/>
          <w:szCs w:val="16"/>
          <w:rtl w:val="0"/>
        </w:rPr>
        <w:t xml:space="preserve">Knox, C., Zhu, M. and Reed, P., 2005, This is a sample title of a paper in a scientific journal. </w:t>
      </w:r>
      <w:r w:rsidDel="00000000" w:rsidR="00000000" w:rsidRPr="00000000">
        <w:rPr>
          <w:i w:val="1"/>
          <w:color w:val="000000"/>
          <w:sz w:val="16"/>
          <w:szCs w:val="16"/>
          <w:rtl w:val="0"/>
        </w:rPr>
        <w:t xml:space="preserve">Sample Title of a Scientific Journal</w:t>
      </w:r>
      <w:r w:rsidDel="00000000" w:rsidR="00000000" w:rsidRPr="00000000">
        <w:rPr>
          <w:color w:val="000000"/>
          <w:sz w:val="16"/>
          <w:szCs w:val="16"/>
          <w:rtl w:val="0"/>
        </w:rPr>
        <w:t xml:space="preserve">, 94 (2), pp. 123-132.</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40" w:line="240" w:lineRule="auto"/>
        <w:rPr>
          <w:color w:val="000000"/>
          <w:sz w:val="16"/>
          <w:szCs w:val="16"/>
        </w:rPr>
      </w:pPr>
      <w:r w:rsidDel="00000000" w:rsidR="00000000" w:rsidRPr="00000000">
        <w:rPr>
          <w:color w:val="000000"/>
          <w:sz w:val="16"/>
          <w:szCs w:val="16"/>
          <w:rtl w:val="0"/>
        </w:rPr>
        <w:t xml:space="preserve">Surname, R. G. and Other, K., 1999, </w:t>
      </w:r>
      <w:r w:rsidDel="00000000" w:rsidR="00000000" w:rsidRPr="00000000">
        <w:rPr>
          <w:i w:val="1"/>
          <w:color w:val="000000"/>
          <w:sz w:val="16"/>
          <w:szCs w:val="16"/>
          <w:rtl w:val="0"/>
        </w:rPr>
        <w:t xml:space="preserve">This is a sample title of a book: principles and practices</w:t>
      </w:r>
      <w:r w:rsidDel="00000000" w:rsidR="00000000" w:rsidRPr="00000000">
        <w:rPr>
          <w:color w:val="000000"/>
          <w:sz w:val="16"/>
          <w:szCs w:val="16"/>
          <w:rtl w:val="0"/>
        </w:rPr>
        <w:t xml:space="preserve">, London: Lewis Publishers.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40" w:line="240" w:lineRule="auto"/>
        <w:rPr>
          <w:color w:val="000000"/>
          <w:sz w:val="16"/>
          <w:szCs w:val="16"/>
        </w:rPr>
      </w:pPr>
      <w:r w:rsidDel="00000000" w:rsidR="00000000" w:rsidRPr="00000000">
        <w:rPr>
          <w:color w:val="000000"/>
          <w:sz w:val="16"/>
          <w:szCs w:val="16"/>
          <w:rtl w:val="0"/>
        </w:rPr>
        <w:t xml:space="preserve">Trevor, P. and David, C., 1993, This is a paper presented at a conference. In </w:t>
      </w:r>
      <w:r w:rsidDel="00000000" w:rsidR="00000000" w:rsidRPr="00000000">
        <w:rPr>
          <w:i w:val="1"/>
          <w:color w:val="000000"/>
          <w:sz w:val="16"/>
          <w:szCs w:val="16"/>
          <w:rtl w:val="0"/>
        </w:rPr>
        <w:t xml:space="preserve">Proceedings of the 4th International Meeting of Bright Minds</w:t>
      </w:r>
      <w:r w:rsidDel="00000000" w:rsidR="00000000" w:rsidRPr="00000000">
        <w:rPr>
          <w:color w:val="000000"/>
          <w:sz w:val="16"/>
          <w:szCs w:val="16"/>
          <w:rtl w:val="0"/>
        </w:rPr>
        <w:t xml:space="preserve">, 20 – 24 March 1993, Lisbon, pp. xx-yy, Philadelphia: Taylor &amp; Francis.</w:t>
      </w:r>
    </w:p>
    <w:sectPr>
      <w:pgSz w:h="16834" w:w="11909"/>
      <w:pgMar w:bottom="3989" w:top="1944" w:left="1728" w:right="3312" w:header="648" w:footer="31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i w:val="1"/>
          <w:color w:val="000000"/>
          <w:sz w:val="16"/>
          <w:szCs w:val="16"/>
        </w:rPr>
      </w:pPr>
      <w:r w:rsidDel="00000000" w:rsidR="00000000" w:rsidRPr="00000000">
        <w:rPr>
          <w:rStyle w:val="FootnoteReference"/>
          <w:vertAlign w:val="superscript"/>
        </w:rPr>
        <w:footnoteRef/>
      </w:r>
      <w:r w:rsidDel="00000000" w:rsidR="00000000" w:rsidRPr="00000000">
        <w:rPr>
          <w:i w:val="1"/>
          <w:color w:val="000000"/>
          <w:sz w:val="16"/>
          <w:szCs w:val="16"/>
          <w:rtl w:val="0"/>
        </w:rPr>
        <w:t xml:space="preserve"> This is a sample footnote. This is a sample footnote. This is a sample footnote. This is a sample footnote. This is a sample footnote. This is a sample footnote.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u w:val="none"/>
        <w:vertAlign w:val="baseline"/>
      </w:rPr>
    </w:lvl>
    <w:lvl w:ilvl="1">
      <w:start w:val="1"/>
      <w:numFmt w:val="decimal"/>
      <w:lvlText w:val="%1.%2"/>
      <w:lvlJc w:val="left"/>
      <w:pPr>
        <w:ind w:left="0" w:firstLine="0"/>
      </w:pPr>
      <w:rPr>
        <w:rFonts w:ascii="Times New Roman" w:cs="Times New Roman" w:eastAsia="Times New Roman" w:hAnsi="Times New Roman"/>
        <w:b w:val="0"/>
        <w:i w:val="0"/>
        <w:smallCaps w:val="0"/>
        <w:strike w:val="0"/>
        <w:color w:val="000000"/>
        <w:u w:val="none"/>
        <w:vertAlign w:val="baseline"/>
      </w:rPr>
    </w:lvl>
    <w:lvl w:ilvl="2">
      <w:start w:val="1"/>
      <w:numFmt w:val="decimal"/>
      <w:lvlText w:val="%1.%2.%3"/>
      <w:lvlJc w:val="left"/>
      <w:pPr>
        <w:ind w:left="0" w:firstLine="0"/>
      </w:pPr>
      <w:rPr>
        <w:rFonts w:ascii="Times New Roman" w:cs="Times New Roman" w:eastAsia="Times New Roman" w:hAnsi="Times New Roman"/>
        <w:b w:val="0"/>
        <w:i w:val="0"/>
        <w:smallCaps w:val="0"/>
        <w:strike w:val="0"/>
        <w:color w:val="000000"/>
        <w:u w:val="none"/>
        <w:vertAlign w:val="baseline"/>
      </w:rPr>
    </w:lvl>
    <w:lvl w:ilvl="3">
      <w:start w:val="1"/>
      <w:numFmt w:val="decimal"/>
      <w:lvlText w:val="%1.%2.%3.%4"/>
      <w:lvlJc w:val="left"/>
      <w:pPr>
        <w:ind w:left="0" w:firstLine="0"/>
      </w:pPr>
      <w:rPr>
        <w:rFonts w:ascii="Times New Roman" w:cs="Times New Roman" w:eastAsia="Times New Roman" w:hAnsi="Times New Roman"/>
        <w:b w:val="0"/>
        <w:i w:val="0"/>
        <w:sz w:val="10"/>
        <w:szCs w:val="10"/>
      </w:rPr>
    </w:lvl>
    <w:lvl w:ilvl="4">
      <w:start w:val="1"/>
      <w:numFmt w:val="decimal"/>
      <w:lvlText w:val="%1.%2.%3.%4.%5"/>
      <w:lvlJc w:val="left"/>
      <w:pPr>
        <w:ind w:left="0" w:firstLine="0"/>
      </w:pPr>
      <w:rPr>
        <w:rFonts w:ascii="Times New Roman" w:cs="Times New Roman" w:eastAsia="Times New Roman" w:hAnsi="Times New Roman"/>
        <w:b w:val="0"/>
        <w:i w:val="0"/>
        <w:sz w:val="10"/>
        <w:szCs w:val="10"/>
      </w:rPr>
    </w:lvl>
    <w:lvl w:ilvl="5">
      <w:start w:val="1"/>
      <w:numFmt w:val="decimal"/>
      <w:lvlText w:val="%1.%2.%3.%4.%5.%6"/>
      <w:lvlJc w:val="left"/>
      <w:pPr>
        <w:ind w:left="0" w:firstLine="0"/>
      </w:pPr>
      <w:rPr>
        <w:rFonts w:ascii="Times New Roman" w:cs="Times New Roman" w:eastAsia="Times New Roman" w:hAnsi="Times New Roman"/>
        <w:b w:val="0"/>
        <w:i w:val="0"/>
        <w:sz w:val="10"/>
        <w:szCs w:val="10"/>
      </w:rPr>
    </w:lvl>
    <w:lvl w:ilvl="6">
      <w:start w:val="1"/>
      <w:numFmt w:val="decimal"/>
      <w:lvlText w:val="%1.%2.%3.%4.%5.%6.%7"/>
      <w:lvlJc w:val="left"/>
      <w:pPr>
        <w:ind w:left="0" w:firstLine="0"/>
      </w:pPr>
      <w:rPr>
        <w:rFonts w:ascii="Times New Roman" w:cs="Times New Roman" w:eastAsia="Times New Roman" w:hAnsi="Times New Roman"/>
        <w:b w:val="0"/>
        <w:i w:val="0"/>
        <w:sz w:val="10"/>
        <w:szCs w:val="10"/>
      </w:rPr>
    </w:lvl>
    <w:lvl w:ilvl="7">
      <w:start w:val="1"/>
      <w:numFmt w:val="decimal"/>
      <w:lvlText w:val="%1.%2.%3.%4.%5.%6.%7.%8"/>
      <w:lvlJc w:val="left"/>
      <w:pPr>
        <w:ind w:left="0" w:firstLine="0"/>
      </w:pPr>
      <w:rPr>
        <w:rFonts w:ascii="Times New Roman" w:cs="Times New Roman" w:eastAsia="Times New Roman" w:hAnsi="Times New Roman"/>
        <w:b w:val="0"/>
        <w:i w:val="0"/>
        <w:sz w:val="10"/>
        <w:szCs w:val="10"/>
      </w:rPr>
    </w:lvl>
    <w:lvl w:ilvl="8">
      <w:start w:val="1"/>
      <w:numFmt w:val="decimal"/>
      <w:lvlText w:val="%1.%2.%3.%4.%5.%6.%7.%8.%9"/>
      <w:lvlJc w:val="left"/>
      <w:pPr>
        <w:ind w:left="0" w:firstLine="0"/>
      </w:pPr>
      <w:rPr>
        <w:rFonts w:ascii="Times New Roman" w:cs="Times New Roman" w:eastAsia="Times New Roman" w:hAnsi="Times New Roman"/>
        <w:b w:val="0"/>
        <w:i w:val="0"/>
        <w:sz w:val="10"/>
        <w:szCs w:val="10"/>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i w:val="0"/>
        <w:sz w:val="10"/>
        <w:szCs w:val="1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i w:val="0"/>
        <w:sz w:val="10"/>
        <w:szCs w:val="1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spacing w:after="120"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240" w:lineRule="auto"/>
      <w:jc w:val="left"/>
    </w:pPr>
    <w:rPr>
      <w:b w:val="1"/>
      <w:smallCaps w:val="1"/>
      <w:sz w:val="24"/>
      <w:szCs w:val="24"/>
    </w:rPr>
  </w:style>
  <w:style w:type="paragraph" w:styleId="Heading2">
    <w:name w:val="heading 2"/>
    <w:basedOn w:val="Normal"/>
    <w:next w:val="Normal"/>
    <w:pPr>
      <w:keepNext w:val="1"/>
      <w:spacing w:after="40" w:before="200" w:line="240" w:lineRule="auto"/>
      <w:jc w:val="left"/>
    </w:pPr>
    <w:rPr>
      <w:b w:val="1"/>
      <w:smallCaps w:val="1"/>
    </w:rPr>
  </w:style>
  <w:style w:type="paragraph" w:styleId="Heading3">
    <w:name w:val="heading 3"/>
    <w:basedOn w:val="Normal"/>
    <w:next w:val="Normal"/>
    <w:pPr>
      <w:keepNext w:val="1"/>
      <w:spacing w:after="40" w:before="200" w:line="240" w:lineRule="auto"/>
      <w:jc w:val="left"/>
    </w:pPr>
    <w:rPr>
      <w:b w:val="1"/>
      <w:smallCaps w:val="1"/>
    </w:rPr>
  </w:style>
  <w:style w:type="paragraph" w:styleId="Heading4">
    <w:name w:val="heading 4"/>
    <w:basedOn w:val="Normal"/>
    <w:next w:val="Normal"/>
    <w:pPr>
      <w:keepNext w:val="1"/>
      <w:spacing w:after="60" w:before="240" w:lineRule="auto"/>
    </w:pPr>
    <w:rPr>
      <w:sz w:val="10"/>
      <w:szCs w:val="10"/>
    </w:rPr>
  </w:style>
  <w:style w:type="paragraph" w:styleId="Heading5">
    <w:name w:val="heading 5"/>
    <w:basedOn w:val="Normal"/>
    <w:next w:val="Normal"/>
    <w:pPr>
      <w:spacing w:after="60" w:before="240" w:lineRule="auto"/>
    </w:pPr>
    <w:rPr>
      <w:sz w:val="10"/>
      <w:szCs w:val="10"/>
    </w:rPr>
  </w:style>
  <w:style w:type="paragraph" w:styleId="Heading6">
    <w:name w:val="heading 6"/>
    <w:basedOn w:val="Normal"/>
    <w:next w:val="Normal"/>
    <w:pPr>
      <w:spacing w:after="60" w:before="240" w:lineRule="auto"/>
    </w:pPr>
    <w:rPr>
      <w:sz w:val="10"/>
      <w:szCs w:val="10"/>
    </w:rPr>
  </w:style>
  <w:style w:type="paragraph" w:styleId="Title">
    <w:name w:val="Title"/>
    <w:basedOn w:val="Normal"/>
    <w:next w:val="Normal"/>
    <w:pPr>
      <w:spacing w:after="360" w:line="240" w:lineRule="auto"/>
    </w:pPr>
    <w:rPr>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