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pacing w:val="50"/>
          <w:sz w:val="40"/>
          <w:szCs w:val="40"/>
        </w:rPr>
        <w:t xml:space="preserve">GEONWOO KIM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geonkim76@gmail.com  |  Buford, GA  |  github.com/geonkim76</w:t>
      </w:r>
    </w:p>
    <w:p>
      <w:pPr>
        <w:pBdr>
          <w:bottom w:val="single" w:color="1E3A5F" w:sz="6" w:space="1"/>
        </w:pBdr>
        <w:spacing w:after="50" w:before="120"/>
      </w:pPr>
      <w:r>
        <w:rPr>
          <w:rFonts w:ascii="Arial" w:cs="Arial" w:eastAsia="Arial" w:hAnsi="Arial"/>
          <w:b/>
          <w:bCs/>
          <w:color w:val="1E3A5F"/>
          <w:spacing w:val="30"/>
          <w:sz w:val="22"/>
          <w:szCs w:val="22"/>
        </w:rPr>
        <w:t xml:space="preserve">CAREER SUMMARY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Business Systems Analyst with 3+ years bridging operational data and business decisions in manufacturing-heavy environments. Build ETL/BI pipelines, dashboards, and forecasting models that move measurable outcomes.</w:t>
      </w:r>
    </w:p>
    <w:p>
      <w:pPr>
        <w:pBdr>
          <w:bottom w:val="single" w:color="1E3A5F" w:sz="6" w:space="1"/>
        </w:pBdr>
        <w:spacing w:after="50" w:before="120"/>
      </w:pPr>
      <w:r>
        <w:rPr>
          <w:rFonts w:ascii="Arial" w:cs="Arial" w:eastAsia="Arial" w:hAnsi="Arial"/>
          <w:b/>
          <w:bCs/>
          <w:color w:val="1E3A5F"/>
          <w:spacing w:val="30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 Battery America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— Commerce, GA</w:t>
      </w:r>
      <w:r>
        <w:rPr>
          <w:rFonts w:ascii="Arial" w:cs="Arial" w:eastAsia="Arial" w:hAnsi="Arial"/>
          <w:sz w:val="22"/>
          <w:szCs w:val="22"/>
        </w:rPr>
        <w:t xml:space="preserve">	Jan 2025 – Present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Business Systems Analyst | Data &amp; Analytics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Line-changeover material tracking: </w:t>
      </w:r>
      <w:r>
        <w:rPr>
          <w:rFonts w:ascii="Arial" w:cs="Arial" w:eastAsia="Arial" w:hAnsi="Arial"/>
          <w:sz w:val="20"/>
          <w:szCs w:val="20"/>
        </w:rPr>
        <w:t xml:space="preserve">Split a sustained J/C material-loss issue across application logic and shop-floor process — patched dev-side recording logic and co-designed a process change with production. Cut tracked material loss during high-frequency line changeovers by ~89% with no shop-floor disruption.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Multi-stage asset loss reduction: </w:t>
      </w:r>
      <w:r>
        <w:rPr>
          <w:rFonts w:ascii="Arial" w:cs="Arial" w:eastAsia="Arial" w:hAnsi="Arial"/>
          <w:sz w:val="20"/>
          <w:szCs w:val="20"/>
        </w:rPr>
        <w:t xml:space="preserve">Classified six-figure monthly asset loss on a multi-stage production handoff into 4 distinct root causes (label format, mismatch attachment, manual entry, process gap) and aligned Tech, IT, Production, and Production Control on coordinated fixes — sustained ~20% monthly reduction post-rollout.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In-process data normalization &amp; automation: </w:t>
      </w:r>
      <w:r>
        <w:rPr>
          <w:rFonts w:ascii="Arial" w:cs="Arial" w:eastAsia="Arial" w:hAnsi="Arial"/>
          <w:sz w:val="20"/>
          <w:szCs w:val="20"/>
        </w:rPr>
        <w:t xml:space="preserve">Audited APIs end-to-end and walked the floor to isolate manual-entry bottlenecks, then designed automation with engineering and ran a 3-month phased rollout with 2 weeks of on-site training — delivered ~30% data integrity gain, ~10% labor reduction, and surfaced an HQ-side calculation error escalated for upstream fix.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Cross-functional KPI dashboard suite: </w:t>
      </w:r>
      <w:r>
        <w:rPr>
          <w:rFonts w:ascii="Arial" w:cs="Arial" w:eastAsia="Arial" w:hAnsi="Arial"/>
          <w:sz w:val="20"/>
          <w:szCs w:val="20"/>
        </w:rPr>
        <w:t xml:space="preserve">Designed and shipped ~20 dashboards across Production Control, Production, Tech, and QC — defined canonical metric sources in writing per dashboard, replaced fragmented per-meeting spreadsheets, and standardized reconciliation across departments using Power BI / Tableau / Spotfire on SQL backends.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SAP analytics layer consolidation: </w:t>
      </w:r>
      <w:r>
        <w:rPr>
          <w:rFonts w:ascii="Arial" w:cs="Arial" w:eastAsia="Arial" w:hAnsi="Arial"/>
          <w:sz w:val="20"/>
          <w:szCs w:val="20"/>
        </w:rPr>
        <w:t xml:space="preserve">Mapped recurring reports back to source modules (FI/CO/MM/PP) and built a single version-controlled extraction layer that downstream reports repoint to with minimal change — cut recurring reconciliation effort ~40% and unblocked monthly variance analyses previously too expensive to run.</w:t>
      </w:r>
    </w:p>
    <w:p>
      <w:pPr>
        <w:tabs>
          <w:tab w:val="right" w:pos="9026"/>
        </w:tabs>
        <w:spacing w:after="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Hyundai Mobis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— Montgomery, AL</w:t>
      </w:r>
      <w:r>
        <w:rPr>
          <w:rFonts w:ascii="Arial" w:cs="Arial" w:eastAsia="Arial" w:hAnsi="Arial"/>
          <w:sz w:val="22"/>
          <w:szCs w:val="22"/>
        </w:rPr>
        <w:t xml:space="preserve">	May 2023 – Jan 2025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Software Engineer I  ·  Contract via Brainer Consultancy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Floor-scan backend tuning: </w:t>
      </w:r>
      <w:r>
        <w:rPr>
          <w:rFonts w:ascii="Arial" w:cs="Arial" w:eastAsia="Arial" w:hAnsi="Arial"/>
          <w:sz w:val="20"/>
          <w:szCs w:val="20"/>
        </w:rPr>
        <w:t xml:space="preserve">Reframed an overpressured material-input station as a backend latency problem rather than a workflow redesign — profiled the C# / SQL Server interlock procedure end-to-end, short-circuited common cases, and rewrote queries against narrower indexes. Cut response time per scan ~27% with the safety re-scan pattern fully preserved.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Daily-yield dashboard performance: </w:t>
      </w:r>
      <w:r>
        <w:rPr>
          <w:rFonts w:ascii="Arial" w:cs="Arial" w:eastAsia="Arial" w:hAnsi="Arial"/>
          <w:sz w:val="20"/>
          <w:szCs w:val="20"/>
        </w:rPr>
        <w:t xml:space="preserve">Diagnosed Production Control's React/Next.js dashboards as having aged into full-table scans — added a thin materialization layer at day × workstation × material grain and rewrote queries to hit it. Cut average load time ~17% and surfaced a recurring workstation-level material bottleneck previously hidden by the load delay.</w:t>
      </w:r>
    </w:p>
    <w:p>
      <w:pPr>
        <w:tabs>
          <w:tab w:val="right" w:pos="9026"/>
        </w:tabs>
        <w:spacing w:after="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Aramark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— Seoul, Korea</w:t>
      </w:r>
      <w:r>
        <w:rPr>
          <w:rFonts w:ascii="Arial" w:cs="Arial" w:eastAsia="Arial" w:hAnsi="Arial"/>
          <w:sz w:val="22"/>
          <w:szCs w:val="22"/>
        </w:rPr>
        <w:t xml:space="preserve">	Jun 2022 – Aug 2022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Information Technology Intern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Systems &amp; data support: </w:t>
      </w:r>
      <w:r>
        <w:rPr>
          <w:rFonts w:ascii="Arial" w:cs="Arial" w:eastAsia="Arial" w:hAnsi="Arial"/>
          <w:sz w:val="20"/>
          <w:szCs w:val="20"/>
        </w:rPr>
        <w:t xml:space="preserve">Supported the regional Microsoft Intune rollout across multiple sites and maintained Oracle SQL for an IoT transportation service — wrote queries for operational reporting, triaged data inconsistencies, and contributed to deployment runbooks.</w:t>
      </w:r>
    </w:p>
    <w:p>
      <w:pPr>
        <w:pBdr>
          <w:bottom w:val="single" w:color="1E3A5F" w:sz="6" w:space="1"/>
        </w:pBdr>
        <w:spacing w:after="50" w:before="120"/>
      </w:pPr>
      <w:r>
        <w:rPr>
          <w:rFonts w:ascii="Arial" w:cs="Arial" w:eastAsia="Arial" w:hAnsi="Arial"/>
          <w:b/>
          <w:bCs/>
          <w:color w:val="1E3A5F"/>
          <w:spacing w:val="30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 &amp; Tools: </w:t>
      </w:r>
      <w:r>
        <w:rPr>
          <w:rFonts w:ascii="Arial" w:cs="Arial" w:eastAsia="Arial" w:hAnsi="Arial"/>
          <w:sz w:val="20"/>
          <w:szCs w:val="20"/>
        </w:rPr>
        <w:t xml:space="preserve">Python (pandas, NumPy), SQL (Oracle, SQL Server), C# / .NET, Git/GitHub, Jupyter, DuckDB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&amp; BI: </w:t>
      </w:r>
      <w:r>
        <w:rPr>
          <w:rFonts w:ascii="Arial" w:cs="Arial" w:eastAsia="Arial" w:hAnsi="Arial"/>
          <w:sz w:val="20"/>
          <w:szCs w:val="20"/>
        </w:rPr>
        <w:t xml:space="preserve">Power BI, Tableau, Spotfire, ETL/ELT pipeline design, KPI standardization, data quality monitoring, root-cause analysis, ARIMA / Prophet forecasting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Platforms &amp; Certifications: </w:t>
      </w:r>
      <w:r>
        <w:rPr>
          <w:rFonts w:ascii="Arial" w:cs="Arial" w:eastAsia="Arial" w:hAnsi="Arial"/>
          <w:sz w:val="20"/>
          <w:szCs w:val="20"/>
        </w:rPr>
        <w:t xml:space="preserve">SAP ERP (FI/CO/MM/PP), AWS S3, Jira, Confluence  |  Google Business Intelligence, Microsoft DP-900, Lean Six Sigma Yellow Belt</w:t>
      </w:r>
    </w:p>
    <w:p>
      <w:pPr>
        <w:pBdr>
          <w:bottom w:val="single" w:color="1E3A5F" w:sz="6" w:space="1"/>
        </w:pBdr>
        <w:spacing w:after="50" w:before="120"/>
      </w:pPr>
      <w:r>
        <w:rPr>
          <w:rFonts w:ascii="Arial" w:cs="Arial" w:eastAsia="Arial" w:hAnsi="Arial"/>
          <w:b/>
          <w:bCs/>
          <w:color w:val="1E3A5F"/>
          <w:spacing w:val="3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of Pennsylvania </w:t>
      </w:r>
      <w:r>
        <w:rPr>
          <w:rFonts w:ascii="Arial" w:cs="Arial" w:eastAsia="Arial" w:hAnsi="Arial"/>
          <w:sz w:val="20"/>
          <w:szCs w:val="20"/>
        </w:rPr>
        <w:t xml:space="preserve">— MSE, Data Science (Online) · 4.0/4.0</w:t>
      </w:r>
      <w:r>
        <w:rPr>
          <w:rFonts w:ascii="Arial" w:cs="Arial" w:eastAsia="Arial" w:hAnsi="Arial"/>
          <w:sz w:val="20"/>
          <w:szCs w:val="20"/>
        </w:rPr>
        <w:t xml:space="preserve">	Aug 2025 – Present</w:t>
      </w:r>
    </w:p>
    <w:p>
      <w:pPr>
        <w:tabs>
          <w:tab w:val="right" w:pos="9026"/>
        </w:tabs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University of Texas at Dallas </w:t>
      </w:r>
      <w:r>
        <w:rPr>
          <w:rFonts w:ascii="Arial" w:cs="Arial" w:eastAsia="Arial" w:hAnsi="Arial"/>
          <w:sz w:val="20"/>
          <w:szCs w:val="20"/>
        </w:rPr>
        <w:t xml:space="preserve">— BS, Computer Engineering · 3.51/4.0</w:t>
      </w:r>
      <w:r>
        <w:rPr>
          <w:rFonts w:ascii="Arial" w:cs="Arial" w:eastAsia="Arial" w:hAnsi="Arial"/>
          <w:sz w:val="20"/>
          <w:szCs w:val="20"/>
        </w:rPr>
        <w:t xml:space="preserve">	Aug 2019 – May 2023</w:t>
      </w:r>
    </w:p>
    <w:sectPr>
      <w:pgSz w:w="12240" w:h="15840" w:orient="portrait"/>
      <w:pgMar w:top="576" w:right="1080" w:bottom="576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Geonwoo Kim — Resume</dc:title>
  <dc:creator>Geonwoo Kim</dc:creator>
  <cp:lastModifiedBy>Un-named</cp:lastModifiedBy>
  <cp:revision>1</cp:revision>
  <dcterms:created xsi:type="dcterms:W3CDTF">2026-04-29T05:20:36.047Z</dcterms:created>
  <dcterms:modified xsi:type="dcterms:W3CDTF">2026-04-29T05:20:36.048Z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