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DB24" w14:textId="7DF0AABC" w:rsidR="003B0212" w:rsidRDefault="00366C4A">
      <w:r>
        <w:t>Challenge report</w:t>
      </w:r>
    </w:p>
    <w:p w14:paraId="3F227B21" w14:textId="28DA79A1" w:rsidR="003B0212" w:rsidRDefault="003B0212"/>
    <w:p w14:paraId="6078EAC1" w14:textId="261A352E" w:rsidR="003B0212" w:rsidRDefault="003B0212" w:rsidP="003B0212">
      <w:pPr>
        <w:pStyle w:val="ListParagraph"/>
        <w:numPr>
          <w:ilvl w:val="0"/>
          <w:numId w:val="1"/>
        </w:numPr>
      </w:pPr>
      <w:r>
        <w:t xml:space="preserve">Given the provided data, three </w:t>
      </w:r>
      <w:r>
        <w:rPr>
          <w:rFonts w:hint="eastAsia"/>
        </w:rPr>
        <w:t>o</w:t>
      </w:r>
      <w:r>
        <w:t xml:space="preserve">f the most significant conclusions that I was able to draw about crowdfunding campaigns are that 1) crowdfunding is more often successful than not, 2) theater, </w:t>
      </w:r>
      <w:proofErr w:type="spellStart"/>
      <w:r>
        <w:t>film&amp;audio</w:t>
      </w:r>
      <w:proofErr w:type="spellEnd"/>
      <w:r>
        <w:t xml:space="preserve"> and music are the most popular campaigned genres</w:t>
      </w:r>
      <w:r w:rsidR="00780939">
        <w:t xml:space="preserve"> in that respective order</w:t>
      </w:r>
      <w:r>
        <w:t xml:space="preserve">, of which plays are by far the hottest sub-genre, and 3) </w:t>
      </w:r>
      <w:r w:rsidR="00780939">
        <w:t xml:space="preserve">there does not seem to be a distinct correlation between the time of year that campaigns are run and their success rate. </w:t>
      </w:r>
    </w:p>
    <w:p w14:paraId="7450F8A1" w14:textId="1F1C665C" w:rsidR="00780939" w:rsidRDefault="00780939" w:rsidP="003B0212">
      <w:pPr>
        <w:pStyle w:val="ListParagraph"/>
        <w:numPr>
          <w:ilvl w:val="0"/>
          <w:numId w:val="1"/>
        </w:numPr>
      </w:pPr>
      <w:r>
        <w:t xml:space="preserve">Some limitations of the dataset includes the lack of success rate of funding per category and sub-category. Even though this analysis was “an attempt to discover ‘the trick’ to finding success” (challenge background), it does not specify what kind of categories are more successful than the others. </w:t>
      </w:r>
      <w:r w:rsidR="00AC4EA1">
        <w:t>This dataset also fails to explain the causes of success</w:t>
      </w:r>
      <w:r w:rsidR="00540E91">
        <w:t>,</w:t>
      </w:r>
      <w:r w:rsidR="00AC4EA1">
        <w:t xml:space="preserve"> failure or cancellation.</w:t>
      </w:r>
      <w:r w:rsidR="00540E91">
        <w:t xml:space="preserve"> An additional limitation is that the fundings are not in the same currency which confuses analysts who read the numbers. </w:t>
      </w:r>
    </w:p>
    <w:p w14:paraId="018898A6" w14:textId="672B9D4A" w:rsidR="00780939" w:rsidRDefault="00780939" w:rsidP="003B0212">
      <w:pPr>
        <w:pStyle w:val="ListParagraph"/>
        <w:numPr>
          <w:ilvl w:val="0"/>
          <w:numId w:val="1"/>
        </w:numPr>
      </w:pPr>
      <w:r>
        <w:t xml:space="preserve">We can easily include success rate per category as an additional value by </w:t>
      </w:r>
      <w:r w:rsidR="00AC4EA1">
        <w:t>adding the number of canceled</w:t>
      </w:r>
      <w:r w:rsidR="00540E91">
        <w:t xml:space="preserve">, </w:t>
      </w:r>
      <w:r w:rsidR="00AC4EA1">
        <w:t xml:space="preserve">failed </w:t>
      </w:r>
      <w:r w:rsidR="00540E91">
        <w:t xml:space="preserve">and successful </w:t>
      </w:r>
      <w:r w:rsidR="00AC4EA1">
        <w:t>projects</w:t>
      </w:r>
      <w:r w:rsidR="00540E91">
        <w:t>, (successful / total)*100. We can also calculate goal and pledged funds into a unified currency to make the data more readable and consistent.</w:t>
      </w:r>
    </w:p>
    <w:p w14:paraId="0F3E00B2" w14:textId="77777777" w:rsidR="00540E91" w:rsidRDefault="00540E91" w:rsidP="00540E91">
      <w:pPr>
        <w:rPr>
          <w:rFonts w:hint="eastAsia"/>
        </w:rPr>
      </w:pPr>
    </w:p>
    <w:sectPr w:rsidR="00540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C245F"/>
    <w:multiLevelType w:val="hybridMultilevel"/>
    <w:tmpl w:val="B4FA5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87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12"/>
    <w:rsid w:val="00366C4A"/>
    <w:rsid w:val="003B0212"/>
    <w:rsid w:val="00540E91"/>
    <w:rsid w:val="00780939"/>
    <w:rsid w:val="00A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494DF"/>
  <w15:chartTrackingRefBased/>
  <w15:docId w15:val="{C1AA0C2C-4A31-8043-A8D7-9E5085D9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 Woo Jeong</dc:creator>
  <cp:keywords/>
  <dc:description/>
  <cp:lastModifiedBy>Geon Woo Jeong</cp:lastModifiedBy>
  <cp:revision>2</cp:revision>
  <dcterms:created xsi:type="dcterms:W3CDTF">2022-10-28T17:11:00Z</dcterms:created>
  <dcterms:modified xsi:type="dcterms:W3CDTF">2022-10-28T18:04:00Z</dcterms:modified>
</cp:coreProperties>
</file>