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E4B" w:rsidRDefault="00F46E4B" w:rsidP="00F46E4B">
      <w:pPr>
        <w:jc w:val="both"/>
      </w:pPr>
      <w:r w:rsidRPr="00B20C6D">
        <w:t>Yo_______________________________________________</w:t>
      </w:r>
      <w:r>
        <w:t>____</w:t>
      </w:r>
      <w:r w:rsidRPr="00B20C6D">
        <w:t xml:space="preserve">__________________________  quien  me  identifico con el Número de DPI: ___________________________________________  </w:t>
      </w:r>
      <w:r>
        <w:t xml:space="preserve">quien desempeñare el cargo  de  _________________________________ en el Departamentos  de __________________________  </w:t>
      </w:r>
      <w:r w:rsidRPr="00B20C6D">
        <w:t xml:space="preserve">doy fe </w:t>
      </w:r>
      <w:r>
        <w:t xml:space="preserve">de haber recibido el proceso de  Inducción del área  de Auditoria Interna  sobre el manejo de efectivo y productos y confirmo que  he comprendido  cada  una  de  las normas e  instrucciones  que se me  explicaron del puesto que desempeñaré.  </w:t>
      </w:r>
    </w:p>
    <w:p w:rsidR="00281ADF" w:rsidRDefault="00281ADF" w:rsidP="005F48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281ADF" w:rsidTr="00156D82">
        <w:tc>
          <w:tcPr>
            <w:tcW w:w="4840" w:type="dxa"/>
          </w:tcPr>
          <w:p w:rsidR="00281ADF" w:rsidRDefault="00281ADF" w:rsidP="00281ADF">
            <w:pPr>
              <w:jc w:val="center"/>
              <w:rPr>
                <w:b/>
                <w:u w:val="single"/>
              </w:rPr>
            </w:pPr>
            <w:r w:rsidRPr="00281ADF">
              <w:rPr>
                <w:b/>
                <w:u w:val="single"/>
              </w:rPr>
              <w:t>FUI   INFORMADO</w:t>
            </w:r>
            <w:r w:rsidR="005D5740">
              <w:rPr>
                <w:b/>
                <w:u w:val="single"/>
              </w:rPr>
              <w:t xml:space="preserve"> DE</w:t>
            </w:r>
            <w:r w:rsidRPr="00281ADF">
              <w:rPr>
                <w:b/>
                <w:u w:val="single"/>
              </w:rPr>
              <w:t>:</w:t>
            </w:r>
          </w:p>
          <w:p w:rsidR="001A1AC1" w:rsidRPr="00281ADF" w:rsidRDefault="001A1AC1" w:rsidP="00281ADF">
            <w:pPr>
              <w:jc w:val="center"/>
              <w:rPr>
                <w:b/>
                <w:u w:val="single"/>
              </w:rPr>
            </w:pPr>
          </w:p>
        </w:tc>
        <w:tc>
          <w:tcPr>
            <w:tcW w:w="4840" w:type="dxa"/>
          </w:tcPr>
          <w:p w:rsidR="00281ADF" w:rsidRPr="00281ADF" w:rsidRDefault="00281ADF" w:rsidP="000E3DD5">
            <w:pPr>
              <w:jc w:val="center"/>
              <w:rPr>
                <w:b/>
                <w:u w:val="single"/>
              </w:rPr>
            </w:pPr>
            <w:r w:rsidRPr="00281ADF">
              <w:rPr>
                <w:b/>
                <w:u w:val="single"/>
              </w:rPr>
              <w:t>FIRMA DE CO</w:t>
            </w:r>
            <w:r w:rsidR="000E3DD5">
              <w:rPr>
                <w:b/>
                <w:u w:val="single"/>
              </w:rPr>
              <w:t>NFORMIDAD Y CONOCIMIENTO</w:t>
            </w:r>
            <w:r w:rsidRPr="00281ADF">
              <w:rPr>
                <w:b/>
                <w:u w:val="single"/>
              </w:rPr>
              <w:t>:</w:t>
            </w:r>
          </w:p>
        </w:tc>
      </w:tr>
      <w:tr w:rsidR="00383913" w:rsidTr="002E5436">
        <w:trPr>
          <w:trHeight w:val="1046"/>
        </w:trPr>
        <w:tc>
          <w:tcPr>
            <w:tcW w:w="4840" w:type="dxa"/>
          </w:tcPr>
          <w:p w:rsidR="00F46E4B" w:rsidRDefault="00F46E4B" w:rsidP="00A76968">
            <w:pPr>
              <w:pStyle w:val="Prrafodelista"/>
              <w:numPr>
                <w:ilvl w:val="0"/>
                <w:numId w:val="1"/>
              </w:numPr>
              <w:jc w:val="both"/>
            </w:pPr>
          </w:p>
          <w:p w:rsidR="00F46E4B" w:rsidRDefault="00383913" w:rsidP="00021CE8">
            <w:pPr>
              <w:pStyle w:val="Prrafodelista"/>
              <w:ind w:left="502"/>
              <w:jc w:val="both"/>
            </w:pPr>
            <w:r>
              <w:t>Los cobros deben depositarse a la cuenta bancaria de la empresa, a más tardar al día siguiente.</w:t>
            </w:r>
          </w:p>
          <w:p w:rsidR="00021CE8" w:rsidRPr="009B45C4" w:rsidRDefault="00021CE8" w:rsidP="00021CE8">
            <w:pPr>
              <w:pStyle w:val="Prrafodelista"/>
              <w:ind w:left="502"/>
              <w:jc w:val="both"/>
              <w:rPr>
                <w:sz w:val="16"/>
                <w:szCs w:val="16"/>
              </w:rPr>
            </w:pPr>
          </w:p>
        </w:tc>
        <w:tc>
          <w:tcPr>
            <w:tcW w:w="4840" w:type="dxa"/>
          </w:tcPr>
          <w:p w:rsidR="00383913" w:rsidRDefault="00383913" w:rsidP="005F48C2"/>
        </w:tc>
      </w:tr>
      <w:tr w:rsidR="00281ADF" w:rsidTr="00156D82">
        <w:tc>
          <w:tcPr>
            <w:tcW w:w="4840" w:type="dxa"/>
          </w:tcPr>
          <w:p w:rsidR="00F46E4B" w:rsidRDefault="00F46E4B" w:rsidP="0049537A">
            <w:pPr>
              <w:pStyle w:val="Prrafodelista"/>
              <w:numPr>
                <w:ilvl w:val="0"/>
                <w:numId w:val="1"/>
              </w:numPr>
              <w:jc w:val="both"/>
            </w:pPr>
          </w:p>
          <w:p w:rsidR="00F46E4B" w:rsidRDefault="00F14654" w:rsidP="00021CE8">
            <w:pPr>
              <w:pStyle w:val="Prrafodelista"/>
              <w:ind w:left="502"/>
              <w:jc w:val="both"/>
            </w:pPr>
            <w:r>
              <w:t xml:space="preserve">Está prohibido </w:t>
            </w:r>
            <w:r w:rsidR="0049537A">
              <w:t>enviar</w:t>
            </w:r>
            <w:r w:rsidR="00B75464">
              <w:t xml:space="preserve"> dinero en efectivo en sus liquidaciones</w:t>
            </w:r>
            <w:r w:rsidR="00F260CC">
              <w:t xml:space="preserve"> de cobro.</w:t>
            </w:r>
          </w:p>
          <w:p w:rsidR="00021CE8" w:rsidRPr="009B45C4" w:rsidRDefault="00021CE8" w:rsidP="00021CE8">
            <w:pPr>
              <w:pStyle w:val="Prrafodelista"/>
              <w:ind w:left="502"/>
              <w:jc w:val="both"/>
              <w:rPr>
                <w:sz w:val="16"/>
                <w:szCs w:val="16"/>
              </w:rPr>
            </w:pPr>
          </w:p>
        </w:tc>
        <w:tc>
          <w:tcPr>
            <w:tcW w:w="4840" w:type="dxa"/>
          </w:tcPr>
          <w:p w:rsidR="00281ADF" w:rsidRDefault="00281ADF" w:rsidP="005F48C2"/>
        </w:tc>
      </w:tr>
      <w:tr w:rsidR="00281ADF" w:rsidTr="00156D82">
        <w:tc>
          <w:tcPr>
            <w:tcW w:w="4840" w:type="dxa"/>
          </w:tcPr>
          <w:p w:rsidR="00F46E4B" w:rsidRDefault="00F46E4B" w:rsidP="0007127B">
            <w:pPr>
              <w:pStyle w:val="Prrafodelista"/>
              <w:numPr>
                <w:ilvl w:val="0"/>
                <w:numId w:val="1"/>
              </w:numPr>
              <w:jc w:val="both"/>
            </w:pPr>
          </w:p>
          <w:p w:rsidR="00F46E4B" w:rsidRDefault="0049250D" w:rsidP="00021CE8">
            <w:pPr>
              <w:pStyle w:val="Prrafodelista"/>
              <w:ind w:left="502"/>
              <w:jc w:val="both"/>
            </w:pPr>
            <w:r>
              <w:t>C</w:t>
            </w:r>
            <w:r w:rsidR="00B75464">
              <w:t xml:space="preserve">ada recibo de caja emitido debe acompañarse con una </w:t>
            </w:r>
            <w:r w:rsidR="00212448">
              <w:t>sola</w:t>
            </w:r>
            <w:r w:rsidR="00B75464">
              <w:t xml:space="preserve"> boleta de depósito bancario</w:t>
            </w:r>
            <w:r>
              <w:t>.</w:t>
            </w:r>
          </w:p>
          <w:p w:rsidR="00021CE8" w:rsidRPr="009B45C4" w:rsidRDefault="00021CE8" w:rsidP="00021CE8">
            <w:pPr>
              <w:pStyle w:val="Prrafodelista"/>
              <w:ind w:left="502"/>
              <w:jc w:val="both"/>
              <w:rPr>
                <w:sz w:val="16"/>
                <w:szCs w:val="16"/>
              </w:rPr>
            </w:pPr>
          </w:p>
        </w:tc>
        <w:tc>
          <w:tcPr>
            <w:tcW w:w="4840" w:type="dxa"/>
          </w:tcPr>
          <w:p w:rsidR="00281ADF" w:rsidRDefault="00281ADF" w:rsidP="005F48C2"/>
        </w:tc>
      </w:tr>
      <w:tr w:rsidR="00281ADF" w:rsidTr="00156D82">
        <w:tc>
          <w:tcPr>
            <w:tcW w:w="4840" w:type="dxa"/>
          </w:tcPr>
          <w:p w:rsidR="00F46E4B" w:rsidRDefault="00F46E4B" w:rsidP="00F260CC">
            <w:pPr>
              <w:pStyle w:val="Prrafodelista"/>
              <w:numPr>
                <w:ilvl w:val="0"/>
                <w:numId w:val="1"/>
              </w:numPr>
              <w:jc w:val="both"/>
            </w:pPr>
          </w:p>
          <w:p w:rsidR="00F46E4B" w:rsidRDefault="00066BBC" w:rsidP="00021CE8">
            <w:pPr>
              <w:pStyle w:val="Prrafodelista"/>
              <w:ind w:left="502"/>
              <w:jc w:val="both"/>
            </w:pPr>
            <w:r>
              <w:t>El atraso de más de 2 días entre el cobro y el depósito bancario, es consid</w:t>
            </w:r>
            <w:r w:rsidR="008509BC">
              <w:t>erado como jineteo de efectivo y es u</w:t>
            </w:r>
            <w:r w:rsidR="00F260CC">
              <w:t>na causa justificada de despido.</w:t>
            </w:r>
            <w:r>
              <w:t xml:space="preserve"> </w:t>
            </w:r>
          </w:p>
          <w:p w:rsidR="00021CE8" w:rsidRDefault="00021CE8" w:rsidP="00021CE8">
            <w:pPr>
              <w:pStyle w:val="Prrafodelista"/>
              <w:ind w:left="502"/>
              <w:jc w:val="both"/>
            </w:pPr>
          </w:p>
        </w:tc>
        <w:tc>
          <w:tcPr>
            <w:tcW w:w="4840" w:type="dxa"/>
          </w:tcPr>
          <w:p w:rsidR="00281ADF" w:rsidRDefault="00281ADF" w:rsidP="005F48C2"/>
        </w:tc>
      </w:tr>
      <w:tr w:rsidR="00281ADF" w:rsidTr="00156D82">
        <w:tc>
          <w:tcPr>
            <w:tcW w:w="4840" w:type="dxa"/>
          </w:tcPr>
          <w:p w:rsidR="00021CE8" w:rsidRDefault="00CA5436" w:rsidP="002E543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Los pr</w:t>
            </w:r>
            <w:r w:rsidR="005C3C4E">
              <w:t xml:space="preserve">oductos que se reciben de los clientes y que están vencidos deben entregarse </w:t>
            </w:r>
            <w:r w:rsidR="00AE1FBD">
              <w:t xml:space="preserve">en la semana </w:t>
            </w:r>
            <w:r w:rsidR="00F90DEF">
              <w:t>siguiente</w:t>
            </w:r>
            <w:r w:rsidR="00C00132">
              <w:t>.</w:t>
            </w:r>
            <w:r w:rsidR="00F90DEF">
              <w:t xml:space="preserve"> </w:t>
            </w:r>
            <w:r w:rsidR="008F19B8">
              <w:t xml:space="preserve">               </w:t>
            </w:r>
            <w:r w:rsidR="00F90DEF">
              <w:t>El incumplimiento de esta norma es considerado una falta grave que puede ser motivo de despido.</w:t>
            </w:r>
          </w:p>
        </w:tc>
        <w:tc>
          <w:tcPr>
            <w:tcW w:w="4840" w:type="dxa"/>
          </w:tcPr>
          <w:p w:rsidR="00281ADF" w:rsidRDefault="00281ADF" w:rsidP="005F48C2"/>
        </w:tc>
      </w:tr>
      <w:tr w:rsidR="00AA3F88" w:rsidTr="00156D82">
        <w:trPr>
          <w:trHeight w:val="832"/>
        </w:trPr>
        <w:tc>
          <w:tcPr>
            <w:tcW w:w="4840" w:type="dxa"/>
          </w:tcPr>
          <w:p w:rsidR="00F46E4B" w:rsidRDefault="00F46E4B" w:rsidP="00F90DEF">
            <w:pPr>
              <w:pStyle w:val="Prrafodelista"/>
              <w:numPr>
                <w:ilvl w:val="0"/>
                <w:numId w:val="1"/>
              </w:numPr>
              <w:jc w:val="both"/>
            </w:pPr>
          </w:p>
          <w:p w:rsidR="00021CE8" w:rsidRDefault="00C12B6D" w:rsidP="002E5436">
            <w:pPr>
              <w:ind w:left="142"/>
              <w:jc w:val="both"/>
            </w:pPr>
            <w:r>
              <w:t xml:space="preserve">Los productos recibidos para </w:t>
            </w:r>
            <w:r w:rsidR="00C00132">
              <w:t xml:space="preserve">ser </w:t>
            </w:r>
            <w:r>
              <w:t xml:space="preserve">entregarlos a los clientes (incluye cambio de producto) deben ser entregados </w:t>
            </w:r>
            <w:r w:rsidR="00F90DEF">
              <w:t>en la semana programada de visita al cliente. El incumplimiento de esta norma es considerado una falta grave que puede ser motivo de despido.</w:t>
            </w:r>
          </w:p>
        </w:tc>
        <w:tc>
          <w:tcPr>
            <w:tcW w:w="4840" w:type="dxa"/>
          </w:tcPr>
          <w:p w:rsidR="00AA3F88" w:rsidRDefault="00AA3F88" w:rsidP="005F48C2"/>
        </w:tc>
      </w:tr>
      <w:tr w:rsidR="006F7B7C" w:rsidTr="00156D82">
        <w:trPr>
          <w:trHeight w:val="832"/>
        </w:trPr>
        <w:tc>
          <w:tcPr>
            <w:tcW w:w="4840" w:type="dxa"/>
          </w:tcPr>
          <w:p w:rsidR="00F46E4B" w:rsidRDefault="00F46E4B" w:rsidP="00AC2DF8">
            <w:pPr>
              <w:pStyle w:val="Prrafodelista"/>
              <w:numPr>
                <w:ilvl w:val="0"/>
                <w:numId w:val="1"/>
              </w:numPr>
              <w:jc w:val="both"/>
            </w:pPr>
          </w:p>
          <w:p w:rsidR="00F46E4B" w:rsidRDefault="00AC2DF8" w:rsidP="00021CE8">
            <w:pPr>
              <w:pStyle w:val="Prrafodelista"/>
              <w:ind w:left="502"/>
              <w:jc w:val="both"/>
            </w:pPr>
            <w:r>
              <w:t>La apropiación o</w:t>
            </w:r>
            <w:r w:rsidR="006F7B7C">
              <w:t xml:space="preserve"> retención</w:t>
            </w:r>
            <w:r>
              <w:t xml:space="preserve"> temporal de productos es falta grave que puede ser motivo de despido.</w:t>
            </w:r>
          </w:p>
          <w:p w:rsidR="00021CE8" w:rsidRDefault="00021CE8" w:rsidP="00021CE8">
            <w:pPr>
              <w:pStyle w:val="Prrafodelista"/>
              <w:ind w:left="502"/>
              <w:jc w:val="both"/>
            </w:pPr>
          </w:p>
        </w:tc>
        <w:tc>
          <w:tcPr>
            <w:tcW w:w="4840" w:type="dxa"/>
          </w:tcPr>
          <w:p w:rsidR="006F7B7C" w:rsidRDefault="006F7B7C" w:rsidP="005F48C2"/>
        </w:tc>
      </w:tr>
    </w:tbl>
    <w:p w:rsidR="006E2253" w:rsidRDefault="006E2253" w:rsidP="005F48C2"/>
    <w:p w:rsidR="003D76C3" w:rsidRDefault="003D76C3" w:rsidP="005F48C2"/>
    <w:p w:rsidR="006E2253" w:rsidRDefault="006E2253" w:rsidP="005F48C2">
      <w:r>
        <w:t xml:space="preserve">De la misma forma ratifico </w:t>
      </w:r>
      <w:proofErr w:type="gramStart"/>
      <w:r>
        <w:t>mi  nombre</w:t>
      </w:r>
      <w:proofErr w:type="gramEnd"/>
      <w:r>
        <w:t xml:space="preserve">: ____________________________________________ y número de identificación  DPI_________________________________  y confirmo que  la firma anterior pertenece  a mi persona.  </w:t>
      </w:r>
    </w:p>
    <w:p w:rsidR="006E2253" w:rsidRDefault="006E2253" w:rsidP="005F48C2"/>
    <w:p w:rsidR="003D76C3" w:rsidRDefault="003D76C3" w:rsidP="005F48C2"/>
    <w:p w:rsidR="006E2253" w:rsidRDefault="006E2253" w:rsidP="005F48C2">
      <w:r>
        <w:t>F). _____________________</w:t>
      </w:r>
      <w:r w:rsidR="00021CE8">
        <w:t>__</w:t>
      </w:r>
      <w:r>
        <w:t>_________________</w:t>
      </w:r>
    </w:p>
    <w:p w:rsidR="00026D2A" w:rsidRDefault="00026D2A" w:rsidP="005F48C2"/>
    <w:p w:rsidR="00026D2A" w:rsidRDefault="00026D2A" w:rsidP="005F48C2"/>
    <w:p w:rsidR="00026D2A" w:rsidRPr="00B20C6D" w:rsidRDefault="00026D2A" w:rsidP="00026D2A">
      <w:r>
        <w:t xml:space="preserve">Guatemala,  </w:t>
      </w:r>
      <w:r>
        <w:rPr>
          <w:u w:val="single"/>
        </w:rPr>
        <w:t xml:space="preserve">                                                                   </w:t>
      </w:r>
      <w:r>
        <w:t xml:space="preserve">                                                </w:t>
      </w:r>
      <w:r>
        <w:tab/>
      </w:r>
      <w:r>
        <w:tab/>
      </w:r>
      <w:r>
        <w:tab/>
      </w:r>
    </w:p>
    <w:sectPr w:rsidR="00026D2A" w:rsidRPr="00B20C6D" w:rsidSect="008605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99" w:right="1286" w:bottom="1258" w:left="1080" w:header="36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98A" w:rsidRDefault="00E7098A">
      <w:r>
        <w:separator/>
      </w:r>
    </w:p>
  </w:endnote>
  <w:endnote w:type="continuationSeparator" w:id="0">
    <w:p w:rsidR="00E7098A" w:rsidRDefault="00E7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1E5" w:rsidRDefault="001071E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1E5" w:rsidRDefault="001071E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5C4" w:rsidRDefault="009B45C4">
    <w:pPr>
      <w:pStyle w:val="Piedepgina"/>
    </w:pPr>
  </w:p>
  <w:p w:rsidR="002E5436" w:rsidRDefault="002E5436">
    <w:pPr>
      <w:pStyle w:val="Piedepgina"/>
    </w:pPr>
  </w:p>
  <w:p w:rsidR="002E5436" w:rsidRDefault="002E5436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98A" w:rsidRDefault="00E7098A">
      <w:r>
        <w:separator/>
      </w:r>
    </w:p>
  </w:footnote>
  <w:footnote w:type="continuationSeparator" w:id="0">
    <w:p w:rsidR="00E7098A" w:rsidRDefault="00E70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1E5" w:rsidRDefault="001071E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17" w:type="pct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10"/>
      <w:gridCol w:w="5775"/>
      <w:gridCol w:w="2003"/>
    </w:tblGrid>
    <w:tr w:rsidR="009D7882" w:rsidRPr="00B35BB6" w:rsidTr="009D7882">
      <w:trPr>
        <w:trHeight w:val="696"/>
      </w:trPr>
      <w:tc>
        <w:tcPr>
          <w:tcW w:w="1050" w:type="pct"/>
          <w:vMerge w:val="restart"/>
          <w:shd w:val="clear" w:color="auto" w:fill="auto"/>
        </w:tcPr>
        <w:p w:rsidR="009D7882" w:rsidRPr="0089072F" w:rsidRDefault="009D7882" w:rsidP="009D7882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  <w:lang w:val="es-ES"/>
            </w:rPr>
          </w:pPr>
          <w:r w:rsidRPr="0089072F">
            <w:rPr>
              <w:w w:val="200"/>
              <w:sz w:val="18"/>
              <w:szCs w:val="18"/>
              <w:lang w:val="es-ES"/>
            </w:rPr>
            <w:t>Laboratorios Bonin</w:t>
          </w:r>
        </w:p>
        <w:p w:rsidR="009D7882" w:rsidRDefault="009D7882" w:rsidP="009D7882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848" behindDoc="0" locked="0" layoutInCell="1" allowOverlap="1" wp14:anchorId="24F9B93D" wp14:editId="1B442092">
                <wp:simplePos x="0" y="0"/>
                <wp:positionH relativeFrom="column">
                  <wp:posOffset>99156</wp:posOffset>
                </wp:positionH>
                <wp:positionV relativeFrom="paragraph">
                  <wp:posOffset>21999</wp:posOffset>
                </wp:positionV>
                <wp:extent cx="912436" cy="648335"/>
                <wp:effectExtent l="0" t="0" r="2540" b="0"/>
                <wp:wrapNone/>
                <wp:docPr id="8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2436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29" w:type="pct"/>
          <w:vMerge w:val="restart"/>
          <w:shd w:val="clear" w:color="auto" w:fill="auto"/>
        </w:tcPr>
        <w:p w:rsidR="009D7882" w:rsidRPr="009D7882" w:rsidRDefault="009D7882" w:rsidP="009D7882">
          <w:pPr>
            <w:pStyle w:val="Encabezado"/>
            <w:jc w:val="center"/>
            <w:rPr>
              <w:b/>
              <w:sz w:val="32"/>
              <w:szCs w:val="32"/>
            </w:rPr>
          </w:pPr>
          <w:r w:rsidRPr="009D7882">
            <w:rPr>
              <w:b/>
              <w:sz w:val="32"/>
              <w:szCs w:val="32"/>
            </w:rPr>
            <w:t xml:space="preserve">MANEJO DE EFECTIVO </w:t>
          </w:r>
        </w:p>
        <w:p w:rsidR="009D7882" w:rsidRPr="009D7882" w:rsidRDefault="009D7882" w:rsidP="009D7882">
          <w:pPr>
            <w:pStyle w:val="Encabezado"/>
            <w:jc w:val="center"/>
            <w:rPr>
              <w:b/>
              <w:sz w:val="32"/>
              <w:szCs w:val="32"/>
            </w:rPr>
          </w:pPr>
          <w:proofErr w:type="gramStart"/>
          <w:r w:rsidRPr="009D7882">
            <w:rPr>
              <w:b/>
              <w:sz w:val="32"/>
              <w:szCs w:val="32"/>
            </w:rPr>
            <w:t>Y  PRODUCTOS</w:t>
          </w:r>
          <w:proofErr w:type="gramEnd"/>
        </w:p>
        <w:p w:rsidR="009D7882" w:rsidRDefault="00F9658E" w:rsidP="009D7882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AUDITORIA INTERNA</w:t>
          </w:r>
        </w:p>
        <w:p w:rsidR="009D7882" w:rsidRPr="00B35BB6" w:rsidRDefault="00F9658E" w:rsidP="00F9658E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32"/>
              <w:szCs w:val="32"/>
            </w:rPr>
            <w:t>RECURSOS HUMANOS</w:t>
          </w:r>
        </w:p>
      </w:tc>
      <w:tc>
        <w:tcPr>
          <w:tcW w:w="1021" w:type="pct"/>
          <w:shd w:val="clear" w:color="auto" w:fill="auto"/>
        </w:tcPr>
        <w:p w:rsidR="009D7882" w:rsidRPr="00AD6901" w:rsidRDefault="009D7882" w:rsidP="009D7882">
          <w:pPr>
            <w:rPr>
              <w:b/>
              <w:sz w:val="28"/>
              <w:szCs w:val="28"/>
            </w:rPr>
          </w:pPr>
          <w:r w:rsidRPr="00AD6901">
            <w:rPr>
              <w:b/>
              <w:sz w:val="28"/>
              <w:szCs w:val="28"/>
            </w:rPr>
            <w:t>CÓDIGO:</w:t>
          </w:r>
        </w:p>
        <w:p w:rsidR="009D7882" w:rsidRPr="00AD6901" w:rsidRDefault="009D7882" w:rsidP="009D7882">
          <w:pPr>
            <w:rPr>
              <w:b/>
              <w:sz w:val="28"/>
              <w:szCs w:val="28"/>
            </w:rPr>
          </w:pPr>
          <w:r w:rsidRPr="00AD6901">
            <w:rPr>
              <w:b/>
              <w:sz w:val="28"/>
              <w:szCs w:val="28"/>
            </w:rPr>
            <w:t>FO-RH-065-01</w:t>
          </w:r>
        </w:p>
      </w:tc>
    </w:tr>
    <w:tr w:rsidR="009D7882" w:rsidTr="009D7882">
      <w:trPr>
        <w:cantSplit/>
        <w:trHeight w:val="354"/>
      </w:trPr>
      <w:tc>
        <w:tcPr>
          <w:tcW w:w="1050" w:type="pct"/>
          <w:vMerge/>
          <w:shd w:val="clear" w:color="auto" w:fill="auto"/>
        </w:tcPr>
        <w:p w:rsidR="009D7882" w:rsidRPr="00CF5C87" w:rsidRDefault="009D7882" w:rsidP="009D7882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929" w:type="pct"/>
          <w:vMerge/>
          <w:shd w:val="clear" w:color="auto" w:fill="auto"/>
        </w:tcPr>
        <w:p w:rsidR="009D7882" w:rsidRPr="00CF5C87" w:rsidRDefault="009D7882" w:rsidP="009D7882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021" w:type="pct"/>
          <w:shd w:val="clear" w:color="auto" w:fill="auto"/>
        </w:tcPr>
        <w:p w:rsidR="009D7882" w:rsidRPr="00AD6901" w:rsidRDefault="009D7882" w:rsidP="009D7882">
          <w:pPr>
            <w:jc w:val="center"/>
            <w:rPr>
              <w:b/>
              <w:sz w:val="28"/>
              <w:szCs w:val="28"/>
            </w:rPr>
          </w:pPr>
          <w:r w:rsidRPr="00AD6901">
            <w:rPr>
              <w:b/>
              <w:sz w:val="28"/>
              <w:szCs w:val="28"/>
            </w:rPr>
            <w:t>Versión 01</w:t>
          </w:r>
        </w:p>
      </w:tc>
    </w:tr>
    <w:tr w:rsidR="009D7882" w:rsidTr="009D7882">
      <w:trPr>
        <w:cantSplit/>
        <w:trHeight w:val="138"/>
      </w:trPr>
      <w:tc>
        <w:tcPr>
          <w:tcW w:w="1050" w:type="pct"/>
          <w:vMerge/>
          <w:shd w:val="clear" w:color="auto" w:fill="auto"/>
        </w:tcPr>
        <w:p w:rsidR="009D7882" w:rsidRDefault="009D7882" w:rsidP="009D7882">
          <w:pPr>
            <w:pStyle w:val="Encabezado"/>
          </w:pPr>
        </w:p>
      </w:tc>
      <w:tc>
        <w:tcPr>
          <w:tcW w:w="2929" w:type="pct"/>
          <w:vMerge/>
          <w:shd w:val="clear" w:color="auto" w:fill="auto"/>
        </w:tcPr>
        <w:p w:rsidR="009D7882" w:rsidRDefault="009D7882" w:rsidP="009D7882">
          <w:pPr>
            <w:pStyle w:val="Encabezado"/>
          </w:pPr>
        </w:p>
      </w:tc>
      <w:tc>
        <w:tcPr>
          <w:tcW w:w="1021" w:type="pct"/>
          <w:shd w:val="clear" w:color="auto" w:fill="auto"/>
        </w:tcPr>
        <w:p w:rsidR="002E5436" w:rsidRDefault="002E5436" w:rsidP="002E5436">
          <w:pPr>
            <w:tabs>
              <w:tab w:val="center" w:pos="4252"/>
              <w:tab w:val="right" w:pos="8504"/>
            </w:tabs>
            <w:jc w:val="both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Vigencia:      </w:t>
          </w:r>
          <w:r w:rsidR="00BB27BD">
            <w:rPr>
              <w:sz w:val="18"/>
              <w:szCs w:val="18"/>
            </w:rPr>
            <w:t>15</w:t>
          </w:r>
          <w:r>
            <w:rPr>
              <w:sz w:val="18"/>
              <w:szCs w:val="18"/>
            </w:rPr>
            <w:t>/05/2024</w:t>
          </w:r>
        </w:p>
        <w:p w:rsidR="009D7882" w:rsidRPr="008F19B8" w:rsidRDefault="00BB27BD" w:rsidP="002E5436">
          <w:pPr>
            <w:rPr>
              <w:sz w:val="16"/>
              <w:szCs w:val="16"/>
            </w:rPr>
          </w:pPr>
          <w:r>
            <w:rPr>
              <w:sz w:val="18"/>
              <w:szCs w:val="18"/>
            </w:rPr>
            <w:t>Vencimiento:15</w:t>
          </w:r>
          <w:r w:rsidR="002E5436">
            <w:rPr>
              <w:sz w:val="18"/>
              <w:szCs w:val="18"/>
            </w:rPr>
            <w:t>/05/2027</w:t>
          </w:r>
        </w:p>
      </w:tc>
    </w:tr>
  </w:tbl>
  <w:p w:rsidR="00F46E4B" w:rsidRDefault="00F46E4B" w:rsidP="00666AAF">
    <w:pPr>
      <w:pStyle w:val="Encabezado"/>
    </w:pPr>
    <w:r>
      <w:t xml:space="preserve">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17" w:type="pct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10"/>
      <w:gridCol w:w="5776"/>
      <w:gridCol w:w="2002"/>
    </w:tblGrid>
    <w:tr w:rsidR="008F19B8" w:rsidRPr="00B35BB6" w:rsidTr="009D7882">
      <w:trPr>
        <w:trHeight w:val="696"/>
      </w:trPr>
      <w:tc>
        <w:tcPr>
          <w:tcW w:w="1047" w:type="pct"/>
          <w:vMerge w:val="restart"/>
          <w:shd w:val="clear" w:color="auto" w:fill="auto"/>
        </w:tcPr>
        <w:p w:rsidR="008F19B8" w:rsidRPr="0089072F" w:rsidRDefault="008F19B8" w:rsidP="005E4272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  <w:lang w:val="es-ES"/>
            </w:rPr>
          </w:pPr>
          <w:r w:rsidRPr="0089072F">
            <w:rPr>
              <w:w w:val="200"/>
              <w:sz w:val="18"/>
              <w:szCs w:val="18"/>
              <w:lang w:val="es-ES"/>
            </w:rPr>
            <w:t>Laboratorios Bonin</w:t>
          </w:r>
        </w:p>
        <w:p w:rsidR="008F19B8" w:rsidRDefault="009D7882" w:rsidP="005E4272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0FE51548" wp14:editId="626E2021">
                <wp:simplePos x="0" y="0"/>
                <wp:positionH relativeFrom="column">
                  <wp:posOffset>99156</wp:posOffset>
                </wp:positionH>
                <wp:positionV relativeFrom="paragraph">
                  <wp:posOffset>21999</wp:posOffset>
                </wp:positionV>
                <wp:extent cx="912436" cy="648335"/>
                <wp:effectExtent l="0" t="0" r="2540" b="0"/>
                <wp:wrapNone/>
                <wp:docPr id="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2436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31" w:type="pct"/>
          <w:vMerge w:val="restart"/>
          <w:shd w:val="clear" w:color="auto" w:fill="auto"/>
        </w:tcPr>
        <w:p w:rsidR="009D7882" w:rsidRPr="009D7882" w:rsidRDefault="009D7882" w:rsidP="009D7882">
          <w:pPr>
            <w:pStyle w:val="Encabezado"/>
            <w:jc w:val="center"/>
            <w:rPr>
              <w:b/>
              <w:sz w:val="32"/>
              <w:szCs w:val="32"/>
            </w:rPr>
          </w:pPr>
          <w:r w:rsidRPr="009D7882">
            <w:rPr>
              <w:b/>
              <w:sz w:val="32"/>
              <w:szCs w:val="32"/>
            </w:rPr>
            <w:t xml:space="preserve">MANEJO DE EFECTIVO </w:t>
          </w:r>
        </w:p>
        <w:p w:rsidR="009D7882" w:rsidRPr="009D7882" w:rsidRDefault="009D7882" w:rsidP="009D7882">
          <w:pPr>
            <w:pStyle w:val="Encabezado"/>
            <w:jc w:val="center"/>
            <w:rPr>
              <w:b/>
              <w:sz w:val="32"/>
              <w:szCs w:val="32"/>
            </w:rPr>
          </w:pPr>
          <w:proofErr w:type="gramStart"/>
          <w:r w:rsidRPr="009D7882">
            <w:rPr>
              <w:b/>
              <w:sz w:val="32"/>
              <w:szCs w:val="32"/>
            </w:rPr>
            <w:t>Y  PRODUCTOS</w:t>
          </w:r>
          <w:proofErr w:type="gramEnd"/>
          <w:r w:rsidR="00F9658E">
            <w:rPr>
              <w:b/>
              <w:sz w:val="32"/>
              <w:szCs w:val="32"/>
            </w:rPr>
            <w:t xml:space="preserve"> </w:t>
          </w:r>
        </w:p>
        <w:p w:rsidR="008F19B8" w:rsidRDefault="00F9658E" w:rsidP="005E4272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AUDITORIA INTERNA</w:t>
          </w:r>
        </w:p>
        <w:p w:rsidR="008F19B8" w:rsidRPr="00B35BB6" w:rsidRDefault="00F9658E" w:rsidP="00F9658E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32"/>
              <w:szCs w:val="32"/>
            </w:rPr>
            <w:t>RECURSOS HUMANOS</w:t>
          </w:r>
        </w:p>
      </w:tc>
      <w:tc>
        <w:tcPr>
          <w:tcW w:w="1022" w:type="pct"/>
          <w:shd w:val="clear" w:color="auto" w:fill="auto"/>
        </w:tcPr>
        <w:p w:rsidR="00AD6901" w:rsidRPr="00AD6901" w:rsidRDefault="00AD6901" w:rsidP="00AD6901">
          <w:pPr>
            <w:rPr>
              <w:b/>
              <w:sz w:val="28"/>
              <w:szCs w:val="28"/>
            </w:rPr>
          </w:pPr>
          <w:r w:rsidRPr="00AD6901">
            <w:rPr>
              <w:b/>
              <w:sz w:val="28"/>
              <w:szCs w:val="28"/>
            </w:rPr>
            <w:t>CÓDIGO:</w:t>
          </w:r>
        </w:p>
        <w:p w:rsidR="008F19B8" w:rsidRPr="00AD6901" w:rsidRDefault="008F19B8" w:rsidP="00AD6901">
          <w:pPr>
            <w:rPr>
              <w:b/>
              <w:sz w:val="28"/>
              <w:szCs w:val="28"/>
            </w:rPr>
          </w:pPr>
          <w:r w:rsidRPr="00AD6901">
            <w:rPr>
              <w:b/>
              <w:sz w:val="28"/>
              <w:szCs w:val="28"/>
            </w:rPr>
            <w:t>FO-RH-</w:t>
          </w:r>
          <w:r w:rsidR="003936FD" w:rsidRPr="00AD6901">
            <w:rPr>
              <w:b/>
              <w:sz w:val="28"/>
              <w:szCs w:val="28"/>
            </w:rPr>
            <w:t>065-01</w:t>
          </w:r>
        </w:p>
      </w:tc>
    </w:tr>
    <w:tr w:rsidR="008F19B8" w:rsidTr="009D7882">
      <w:trPr>
        <w:cantSplit/>
        <w:trHeight w:val="354"/>
      </w:trPr>
      <w:tc>
        <w:tcPr>
          <w:tcW w:w="1047" w:type="pct"/>
          <w:vMerge/>
          <w:shd w:val="clear" w:color="auto" w:fill="auto"/>
        </w:tcPr>
        <w:p w:rsidR="008F19B8" w:rsidRPr="00CF5C87" w:rsidRDefault="008F19B8" w:rsidP="005E4272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931" w:type="pct"/>
          <w:vMerge/>
          <w:shd w:val="clear" w:color="auto" w:fill="auto"/>
        </w:tcPr>
        <w:p w:rsidR="008F19B8" w:rsidRPr="00CF5C87" w:rsidRDefault="008F19B8" w:rsidP="005E4272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022" w:type="pct"/>
          <w:shd w:val="clear" w:color="auto" w:fill="auto"/>
        </w:tcPr>
        <w:p w:rsidR="008F19B8" w:rsidRPr="00AD6901" w:rsidRDefault="008F19B8" w:rsidP="00AD6901">
          <w:pPr>
            <w:jc w:val="center"/>
            <w:rPr>
              <w:b/>
              <w:sz w:val="28"/>
              <w:szCs w:val="28"/>
            </w:rPr>
          </w:pPr>
          <w:r w:rsidRPr="00AD6901">
            <w:rPr>
              <w:b/>
              <w:sz w:val="28"/>
              <w:szCs w:val="28"/>
            </w:rPr>
            <w:t xml:space="preserve">Versión </w:t>
          </w:r>
          <w:r w:rsidR="00AD6901" w:rsidRPr="00AD6901">
            <w:rPr>
              <w:b/>
              <w:sz w:val="28"/>
              <w:szCs w:val="28"/>
            </w:rPr>
            <w:t>01</w:t>
          </w:r>
        </w:p>
      </w:tc>
    </w:tr>
    <w:tr w:rsidR="008F19B8" w:rsidTr="009D7882">
      <w:trPr>
        <w:cantSplit/>
        <w:trHeight w:val="138"/>
      </w:trPr>
      <w:tc>
        <w:tcPr>
          <w:tcW w:w="1047" w:type="pct"/>
          <w:vMerge/>
          <w:shd w:val="clear" w:color="auto" w:fill="auto"/>
        </w:tcPr>
        <w:p w:rsidR="008F19B8" w:rsidRDefault="008F19B8" w:rsidP="005E4272">
          <w:pPr>
            <w:pStyle w:val="Encabezado"/>
          </w:pPr>
        </w:p>
      </w:tc>
      <w:tc>
        <w:tcPr>
          <w:tcW w:w="2931" w:type="pct"/>
          <w:vMerge/>
          <w:shd w:val="clear" w:color="auto" w:fill="auto"/>
        </w:tcPr>
        <w:p w:rsidR="008F19B8" w:rsidRDefault="008F19B8" w:rsidP="005E4272">
          <w:pPr>
            <w:pStyle w:val="Encabezado"/>
          </w:pPr>
        </w:p>
      </w:tc>
      <w:tc>
        <w:tcPr>
          <w:tcW w:w="1022" w:type="pct"/>
          <w:shd w:val="clear" w:color="auto" w:fill="auto"/>
        </w:tcPr>
        <w:p w:rsidR="001F0BBE" w:rsidRDefault="001F0BBE" w:rsidP="001F0BBE">
          <w:pPr>
            <w:tabs>
              <w:tab w:val="center" w:pos="4252"/>
              <w:tab w:val="right" w:pos="8504"/>
            </w:tabs>
            <w:jc w:val="both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Vigencia:      </w:t>
          </w:r>
          <w:r w:rsidR="00BB27BD">
            <w:rPr>
              <w:sz w:val="18"/>
              <w:szCs w:val="18"/>
            </w:rPr>
            <w:t>15</w:t>
          </w:r>
          <w:r w:rsidR="002E5436">
            <w:rPr>
              <w:sz w:val="18"/>
              <w:szCs w:val="18"/>
            </w:rPr>
            <w:t>/05/2024</w:t>
          </w:r>
        </w:p>
        <w:p w:rsidR="008F19B8" w:rsidRPr="008F19B8" w:rsidRDefault="009D7882" w:rsidP="002E5436">
          <w:pPr>
            <w:rPr>
              <w:sz w:val="16"/>
              <w:szCs w:val="16"/>
            </w:rPr>
          </w:pPr>
          <w:r>
            <w:rPr>
              <w:sz w:val="18"/>
              <w:szCs w:val="18"/>
            </w:rPr>
            <w:t>Vencimiento:</w:t>
          </w:r>
          <w:r w:rsidR="00BB27BD">
            <w:rPr>
              <w:sz w:val="18"/>
              <w:szCs w:val="18"/>
            </w:rPr>
            <w:t>15</w:t>
          </w:r>
          <w:r w:rsidR="002E5436">
            <w:rPr>
              <w:sz w:val="18"/>
              <w:szCs w:val="18"/>
            </w:rPr>
            <w:t>/05/2027</w:t>
          </w:r>
        </w:p>
      </w:tc>
    </w:tr>
  </w:tbl>
  <w:p w:rsidR="00F46E4B" w:rsidRDefault="00F46E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A28A6"/>
    <w:multiLevelType w:val="hybridMultilevel"/>
    <w:tmpl w:val="85965086"/>
    <w:lvl w:ilvl="0" w:tplc="1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9F"/>
    <w:rsid w:val="00021CE8"/>
    <w:rsid w:val="00026D2A"/>
    <w:rsid w:val="00066BBC"/>
    <w:rsid w:val="0007127B"/>
    <w:rsid w:val="000B1C74"/>
    <w:rsid w:val="000C1BB6"/>
    <w:rsid w:val="000D022E"/>
    <w:rsid w:val="000E3DD5"/>
    <w:rsid w:val="001071E5"/>
    <w:rsid w:val="00120313"/>
    <w:rsid w:val="00155AC5"/>
    <w:rsid w:val="00156D82"/>
    <w:rsid w:val="00177E2E"/>
    <w:rsid w:val="00182BA9"/>
    <w:rsid w:val="001A1AC1"/>
    <w:rsid w:val="001A21F1"/>
    <w:rsid w:val="001A3F63"/>
    <w:rsid w:val="001C08F6"/>
    <w:rsid w:val="001D4579"/>
    <w:rsid w:val="001E47BB"/>
    <w:rsid w:val="001F0BBE"/>
    <w:rsid w:val="00212448"/>
    <w:rsid w:val="00214BE0"/>
    <w:rsid w:val="0022024C"/>
    <w:rsid w:val="00235ACF"/>
    <w:rsid w:val="00281ADF"/>
    <w:rsid w:val="002A4191"/>
    <w:rsid w:val="002A46A8"/>
    <w:rsid w:val="002B2B46"/>
    <w:rsid w:val="002C13CD"/>
    <w:rsid w:val="002C4ADE"/>
    <w:rsid w:val="002E3263"/>
    <w:rsid w:val="002E5436"/>
    <w:rsid w:val="003142FE"/>
    <w:rsid w:val="0032789A"/>
    <w:rsid w:val="00337682"/>
    <w:rsid w:val="00340D75"/>
    <w:rsid w:val="00355A56"/>
    <w:rsid w:val="0036635B"/>
    <w:rsid w:val="00376190"/>
    <w:rsid w:val="00383913"/>
    <w:rsid w:val="0039285A"/>
    <w:rsid w:val="003936FD"/>
    <w:rsid w:val="003B71E2"/>
    <w:rsid w:val="003D5E4D"/>
    <w:rsid w:val="003D5FBA"/>
    <w:rsid w:val="003D76C3"/>
    <w:rsid w:val="003F0517"/>
    <w:rsid w:val="003F4632"/>
    <w:rsid w:val="00430379"/>
    <w:rsid w:val="00455266"/>
    <w:rsid w:val="0049250D"/>
    <w:rsid w:val="0049537A"/>
    <w:rsid w:val="00505528"/>
    <w:rsid w:val="00505E7A"/>
    <w:rsid w:val="00507340"/>
    <w:rsid w:val="00510349"/>
    <w:rsid w:val="00513057"/>
    <w:rsid w:val="0053776E"/>
    <w:rsid w:val="0054190E"/>
    <w:rsid w:val="005A4CA2"/>
    <w:rsid w:val="005B53A4"/>
    <w:rsid w:val="005C3C4E"/>
    <w:rsid w:val="005C63D5"/>
    <w:rsid w:val="005D5740"/>
    <w:rsid w:val="005D648C"/>
    <w:rsid w:val="005E4272"/>
    <w:rsid w:val="005F48C2"/>
    <w:rsid w:val="00645E58"/>
    <w:rsid w:val="00666AAF"/>
    <w:rsid w:val="006E2253"/>
    <w:rsid w:val="006F7B7C"/>
    <w:rsid w:val="00706454"/>
    <w:rsid w:val="00711AEE"/>
    <w:rsid w:val="0073322C"/>
    <w:rsid w:val="00792FF2"/>
    <w:rsid w:val="007967AD"/>
    <w:rsid w:val="007A16E6"/>
    <w:rsid w:val="007C0130"/>
    <w:rsid w:val="007D2B04"/>
    <w:rsid w:val="00844084"/>
    <w:rsid w:val="0084546D"/>
    <w:rsid w:val="0084633D"/>
    <w:rsid w:val="008509BC"/>
    <w:rsid w:val="00860581"/>
    <w:rsid w:val="008921CE"/>
    <w:rsid w:val="00895BCE"/>
    <w:rsid w:val="008F19B8"/>
    <w:rsid w:val="00900CA6"/>
    <w:rsid w:val="0090441F"/>
    <w:rsid w:val="00912FE3"/>
    <w:rsid w:val="0092759E"/>
    <w:rsid w:val="009464F0"/>
    <w:rsid w:val="00980FDD"/>
    <w:rsid w:val="00992BDC"/>
    <w:rsid w:val="009B45C4"/>
    <w:rsid w:val="009C6BB8"/>
    <w:rsid w:val="009D109B"/>
    <w:rsid w:val="009D4319"/>
    <w:rsid w:val="009D7882"/>
    <w:rsid w:val="009E3822"/>
    <w:rsid w:val="00A036B4"/>
    <w:rsid w:val="00A3634F"/>
    <w:rsid w:val="00A52912"/>
    <w:rsid w:val="00A76968"/>
    <w:rsid w:val="00AA0907"/>
    <w:rsid w:val="00AA3F88"/>
    <w:rsid w:val="00AC2513"/>
    <w:rsid w:val="00AC2DF8"/>
    <w:rsid w:val="00AD6901"/>
    <w:rsid w:val="00AE1E44"/>
    <w:rsid w:val="00AE1FBD"/>
    <w:rsid w:val="00B072F6"/>
    <w:rsid w:val="00B20C6D"/>
    <w:rsid w:val="00B44177"/>
    <w:rsid w:val="00B74337"/>
    <w:rsid w:val="00B75464"/>
    <w:rsid w:val="00B767AD"/>
    <w:rsid w:val="00B90D28"/>
    <w:rsid w:val="00BB27BD"/>
    <w:rsid w:val="00BB6EB8"/>
    <w:rsid w:val="00BC04B6"/>
    <w:rsid w:val="00BE3045"/>
    <w:rsid w:val="00BF0D0B"/>
    <w:rsid w:val="00BF5CBC"/>
    <w:rsid w:val="00C00132"/>
    <w:rsid w:val="00C12B6D"/>
    <w:rsid w:val="00C22E9F"/>
    <w:rsid w:val="00C55A48"/>
    <w:rsid w:val="00C87D11"/>
    <w:rsid w:val="00CA5436"/>
    <w:rsid w:val="00CF4F58"/>
    <w:rsid w:val="00CF5A57"/>
    <w:rsid w:val="00D04ACA"/>
    <w:rsid w:val="00D80F11"/>
    <w:rsid w:val="00D83AB7"/>
    <w:rsid w:val="00D90D8C"/>
    <w:rsid w:val="00D910BA"/>
    <w:rsid w:val="00DC7A54"/>
    <w:rsid w:val="00DD7A67"/>
    <w:rsid w:val="00DE1776"/>
    <w:rsid w:val="00E422CC"/>
    <w:rsid w:val="00E66D88"/>
    <w:rsid w:val="00E7098A"/>
    <w:rsid w:val="00E965A6"/>
    <w:rsid w:val="00EA62D8"/>
    <w:rsid w:val="00EB73BD"/>
    <w:rsid w:val="00F14654"/>
    <w:rsid w:val="00F14C1E"/>
    <w:rsid w:val="00F260CC"/>
    <w:rsid w:val="00F32E3B"/>
    <w:rsid w:val="00F379A5"/>
    <w:rsid w:val="00F46E4B"/>
    <w:rsid w:val="00F52199"/>
    <w:rsid w:val="00F90DEF"/>
    <w:rsid w:val="00F9658E"/>
    <w:rsid w:val="00FD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5:docId w15:val="{401F8E5C-F4F7-4C57-9C5D-E567A60F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3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3F051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F051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F0517"/>
  </w:style>
  <w:style w:type="character" w:customStyle="1" w:styleId="EncabezadoCar">
    <w:name w:val="Encabezado Car"/>
    <w:basedOn w:val="Fuentedeprrafopredeter"/>
    <w:link w:val="Encabezado"/>
    <w:rsid w:val="000B1C74"/>
    <w:rPr>
      <w:sz w:val="24"/>
      <w:szCs w:val="24"/>
      <w:lang w:val="es-GT" w:eastAsia="es-GT"/>
    </w:rPr>
  </w:style>
  <w:style w:type="paragraph" w:styleId="Prrafodelista">
    <w:name w:val="List Paragraph"/>
    <w:basedOn w:val="Normal"/>
    <w:uiPriority w:val="34"/>
    <w:qFormat/>
    <w:rsid w:val="00281ADF"/>
    <w:pPr>
      <w:ind w:left="720"/>
      <w:contextualSpacing/>
    </w:pPr>
  </w:style>
  <w:style w:type="character" w:customStyle="1" w:styleId="PiedepginaCar">
    <w:name w:val="Pie de página Car"/>
    <w:link w:val="Piedepgina"/>
    <w:rsid w:val="00D83AB7"/>
    <w:rPr>
      <w:sz w:val="24"/>
      <w:szCs w:val="24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1722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DE CAPACITACION</vt:lpstr>
    </vt:vector>
  </TitlesOfParts>
  <Company>Olefinas, S.A.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DE CAPACITACION</dc:title>
  <dc:creator>Alrivera</dc:creator>
  <cp:lastModifiedBy>Gestion de Calidad Bonin</cp:lastModifiedBy>
  <cp:revision>2</cp:revision>
  <cp:lastPrinted>2018-10-05T13:27:00Z</cp:lastPrinted>
  <dcterms:created xsi:type="dcterms:W3CDTF">2024-06-07T20:19:00Z</dcterms:created>
  <dcterms:modified xsi:type="dcterms:W3CDTF">2024-06-07T20:19:00Z</dcterms:modified>
</cp:coreProperties>
</file>