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8C2" w:rsidRPr="0079780C" w:rsidRDefault="00E136F5" w:rsidP="002E18C2">
      <w:pPr>
        <w:jc w:val="both"/>
        <w:rPr>
          <w:rFonts w:ascii="Arial" w:hAnsi="Arial"/>
          <w:sz w:val="20"/>
          <w:szCs w:val="20"/>
        </w:rPr>
      </w:pPr>
      <w:r w:rsidRPr="0079780C">
        <w:rPr>
          <w:rFonts w:ascii="Arial" w:hAnsi="Arial"/>
          <w:sz w:val="20"/>
          <w:szCs w:val="20"/>
        </w:rPr>
        <w:t>Yo ____________________________________________________________</w:t>
      </w:r>
      <w:r w:rsidR="0079780C">
        <w:rPr>
          <w:rFonts w:ascii="Arial" w:hAnsi="Arial"/>
          <w:sz w:val="20"/>
          <w:szCs w:val="20"/>
        </w:rPr>
        <w:t>__________</w:t>
      </w:r>
      <w:r w:rsidR="008374EC">
        <w:rPr>
          <w:rFonts w:ascii="Arial" w:hAnsi="Arial"/>
          <w:sz w:val="20"/>
          <w:szCs w:val="20"/>
        </w:rPr>
        <w:t>_</w:t>
      </w:r>
      <w:r w:rsidR="0079780C">
        <w:rPr>
          <w:rFonts w:ascii="Arial" w:hAnsi="Arial"/>
          <w:sz w:val="20"/>
          <w:szCs w:val="20"/>
        </w:rPr>
        <w:t>__________</w:t>
      </w:r>
    </w:p>
    <w:p w:rsidR="00E136F5" w:rsidRPr="0079780C" w:rsidRDefault="00E136F5" w:rsidP="002E18C2">
      <w:pPr>
        <w:jc w:val="both"/>
        <w:rPr>
          <w:rFonts w:ascii="Arial" w:hAnsi="Arial"/>
          <w:sz w:val="20"/>
          <w:szCs w:val="20"/>
        </w:rPr>
      </w:pPr>
    </w:p>
    <w:p w:rsidR="00E136F5" w:rsidRPr="0079780C" w:rsidRDefault="00E136F5" w:rsidP="002E18C2">
      <w:pPr>
        <w:jc w:val="both"/>
        <w:rPr>
          <w:rFonts w:ascii="Arial" w:hAnsi="Arial"/>
          <w:sz w:val="20"/>
          <w:szCs w:val="20"/>
        </w:rPr>
      </w:pPr>
      <w:r w:rsidRPr="0079780C">
        <w:rPr>
          <w:rFonts w:ascii="Arial" w:hAnsi="Arial"/>
          <w:sz w:val="20"/>
          <w:szCs w:val="20"/>
        </w:rPr>
        <w:t xml:space="preserve">Quien me identifico con el número de </w:t>
      </w:r>
      <w:proofErr w:type="gramStart"/>
      <w:r w:rsidRPr="0079780C">
        <w:rPr>
          <w:rFonts w:ascii="Arial" w:hAnsi="Arial"/>
          <w:sz w:val="20"/>
          <w:szCs w:val="20"/>
        </w:rPr>
        <w:t>DPI:_</w:t>
      </w:r>
      <w:proofErr w:type="gramEnd"/>
      <w:r w:rsidRPr="0079780C">
        <w:rPr>
          <w:rFonts w:ascii="Arial" w:hAnsi="Arial"/>
          <w:sz w:val="20"/>
          <w:szCs w:val="20"/>
        </w:rPr>
        <w:t>_____________________________________________</w:t>
      </w:r>
    </w:p>
    <w:p w:rsidR="00E136F5" w:rsidRPr="0079780C" w:rsidRDefault="00E136F5" w:rsidP="002E18C2">
      <w:pPr>
        <w:jc w:val="both"/>
        <w:rPr>
          <w:rFonts w:ascii="Arial" w:hAnsi="Arial"/>
          <w:sz w:val="20"/>
          <w:szCs w:val="20"/>
        </w:rPr>
      </w:pPr>
      <w:r w:rsidRPr="0079780C">
        <w:rPr>
          <w:rFonts w:ascii="Arial" w:hAnsi="Arial"/>
          <w:sz w:val="20"/>
          <w:szCs w:val="20"/>
        </w:rPr>
        <w:t xml:space="preserve">Quien desempeñare el cargo </w:t>
      </w:r>
      <w:proofErr w:type="gramStart"/>
      <w:r w:rsidRPr="0079780C">
        <w:rPr>
          <w:rFonts w:ascii="Arial" w:hAnsi="Arial"/>
          <w:sz w:val="20"/>
          <w:szCs w:val="20"/>
        </w:rPr>
        <w:t>de  Visita</w:t>
      </w:r>
      <w:proofErr w:type="gramEnd"/>
      <w:r w:rsidRPr="0079780C">
        <w:rPr>
          <w:rFonts w:ascii="Arial" w:hAnsi="Arial"/>
          <w:sz w:val="20"/>
          <w:szCs w:val="20"/>
        </w:rPr>
        <w:t xml:space="preserve"> Médica en el área de Diprofarm  Líneas Importadas   doy fe de haber recibido el proceso de Inducción del área de Créditos y Cobros de  Diprofarm  sobre el manejo </w:t>
      </w:r>
      <w:r w:rsidR="0079780C" w:rsidRPr="0079780C">
        <w:rPr>
          <w:rFonts w:ascii="Arial" w:hAnsi="Arial"/>
          <w:sz w:val="20"/>
          <w:szCs w:val="20"/>
        </w:rPr>
        <w:t xml:space="preserve">de efectivo, documentos y cartera  y </w:t>
      </w:r>
      <w:proofErr w:type="spellStart"/>
      <w:r w:rsidR="0079780C" w:rsidRPr="0079780C">
        <w:rPr>
          <w:rFonts w:ascii="Arial" w:hAnsi="Arial"/>
          <w:sz w:val="20"/>
          <w:szCs w:val="20"/>
        </w:rPr>
        <w:t>confimo</w:t>
      </w:r>
      <w:proofErr w:type="spellEnd"/>
      <w:r w:rsidR="0079780C" w:rsidRPr="0079780C">
        <w:rPr>
          <w:rFonts w:ascii="Arial" w:hAnsi="Arial"/>
          <w:sz w:val="20"/>
          <w:szCs w:val="20"/>
        </w:rPr>
        <w:t xml:space="preserve"> que he comprendido cada una de las normas e  instrucciones que se me explicaron del puesto que desempeñare. </w:t>
      </w:r>
    </w:p>
    <w:p w:rsidR="002E18C2" w:rsidRPr="00F57CD1" w:rsidRDefault="002E18C2" w:rsidP="002E18C2">
      <w:pPr>
        <w:jc w:val="both"/>
        <w:rPr>
          <w:rFonts w:ascii="Arial" w:hAnsi="Arial"/>
          <w:sz w:val="18"/>
          <w:szCs w:val="18"/>
        </w:rPr>
      </w:pPr>
    </w:p>
    <w:tbl>
      <w:tblPr>
        <w:tblpPr w:leftFromText="141" w:rightFromText="141" w:vertAnchor="text" w:tblpY="1"/>
        <w:tblOverlap w:val="never"/>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gridCol w:w="4856"/>
      </w:tblGrid>
      <w:tr w:rsidR="002E18C2" w:rsidRPr="009976FD" w:rsidTr="00CC7ADF">
        <w:trPr>
          <w:trHeight w:val="501"/>
        </w:trPr>
        <w:tc>
          <w:tcPr>
            <w:tcW w:w="4856" w:type="dxa"/>
            <w:shd w:val="clear" w:color="auto" w:fill="auto"/>
          </w:tcPr>
          <w:p w:rsidR="002E18C2" w:rsidRDefault="002E18C2" w:rsidP="00CC7ADF">
            <w:pPr>
              <w:jc w:val="center"/>
              <w:rPr>
                <w:rFonts w:ascii="Arial" w:hAnsi="Arial"/>
                <w:b/>
                <w:sz w:val="18"/>
                <w:szCs w:val="18"/>
                <w:u w:val="single"/>
              </w:rPr>
            </w:pPr>
          </w:p>
          <w:p w:rsidR="002E18C2" w:rsidRPr="009976FD" w:rsidRDefault="002E18C2" w:rsidP="00CC7ADF">
            <w:pPr>
              <w:jc w:val="center"/>
              <w:rPr>
                <w:rFonts w:ascii="Arial" w:hAnsi="Arial"/>
                <w:b/>
                <w:sz w:val="18"/>
                <w:szCs w:val="18"/>
                <w:u w:val="single"/>
              </w:rPr>
            </w:pPr>
            <w:r w:rsidRPr="009976FD">
              <w:rPr>
                <w:rFonts w:ascii="Arial" w:hAnsi="Arial"/>
                <w:b/>
                <w:sz w:val="18"/>
                <w:szCs w:val="18"/>
                <w:u w:val="single"/>
              </w:rPr>
              <w:t>FUI   INFORMADO DE:</w:t>
            </w:r>
          </w:p>
        </w:tc>
        <w:tc>
          <w:tcPr>
            <w:tcW w:w="4856" w:type="dxa"/>
            <w:shd w:val="clear" w:color="auto" w:fill="auto"/>
          </w:tcPr>
          <w:p w:rsidR="002E18C2" w:rsidRDefault="002E18C2" w:rsidP="00CC7ADF">
            <w:pPr>
              <w:jc w:val="center"/>
              <w:rPr>
                <w:rFonts w:ascii="Arial" w:hAnsi="Arial"/>
                <w:b/>
                <w:sz w:val="18"/>
                <w:szCs w:val="18"/>
                <w:u w:val="single"/>
              </w:rPr>
            </w:pPr>
          </w:p>
          <w:p w:rsidR="002E18C2" w:rsidRPr="009976FD" w:rsidRDefault="002E18C2" w:rsidP="00CC7ADF">
            <w:pPr>
              <w:jc w:val="center"/>
              <w:rPr>
                <w:rFonts w:ascii="Arial" w:hAnsi="Arial"/>
                <w:b/>
                <w:sz w:val="18"/>
                <w:szCs w:val="18"/>
                <w:u w:val="single"/>
              </w:rPr>
            </w:pPr>
            <w:r w:rsidRPr="009976FD">
              <w:rPr>
                <w:rFonts w:ascii="Arial" w:hAnsi="Arial"/>
                <w:b/>
                <w:sz w:val="18"/>
                <w:szCs w:val="18"/>
                <w:u w:val="single"/>
              </w:rPr>
              <w:t>FIRMA DE CONFORMIDAD Y CONOCIMIENTO:</w:t>
            </w:r>
          </w:p>
        </w:tc>
      </w:tr>
      <w:tr w:rsidR="002E18C2" w:rsidRPr="0079780C" w:rsidTr="00CC7ADF">
        <w:trPr>
          <w:trHeight w:val="1261"/>
        </w:trPr>
        <w:tc>
          <w:tcPr>
            <w:tcW w:w="4856" w:type="dxa"/>
            <w:shd w:val="clear" w:color="auto" w:fill="auto"/>
          </w:tcPr>
          <w:p w:rsidR="0079780C" w:rsidRDefault="0079780C" w:rsidP="00CC7ADF">
            <w:pPr>
              <w:pStyle w:val="Prrafodelista"/>
              <w:ind w:left="567" w:hanging="425"/>
              <w:jc w:val="both"/>
              <w:rPr>
                <w:rFonts w:ascii="Arial" w:hAnsi="Arial"/>
                <w:sz w:val="20"/>
                <w:szCs w:val="20"/>
              </w:rPr>
            </w:pPr>
          </w:p>
          <w:p w:rsidR="002E18C2" w:rsidRDefault="002E18C2" w:rsidP="00CC7ADF">
            <w:pPr>
              <w:pStyle w:val="Prrafodelista"/>
              <w:numPr>
                <w:ilvl w:val="0"/>
                <w:numId w:val="6"/>
              </w:numPr>
              <w:ind w:left="567" w:hanging="425"/>
              <w:jc w:val="both"/>
              <w:rPr>
                <w:rFonts w:ascii="Arial" w:hAnsi="Arial"/>
                <w:sz w:val="20"/>
                <w:szCs w:val="20"/>
              </w:rPr>
            </w:pPr>
            <w:r w:rsidRPr="0079780C">
              <w:rPr>
                <w:rFonts w:ascii="Arial" w:hAnsi="Arial"/>
                <w:sz w:val="20"/>
                <w:szCs w:val="20"/>
              </w:rPr>
              <w:t>El efectivo recibido por cobros diversos, deberá ser depositado el mismo día.  El atraso de más de 2 días entre el cobro y el depósito bancario, es considerado como jineteo de efectivo y es una causa justificada de despido.</w:t>
            </w:r>
          </w:p>
          <w:p w:rsidR="0079780C" w:rsidRPr="0079780C" w:rsidRDefault="0079780C" w:rsidP="00CC7ADF">
            <w:pPr>
              <w:pStyle w:val="Prrafodelista"/>
              <w:ind w:left="567" w:hanging="425"/>
              <w:jc w:val="both"/>
              <w:rPr>
                <w:rFonts w:ascii="Arial" w:hAnsi="Arial"/>
                <w:sz w:val="20"/>
                <w:szCs w:val="20"/>
              </w:rPr>
            </w:pPr>
          </w:p>
        </w:tc>
        <w:tc>
          <w:tcPr>
            <w:tcW w:w="4856" w:type="dxa"/>
            <w:shd w:val="clear" w:color="auto" w:fill="auto"/>
          </w:tcPr>
          <w:p w:rsidR="002E18C2" w:rsidRPr="0079780C" w:rsidRDefault="002E18C2" w:rsidP="00CC7ADF">
            <w:pPr>
              <w:pStyle w:val="Prrafodelista"/>
              <w:ind w:left="0"/>
              <w:jc w:val="both"/>
              <w:rPr>
                <w:rFonts w:ascii="Arial" w:hAnsi="Arial"/>
                <w:sz w:val="20"/>
                <w:szCs w:val="20"/>
              </w:rPr>
            </w:pPr>
          </w:p>
        </w:tc>
      </w:tr>
      <w:tr w:rsidR="002E18C2" w:rsidRPr="0079780C" w:rsidTr="00CC7ADF">
        <w:trPr>
          <w:trHeight w:val="877"/>
        </w:trPr>
        <w:tc>
          <w:tcPr>
            <w:tcW w:w="4856" w:type="dxa"/>
            <w:shd w:val="clear" w:color="auto" w:fill="auto"/>
          </w:tcPr>
          <w:p w:rsidR="0079780C" w:rsidRDefault="0079780C" w:rsidP="00CC7ADF">
            <w:pPr>
              <w:pStyle w:val="Prrafodelista"/>
              <w:ind w:left="567" w:hanging="425"/>
              <w:jc w:val="both"/>
              <w:rPr>
                <w:rFonts w:ascii="Arial" w:hAnsi="Arial"/>
                <w:sz w:val="20"/>
                <w:szCs w:val="20"/>
              </w:rPr>
            </w:pPr>
          </w:p>
          <w:p w:rsidR="002E18C2" w:rsidRDefault="002E18C2" w:rsidP="00CC7ADF">
            <w:pPr>
              <w:pStyle w:val="Prrafodelista"/>
              <w:numPr>
                <w:ilvl w:val="0"/>
                <w:numId w:val="6"/>
              </w:numPr>
              <w:ind w:left="567" w:hanging="425"/>
              <w:jc w:val="both"/>
              <w:rPr>
                <w:rFonts w:ascii="Arial" w:hAnsi="Arial"/>
                <w:sz w:val="20"/>
                <w:szCs w:val="20"/>
              </w:rPr>
            </w:pPr>
            <w:r w:rsidRPr="0079780C">
              <w:rPr>
                <w:rFonts w:ascii="Arial" w:hAnsi="Arial"/>
                <w:sz w:val="20"/>
                <w:szCs w:val="20"/>
              </w:rPr>
              <w:t>El proceso de compra de una venta de contado por un cliente debe realizarse mediante un previo deposito, si el deposito es efectuado en efectivo lleva un proceso de 24 horas para su despacho y si el deposito es realizado con cheque será un periodo de 72 horas para su despacho al ser recibida la boleta en créditos para su previa verificación en contabilidad.</w:t>
            </w:r>
          </w:p>
          <w:p w:rsidR="0079780C" w:rsidRPr="0079780C" w:rsidRDefault="0079780C" w:rsidP="00CC7ADF">
            <w:pPr>
              <w:pStyle w:val="Prrafodelista"/>
              <w:ind w:left="567" w:hanging="425"/>
              <w:jc w:val="both"/>
              <w:rPr>
                <w:rFonts w:ascii="Arial" w:hAnsi="Arial"/>
                <w:sz w:val="20"/>
                <w:szCs w:val="20"/>
              </w:rPr>
            </w:pPr>
          </w:p>
        </w:tc>
        <w:tc>
          <w:tcPr>
            <w:tcW w:w="4856" w:type="dxa"/>
            <w:shd w:val="clear" w:color="auto" w:fill="auto"/>
          </w:tcPr>
          <w:p w:rsidR="002E18C2" w:rsidRPr="0079780C" w:rsidRDefault="002E18C2" w:rsidP="00CC7ADF">
            <w:pPr>
              <w:pStyle w:val="Prrafodelista"/>
              <w:ind w:left="0"/>
              <w:jc w:val="both"/>
              <w:rPr>
                <w:rFonts w:ascii="Arial" w:hAnsi="Arial"/>
                <w:sz w:val="20"/>
                <w:szCs w:val="20"/>
              </w:rPr>
            </w:pPr>
          </w:p>
        </w:tc>
      </w:tr>
      <w:tr w:rsidR="002E18C2" w:rsidRPr="0079780C" w:rsidTr="00CC7ADF">
        <w:trPr>
          <w:trHeight w:val="642"/>
        </w:trPr>
        <w:tc>
          <w:tcPr>
            <w:tcW w:w="4856" w:type="dxa"/>
            <w:shd w:val="clear" w:color="auto" w:fill="auto"/>
          </w:tcPr>
          <w:p w:rsidR="0079780C" w:rsidRDefault="0079780C" w:rsidP="00CC7ADF">
            <w:pPr>
              <w:pStyle w:val="Prrafodelista"/>
              <w:ind w:left="567" w:hanging="425"/>
              <w:jc w:val="both"/>
              <w:rPr>
                <w:rFonts w:ascii="Arial" w:hAnsi="Arial"/>
                <w:sz w:val="20"/>
                <w:szCs w:val="20"/>
              </w:rPr>
            </w:pPr>
          </w:p>
          <w:p w:rsidR="002E18C2" w:rsidRDefault="002E18C2" w:rsidP="00CC7ADF">
            <w:pPr>
              <w:pStyle w:val="Prrafodelista"/>
              <w:numPr>
                <w:ilvl w:val="0"/>
                <w:numId w:val="6"/>
              </w:numPr>
              <w:ind w:left="567" w:hanging="425"/>
              <w:jc w:val="both"/>
              <w:rPr>
                <w:rFonts w:ascii="Arial" w:hAnsi="Arial"/>
                <w:sz w:val="20"/>
                <w:szCs w:val="20"/>
              </w:rPr>
            </w:pPr>
            <w:r w:rsidRPr="0079780C">
              <w:rPr>
                <w:rFonts w:ascii="Arial" w:hAnsi="Arial"/>
                <w:sz w:val="20"/>
                <w:szCs w:val="20"/>
              </w:rPr>
              <w:t>La aplicación del 5% de descuento por pronto pago realizado fuera del tiempo autorizado, podrá ser penalizado con el pago en efectivo de ese descuento, por parte del Visitador Médico.</w:t>
            </w:r>
          </w:p>
          <w:p w:rsidR="0079780C" w:rsidRPr="0079780C" w:rsidRDefault="0079780C" w:rsidP="00CC7ADF">
            <w:pPr>
              <w:pStyle w:val="Prrafodelista"/>
              <w:ind w:left="567" w:hanging="425"/>
              <w:jc w:val="both"/>
              <w:rPr>
                <w:rFonts w:ascii="Arial" w:hAnsi="Arial"/>
                <w:sz w:val="20"/>
                <w:szCs w:val="20"/>
              </w:rPr>
            </w:pPr>
          </w:p>
        </w:tc>
        <w:tc>
          <w:tcPr>
            <w:tcW w:w="4856" w:type="dxa"/>
            <w:shd w:val="clear" w:color="auto" w:fill="auto"/>
          </w:tcPr>
          <w:p w:rsidR="002E18C2" w:rsidRPr="0079780C" w:rsidRDefault="002E18C2" w:rsidP="00CC7ADF">
            <w:pPr>
              <w:pStyle w:val="Prrafodelista"/>
              <w:ind w:left="0"/>
              <w:jc w:val="both"/>
              <w:rPr>
                <w:rFonts w:ascii="Arial" w:hAnsi="Arial"/>
                <w:sz w:val="20"/>
                <w:szCs w:val="20"/>
              </w:rPr>
            </w:pPr>
          </w:p>
        </w:tc>
      </w:tr>
      <w:tr w:rsidR="002E18C2" w:rsidRPr="0079780C" w:rsidTr="00CC7ADF">
        <w:trPr>
          <w:trHeight w:val="778"/>
        </w:trPr>
        <w:tc>
          <w:tcPr>
            <w:tcW w:w="4856" w:type="dxa"/>
            <w:shd w:val="clear" w:color="auto" w:fill="auto"/>
          </w:tcPr>
          <w:p w:rsidR="0079780C" w:rsidRDefault="0079780C" w:rsidP="00CC7ADF">
            <w:pPr>
              <w:pStyle w:val="Prrafodelista"/>
              <w:ind w:left="567" w:hanging="425"/>
              <w:jc w:val="both"/>
              <w:rPr>
                <w:rFonts w:ascii="Arial" w:hAnsi="Arial"/>
                <w:sz w:val="20"/>
                <w:szCs w:val="20"/>
              </w:rPr>
            </w:pPr>
          </w:p>
          <w:p w:rsidR="002E18C2" w:rsidRDefault="002E18C2" w:rsidP="00CC7ADF">
            <w:pPr>
              <w:pStyle w:val="Prrafodelista"/>
              <w:numPr>
                <w:ilvl w:val="0"/>
                <w:numId w:val="6"/>
              </w:numPr>
              <w:ind w:left="567" w:hanging="425"/>
              <w:jc w:val="both"/>
              <w:rPr>
                <w:rFonts w:ascii="Arial" w:hAnsi="Arial"/>
                <w:sz w:val="20"/>
                <w:szCs w:val="20"/>
              </w:rPr>
            </w:pPr>
            <w:r w:rsidRPr="0079780C">
              <w:rPr>
                <w:rFonts w:ascii="Arial" w:hAnsi="Arial"/>
                <w:sz w:val="20"/>
                <w:szCs w:val="20"/>
              </w:rPr>
              <w:t xml:space="preserve">Todo cheque recibido deberá traer los datos exactos solicitados por la el departamento de créditos, todo cheque mal redactado por el cliente </w:t>
            </w:r>
            <w:proofErr w:type="gramStart"/>
            <w:r w:rsidRPr="0079780C">
              <w:rPr>
                <w:rFonts w:ascii="Arial" w:hAnsi="Arial"/>
                <w:sz w:val="20"/>
                <w:szCs w:val="20"/>
              </w:rPr>
              <w:t>y  recibido</w:t>
            </w:r>
            <w:proofErr w:type="gramEnd"/>
            <w:r w:rsidRPr="0079780C">
              <w:rPr>
                <w:rFonts w:ascii="Arial" w:hAnsi="Arial"/>
                <w:sz w:val="20"/>
                <w:szCs w:val="20"/>
              </w:rPr>
              <w:t xml:space="preserve"> por parte del visitador  deberá realizarse el cambio de inmediato con el cliente, de volver a incurrir por parte del visitador de no detectar y recibir un cheque mal redactado será efectuada una llamada de atención que ira al expediente.</w:t>
            </w:r>
          </w:p>
          <w:p w:rsidR="0079780C" w:rsidRPr="0079780C" w:rsidRDefault="0079780C" w:rsidP="00CC7ADF">
            <w:pPr>
              <w:pStyle w:val="Prrafodelista"/>
              <w:ind w:left="567" w:hanging="425"/>
              <w:jc w:val="both"/>
              <w:rPr>
                <w:rFonts w:ascii="Arial" w:hAnsi="Arial"/>
                <w:sz w:val="20"/>
                <w:szCs w:val="20"/>
              </w:rPr>
            </w:pPr>
          </w:p>
        </w:tc>
        <w:tc>
          <w:tcPr>
            <w:tcW w:w="4856" w:type="dxa"/>
            <w:shd w:val="clear" w:color="auto" w:fill="auto"/>
          </w:tcPr>
          <w:p w:rsidR="002E18C2" w:rsidRPr="0079780C" w:rsidRDefault="002E18C2" w:rsidP="00CC7ADF">
            <w:pPr>
              <w:rPr>
                <w:rFonts w:ascii="Arial" w:hAnsi="Arial"/>
                <w:sz w:val="20"/>
                <w:szCs w:val="20"/>
              </w:rPr>
            </w:pPr>
          </w:p>
          <w:p w:rsidR="002E18C2" w:rsidRPr="0079780C" w:rsidRDefault="002E18C2" w:rsidP="00CC7ADF">
            <w:pPr>
              <w:rPr>
                <w:rFonts w:ascii="Arial" w:hAnsi="Arial"/>
                <w:sz w:val="20"/>
                <w:szCs w:val="20"/>
              </w:rPr>
            </w:pPr>
          </w:p>
        </w:tc>
      </w:tr>
      <w:tr w:rsidR="002E18C2" w:rsidRPr="0079780C" w:rsidTr="00CC7ADF">
        <w:trPr>
          <w:trHeight w:val="80"/>
        </w:trPr>
        <w:tc>
          <w:tcPr>
            <w:tcW w:w="4856" w:type="dxa"/>
            <w:shd w:val="clear" w:color="auto" w:fill="auto"/>
          </w:tcPr>
          <w:p w:rsidR="0079780C" w:rsidRDefault="0079780C" w:rsidP="00CC7ADF">
            <w:pPr>
              <w:pStyle w:val="Prrafodelista"/>
              <w:ind w:left="567" w:hanging="425"/>
              <w:jc w:val="both"/>
              <w:rPr>
                <w:rFonts w:ascii="Arial" w:hAnsi="Arial"/>
                <w:sz w:val="20"/>
                <w:szCs w:val="20"/>
              </w:rPr>
            </w:pPr>
          </w:p>
          <w:p w:rsidR="0079780C" w:rsidRPr="0079780C" w:rsidRDefault="002E18C2" w:rsidP="00CC7ADF">
            <w:pPr>
              <w:pStyle w:val="Prrafodelista"/>
              <w:numPr>
                <w:ilvl w:val="0"/>
                <w:numId w:val="6"/>
              </w:numPr>
              <w:ind w:left="567" w:hanging="425"/>
              <w:jc w:val="both"/>
              <w:rPr>
                <w:rFonts w:ascii="Arial" w:hAnsi="Arial"/>
                <w:sz w:val="20"/>
                <w:szCs w:val="20"/>
              </w:rPr>
            </w:pPr>
            <w:r w:rsidRPr="0079780C">
              <w:rPr>
                <w:rFonts w:ascii="Arial" w:hAnsi="Arial"/>
                <w:sz w:val="20"/>
                <w:szCs w:val="20"/>
              </w:rPr>
              <w:t xml:space="preserve">Serán válidos y </w:t>
            </w:r>
            <w:proofErr w:type="gramStart"/>
            <w:r w:rsidRPr="0079780C">
              <w:rPr>
                <w:rFonts w:ascii="Arial" w:hAnsi="Arial"/>
                <w:sz w:val="20"/>
                <w:szCs w:val="20"/>
              </w:rPr>
              <w:t>recibidos  los</w:t>
            </w:r>
            <w:proofErr w:type="gramEnd"/>
            <w:r w:rsidRPr="0079780C">
              <w:rPr>
                <w:rFonts w:ascii="Arial" w:hAnsi="Arial"/>
                <w:sz w:val="20"/>
                <w:szCs w:val="20"/>
              </w:rPr>
              <w:t xml:space="preserve"> recibos de caja, únicamente si no tienen alteraciones o tachones.  En caso de que se presente alguno con estas características se deberán dar las explicaciones por escrito vía correo electrónico.</w:t>
            </w:r>
          </w:p>
          <w:p w:rsidR="0079780C" w:rsidRDefault="0079780C" w:rsidP="00CC7ADF">
            <w:pPr>
              <w:pStyle w:val="Prrafodelista"/>
              <w:ind w:left="567" w:hanging="425"/>
              <w:jc w:val="both"/>
              <w:rPr>
                <w:rFonts w:ascii="Arial" w:hAnsi="Arial"/>
                <w:sz w:val="20"/>
                <w:szCs w:val="20"/>
              </w:rPr>
            </w:pPr>
          </w:p>
          <w:p w:rsidR="0079780C" w:rsidRPr="0079780C" w:rsidRDefault="0079780C" w:rsidP="00CC7ADF">
            <w:pPr>
              <w:pStyle w:val="Prrafodelista"/>
              <w:ind w:left="567" w:hanging="425"/>
              <w:jc w:val="both"/>
              <w:rPr>
                <w:rFonts w:ascii="Arial" w:hAnsi="Arial"/>
                <w:sz w:val="20"/>
                <w:szCs w:val="20"/>
              </w:rPr>
            </w:pPr>
          </w:p>
        </w:tc>
        <w:tc>
          <w:tcPr>
            <w:tcW w:w="4856" w:type="dxa"/>
            <w:shd w:val="clear" w:color="auto" w:fill="auto"/>
          </w:tcPr>
          <w:p w:rsidR="002E18C2" w:rsidRPr="0079780C" w:rsidRDefault="002E18C2" w:rsidP="00CC7ADF">
            <w:pPr>
              <w:rPr>
                <w:rFonts w:ascii="Arial" w:hAnsi="Arial"/>
                <w:sz w:val="20"/>
                <w:szCs w:val="20"/>
              </w:rPr>
            </w:pPr>
          </w:p>
        </w:tc>
      </w:tr>
      <w:tr w:rsidR="002E18C2" w:rsidRPr="0079780C" w:rsidTr="00CC7ADF">
        <w:trPr>
          <w:trHeight w:val="778"/>
        </w:trPr>
        <w:tc>
          <w:tcPr>
            <w:tcW w:w="4856" w:type="dxa"/>
            <w:shd w:val="clear" w:color="auto" w:fill="auto"/>
          </w:tcPr>
          <w:p w:rsidR="0079780C" w:rsidRDefault="0079780C" w:rsidP="00CC7ADF">
            <w:pPr>
              <w:pStyle w:val="Prrafodelista"/>
              <w:ind w:left="567" w:hanging="425"/>
              <w:jc w:val="both"/>
              <w:rPr>
                <w:rFonts w:ascii="Arial" w:hAnsi="Arial"/>
                <w:sz w:val="20"/>
                <w:szCs w:val="20"/>
              </w:rPr>
            </w:pPr>
          </w:p>
          <w:p w:rsidR="002E18C2" w:rsidRPr="0079780C" w:rsidRDefault="002E18C2" w:rsidP="00CC7ADF">
            <w:pPr>
              <w:pStyle w:val="Prrafodelista"/>
              <w:numPr>
                <w:ilvl w:val="0"/>
                <w:numId w:val="6"/>
              </w:numPr>
              <w:ind w:left="567" w:hanging="425"/>
              <w:jc w:val="both"/>
              <w:rPr>
                <w:rFonts w:ascii="Arial" w:hAnsi="Arial"/>
                <w:sz w:val="20"/>
                <w:szCs w:val="20"/>
              </w:rPr>
            </w:pPr>
            <w:r w:rsidRPr="0079780C">
              <w:rPr>
                <w:rFonts w:ascii="Arial" w:hAnsi="Arial"/>
                <w:sz w:val="20"/>
                <w:szCs w:val="20"/>
              </w:rPr>
              <w:t>Es responsabilidad del Visitador Médico la custodia y buen uso de las facturas y otros documentos de cobro que le son entregados para ejecutar el cobro a los clientes. Cualquier uso indebido en perjuicio de los intereses y recursos empresa, es motivo de despido y tendrá consecuencias penales.</w:t>
            </w:r>
          </w:p>
        </w:tc>
        <w:tc>
          <w:tcPr>
            <w:tcW w:w="4856" w:type="dxa"/>
            <w:shd w:val="clear" w:color="auto" w:fill="auto"/>
          </w:tcPr>
          <w:p w:rsidR="002E18C2" w:rsidRPr="0079780C" w:rsidRDefault="002E18C2" w:rsidP="00CC7ADF">
            <w:pPr>
              <w:rPr>
                <w:rFonts w:ascii="Arial" w:hAnsi="Arial"/>
                <w:sz w:val="20"/>
                <w:szCs w:val="20"/>
              </w:rPr>
            </w:pPr>
          </w:p>
          <w:p w:rsidR="002E18C2" w:rsidRPr="0079780C" w:rsidRDefault="002E18C2" w:rsidP="00CC7ADF">
            <w:pPr>
              <w:rPr>
                <w:rFonts w:ascii="Arial" w:hAnsi="Arial"/>
                <w:sz w:val="20"/>
                <w:szCs w:val="20"/>
              </w:rPr>
            </w:pPr>
          </w:p>
        </w:tc>
      </w:tr>
    </w:tbl>
    <w:p w:rsidR="002E18C2" w:rsidRPr="0079780C" w:rsidRDefault="00CC7ADF" w:rsidP="002E18C2">
      <w:pPr>
        <w:rPr>
          <w:rFonts w:ascii="Arial" w:hAnsi="Arial"/>
          <w:sz w:val="20"/>
          <w:szCs w:val="20"/>
        </w:rPr>
      </w:pPr>
      <w:r>
        <w:rPr>
          <w:rFonts w:ascii="Arial" w:hAnsi="Arial"/>
          <w:sz w:val="20"/>
          <w:szCs w:val="20"/>
        </w:rPr>
        <w:br w:type="textWrapping" w:clear="all"/>
      </w:r>
    </w:p>
    <w:p w:rsidR="002E18C2" w:rsidRDefault="002E18C2" w:rsidP="002E18C2">
      <w:pPr>
        <w:rPr>
          <w:rFonts w:ascii="Arial" w:hAnsi="Arial"/>
          <w:sz w:val="20"/>
          <w:szCs w:val="20"/>
        </w:rPr>
      </w:pPr>
    </w:p>
    <w:p w:rsidR="008374EC" w:rsidRDefault="0079780C" w:rsidP="002E18C2">
      <w:pPr>
        <w:rPr>
          <w:rFonts w:ascii="Arial" w:hAnsi="Arial"/>
          <w:sz w:val="20"/>
          <w:szCs w:val="20"/>
        </w:rPr>
      </w:pPr>
      <w:proofErr w:type="gramStart"/>
      <w:r>
        <w:rPr>
          <w:rFonts w:ascii="Arial" w:hAnsi="Arial"/>
          <w:sz w:val="20"/>
          <w:szCs w:val="20"/>
        </w:rPr>
        <w:t>De  la</w:t>
      </w:r>
      <w:proofErr w:type="gramEnd"/>
      <w:r>
        <w:rPr>
          <w:rFonts w:ascii="Arial" w:hAnsi="Arial"/>
          <w:sz w:val="20"/>
          <w:szCs w:val="20"/>
        </w:rPr>
        <w:t xml:space="preserve"> misma  forma ratifico mi nombre: _____________________________________________________ </w:t>
      </w:r>
    </w:p>
    <w:p w:rsidR="008374EC" w:rsidRDefault="008374EC" w:rsidP="002E18C2">
      <w:pPr>
        <w:rPr>
          <w:rFonts w:ascii="Arial" w:hAnsi="Arial"/>
          <w:sz w:val="20"/>
          <w:szCs w:val="20"/>
        </w:rPr>
      </w:pPr>
    </w:p>
    <w:p w:rsidR="0079780C" w:rsidRDefault="0079780C" w:rsidP="002E18C2">
      <w:pPr>
        <w:rPr>
          <w:rFonts w:ascii="Arial" w:hAnsi="Arial"/>
          <w:sz w:val="20"/>
          <w:szCs w:val="20"/>
        </w:rPr>
      </w:pPr>
      <w:r>
        <w:rPr>
          <w:rFonts w:ascii="Arial" w:hAnsi="Arial"/>
          <w:sz w:val="20"/>
          <w:szCs w:val="20"/>
        </w:rPr>
        <w:t xml:space="preserve">número de identificación </w:t>
      </w:r>
      <w:proofErr w:type="gramStart"/>
      <w:r>
        <w:rPr>
          <w:rFonts w:ascii="Arial" w:hAnsi="Arial"/>
          <w:sz w:val="20"/>
          <w:szCs w:val="20"/>
        </w:rPr>
        <w:t>DPI</w:t>
      </w:r>
      <w:r w:rsidR="008374EC">
        <w:rPr>
          <w:rFonts w:ascii="Arial" w:hAnsi="Arial"/>
          <w:sz w:val="20"/>
          <w:szCs w:val="20"/>
        </w:rPr>
        <w:t xml:space="preserve">  _</w:t>
      </w:r>
      <w:proofErr w:type="gramEnd"/>
      <w:r w:rsidR="008374EC">
        <w:rPr>
          <w:rFonts w:ascii="Arial" w:hAnsi="Arial"/>
          <w:sz w:val="20"/>
          <w:szCs w:val="20"/>
        </w:rPr>
        <w:t xml:space="preserve">_____________________________________ y confirmo que la firma anterior  pertenece a mi persona.  </w:t>
      </w:r>
    </w:p>
    <w:p w:rsidR="008374EC" w:rsidRDefault="008374EC" w:rsidP="002E18C2">
      <w:pPr>
        <w:rPr>
          <w:rFonts w:ascii="Arial" w:hAnsi="Arial"/>
          <w:sz w:val="20"/>
          <w:szCs w:val="20"/>
        </w:rPr>
      </w:pPr>
    </w:p>
    <w:p w:rsidR="008374EC" w:rsidRDefault="008374EC" w:rsidP="002E18C2">
      <w:pPr>
        <w:rPr>
          <w:rFonts w:ascii="Arial" w:hAnsi="Arial"/>
          <w:sz w:val="20"/>
          <w:szCs w:val="20"/>
        </w:rPr>
      </w:pPr>
      <w:r>
        <w:rPr>
          <w:rFonts w:ascii="Arial" w:hAnsi="Arial"/>
          <w:sz w:val="20"/>
          <w:szCs w:val="20"/>
        </w:rPr>
        <w:t>F) ________________________________________</w:t>
      </w:r>
    </w:p>
    <w:p w:rsidR="008374EC" w:rsidRDefault="008374EC" w:rsidP="002E18C2">
      <w:pPr>
        <w:rPr>
          <w:rFonts w:ascii="Arial" w:hAnsi="Arial"/>
          <w:sz w:val="20"/>
          <w:szCs w:val="20"/>
        </w:rPr>
      </w:pPr>
    </w:p>
    <w:p w:rsidR="008374EC" w:rsidRDefault="008374EC" w:rsidP="002E18C2">
      <w:pPr>
        <w:rPr>
          <w:rFonts w:ascii="Arial" w:hAnsi="Arial"/>
          <w:sz w:val="20"/>
          <w:szCs w:val="20"/>
        </w:rPr>
      </w:pPr>
    </w:p>
    <w:p w:rsidR="008374EC" w:rsidRPr="0079780C" w:rsidRDefault="008374EC" w:rsidP="002E18C2">
      <w:pPr>
        <w:rPr>
          <w:rFonts w:ascii="Arial" w:hAnsi="Arial"/>
          <w:sz w:val="20"/>
          <w:szCs w:val="20"/>
        </w:rPr>
      </w:pPr>
      <w:proofErr w:type="gramStart"/>
      <w:r>
        <w:rPr>
          <w:rFonts w:ascii="Arial" w:hAnsi="Arial"/>
          <w:sz w:val="20"/>
          <w:szCs w:val="20"/>
        </w:rPr>
        <w:t>Guatemala,  _</w:t>
      </w:r>
      <w:proofErr w:type="gramEnd"/>
      <w:r>
        <w:rPr>
          <w:rFonts w:ascii="Arial" w:hAnsi="Arial"/>
          <w:sz w:val="20"/>
          <w:szCs w:val="20"/>
        </w:rPr>
        <w:t>_________________________________</w:t>
      </w:r>
    </w:p>
    <w:sectPr w:rsidR="008374EC" w:rsidRPr="0079780C" w:rsidSect="0045723D">
      <w:headerReference w:type="even" r:id="rId8"/>
      <w:headerReference w:type="default" r:id="rId9"/>
      <w:footerReference w:type="even" r:id="rId10"/>
      <w:footerReference w:type="default" r:id="rId11"/>
      <w:headerReference w:type="first" r:id="rId12"/>
      <w:footerReference w:type="first" r:id="rId13"/>
      <w:pgSz w:w="12240" w:h="15840" w:code="1"/>
      <w:pgMar w:top="899" w:right="1286" w:bottom="1258" w:left="1080" w:header="36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955" w:rsidRDefault="003A0955">
      <w:r>
        <w:separator/>
      </w:r>
    </w:p>
  </w:endnote>
  <w:endnote w:type="continuationSeparator" w:id="0">
    <w:p w:rsidR="003A0955" w:rsidRDefault="003A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ADF" w:rsidRDefault="00CC7AD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ADF" w:rsidRDefault="00CC7AD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ADF" w:rsidRDefault="00CC7ADF">
    <w:pPr>
      <w:pStyle w:val="Piedepgina"/>
    </w:pPr>
    <w:bookmarkStart w:id="1" w:name="_GoBack"/>
    <w:bookmarkEnd w:id="1"/>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955" w:rsidRDefault="003A0955">
      <w:r>
        <w:separator/>
      </w:r>
    </w:p>
  </w:footnote>
  <w:footnote w:type="continuationSeparator" w:id="0">
    <w:p w:rsidR="003A0955" w:rsidRDefault="003A09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ADF" w:rsidRDefault="00CC7AD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B31" w:rsidRDefault="0079780C" w:rsidP="00666AAF">
    <w:pPr>
      <w:pStyle w:val="Encabezado"/>
    </w:pPr>
    <w:r>
      <w:t xml:space="preserve">             </w:t>
    </w:r>
  </w:p>
  <w:tbl>
    <w:tblPr>
      <w:tblW w:w="503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2226"/>
      <w:gridCol w:w="5547"/>
      <w:gridCol w:w="2140"/>
    </w:tblGrid>
    <w:tr w:rsidR="00E33B31" w:rsidRPr="00E33B31" w:rsidTr="00E9360F">
      <w:trPr>
        <w:trHeight w:val="696"/>
      </w:trPr>
      <w:tc>
        <w:tcPr>
          <w:tcW w:w="1162" w:type="pct"/>
          <w:vMerge w:val="restart"/>
          <w:shd w:val="clear" w:color="auto" w:fill="auto"/>
        </w:tcPr>
        <w:p w:rsidR="00E33B31" w:rsidRDefault="00E33B31" w:rsidP="00E33B31">
          <w:pPr>
            <w:tabs>
              <w:tab w:val="left" w:pos="1460"/>
              <w:tab w:val="center" w:pos="4252"/>
              <w:tab w:val="right" w:pos="8504"/>
            </w:tabs>
            <w:ind w:left="-70" w:right="200"/>
            <w:jc w:val="center"/>
          </w:pPr>
          <w:r>
            <w:rPr>
              <w:noProof/>
            </w:rPr>
            <w:drawing>
              <wp:anchor distT="0" distB="0" distL="114300" distR="114300" simplePos="0" relativeHeight="251672576" behindDoc="0" locked="0" layoutInCell="1" allowOverlap="1" wp14:anchorId="0AA283D3" wp14:editId="17A7E7C8">
                <wp:simplePos x="0" y="0"/>
                <wp:positionH relativeFrom="margin">
                  <wp:posOffset>73025</wp:posOffset>
                </wp:positionH>
                <wp:positionV relativeFrom="margin">
                  <wp:posOffset>34925</wp:posOffset>
                </wp:positionV>
                <wp:extent cx="1200150" cy="781050"/>
                <wp:effectExtent l="0" t="0" r="0" b="0"/>
                <wp:wrapSquare wrapText="bothSides"/>
                <wp:docPr id="17" name="Imagen 1" descr="Descripción: DIPROFARM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PROFARM LOGOTIP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01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37" w:type="pct"/>
          <w:vMerge w:val="restart"/>
          <w:shd w:val="clear" w:color="auto" w:fill="auto"/>
        </w:tcPr>
        <w:p w:rsidR="00E33B31" w:rsidRPr="00AB57B8" w:rsidRDefault="00E33B31" w:rsidP="00E33B31">
          <w:pPr>
            <w:pStyle w:val="Encabezado"/>
            <w:jc w:val="center"/>
            <w:rPr>
              <w:b/>
              <w:sz w:val="28"/>
              <w:szCs w:val="28"/>
            </w:rPr>
          </w:pPr>
          <w:r w:rsidRPr="00AB57B8">
            <w:rPr>
              <w:b/>
              <w:sz w:val="28"/>
              <w:szCs w:val="28"/>
            </w:rPr>
            <w:t>MANEJO DE DOCUMENTOS</w:t>
          </w:r>
        </w:p>
        <w:p w:rsidR="00E33B31" w:rsidRPr="00AB57B8" w:rsidRDefault="00E33B31" w:rsidP="00E33B31">
          <w:pPr>
            <w:pStyle w:val="Encabezado"/>
            <w:jc w:val="center"/>
            <w:rPr>
              <w:b/>
              <w:sz w:val="28"/>
              <w:szCs w:val="28"/>
            </w:rPr>
          </w:pPr>
          <w:proofErr w:type="gramStart"/>
          <w:r w:rsidRPr="00AB57B8">
            <w:rPr>
              <w:b/>
              <w:sz w:val="28"/>
              <w:szCs w:val="28"/>
            </w:rPr>
            <w:t>Y  CARTERA</w:t>
          </w:r>
          <w:proofErr w:type="gramEnd"/>
          <w:r w:rsidRPr="00AB57B8">
            <w:rPr>
              <w:b/>
              <w:sz w:val="28"/>
              <w:szCs w:val="28"/>
            </w:rPr>
            <w:t xml:space="preserve"> CLIENTES</w:t>
          </w:r>
        </w:p>
        <w:p w:rsidR="00E33B31" w:rsidRPr="002518FF" w:rsidRDefault="00E33B31" w:rsidP="00E33B31">
          <w:pPr>
            <w:pStyle w:val="Encabezado"/>
            <w:jc w:val="center"/>
            <w:rPr>
              <w:b/>
              <w:sz w:val="16"/>
              <w:szCs w:val="16"/>
            </w:rPr>
          </w:pPr>
        </w:p>
        <w:p w:rsidR="00E33B31" w:rsidRDefault="00E33B31" w:rsidP="00E33B31">
          <w:pPr>
            <w:pStyle w:val="Encabezado"/>
            <w:jc w:val="center"/>
            <w:rPr>
              <w:b/>
              <w:sz w:val="28"/>
              <w:szCs w:val="28"/>
            </w:rPr>
          </w:pPr>
          <w:r>
            <w:rPr>
              <w:b/>
              <w:sz w:val="28"/>
              <w:szCs w:val="28"/>
            </w:rPr>
            <w:t xml:space="preserve">CREDITOS Y COBROS </w:t>
          </w:r>
        </w:p>
        <w:p w:rsidR="00E33B31" w:rsidRPr="00B35BB6" w:rsidRDefault="00E33B31" w:rsidP="00E33B31">
          <w:pPr>
            <w:pStyle w:val="Encabezado"/>
            <w:jc w:val="center"/>
            <w:rPr>
              <w:b/>
              <w:sz w:val="28"/>
              <w:szCs w:val="28"/>
            </w:rPr>
          </w:pPr>
          <w:r>
            <w:rPr>
              <w:b/>
              <w:sz w:val="28"/>
              <w:szCs w:val="28"/>
            </w:rPr>
            <w:t>RECURSOS HUMANOS</w:t>
          </w:r>
        </w:p>
      </w:tc>
      <w:tc>
        <w:tcPr>
          <w:tcW w:w="1001" w:type="pct"/>
          <w:shd w:val="clear" w:color="auto" w:fill="auto"/>
          <w:vAlign w:val="center"/>
        </w:tcPr>
        <w:p w:rsidR="00E33B31" w:rsidRPr="00E33B31" w:rsidRDefault="00E33B31" w:rsidP="00E33B31">
          <w:pPr>
            <w:pStyle w:val="Encabezado"/>
            <w:rPr>
              <w:b/>
              <w:sz w:val="28"/>
              <w:szCs w:val="28"/>
            </w:rPr>
          </w:pPr>
          <w:r w:rsidRPr="00E33B31">
            <w:rPr>
              <w:b/>
              <w:sz w:val="28"/>
              <w:szCs w:val="28"/>
            </w:rPr>
            <w:t>Código:</w:t>
          </w:r>
        </w:p>
        <w:p w:rsidR="00E33B31" w:rsidRPr="00E33B31" w:rsidRDefault="00E33B31" w:rsidP="00E33B31">
          <w:pPr>
            <w:pStyle w:val="Encabezado"/>
            <w:jc w:val="center"/>
            <w:rPr>
              <w:b/>
              <w:sz w:val="28"/>
              <w:szCs w:val="28"/>
            </w:rPr>
          </w:pPr>
          <w:r w:rsidRPr="00E33B31">
            <w:rPr>
              <w:b/>
              <w:sz w:val="28"/>
              <w:szCs w:val="28"/>
            </w:rPr>
            <w:t>FO-RH-084-01</w:t>
          </w:r>
        </w:p>
      </w:tc>
    </w:tr>
    <w:tr w:rsidR="00E33B31" w:rsidRPr="00E33B31" w:rsidTr="00E9360F">
      <w:trPr>
        <w:cantSplit/>
        <w:trHeight w:val="354"/>
      </w:trPr>
      <w:tc>
        <w:tcPr>
          <w:tcW w:w="1162" w:type="pct"/>
          <w:vMerge/>
          <w:shd w:val="clear" w:color="auto" w:fill="auto"/>
        </w:tcPr>
        <w:p w:rsidR="00E33B31" w:rsidRPr="00CF5C87" w:rsidRDefault="00E33B31" w:rsidP="00E33B31">
          <w:pPr>
            <w:pStyle w:val="Encabezado"/>
            <w:jc w:val="center"/>
            <w:rPr>
              <w:sz w:val="22"/>
              <w:szCs w:val="22"/>
            </w:rPr>
          </w:pPr>
        </w:p>
      </w:tc>
      <w:tc>
        <w:tcPr>
          <w:tcW w:w="2837" w:type="pct"/>
          <w:vMerge/>
          <w:shd w:val="clear" w:color="auto" w:fill="auto"/>
        </w:tcPr>
        <w:p w:rsidR="00E33B31" w:rsidRPr="00CF5C87" w:rsidRDefault="00E33B31" w:rsidP="00E33B31">
          <w:pPr>
            <w:pStyle w:val="Encabezado"/>
            <w:jc w:val="center"/>
            <w:rPr>
              <w:sz w:val="22"/>
              <w:szCs w:val="22"/>
            </w:rPr>
          </w:pPr>
        </w:p>
      </w:tc>
      <w:tc>
        <w:tcPr>
          <w:tcW w:w="1001" w:type="pct"/>
          <w:shd w:val="clear" w:color="auto" w:fill="auto"/>
        </w:tcPr>
        <w:p w:rsidR="00E33B31" w:rsidRPr="00E33B31" w:rsidRDefault="00E33B31" w:rsidP="00E33B31">
          <w:pPr>
            <w:pStyle w:val="Encabezado"/>
            <w:jc w:val="center"/>
            <w:rPr>
              <w:b/>
              <w:sz w:val="28"/>
              <w:szCs w:val="28"/>
            </w:rPr>
          </w:pPr>
          <w:r w:rsidRPr="00E33B31">
            <w:rPr>
              <w:b/>
              <w:sz w:val="28"/>
              <w:szCs w:val="28"/>
            </w:rPr>
            <w:t>Versión 01</w:t>
          </w:r>
        </w:p>
      </w:tc>
    </w:tr>
    <w:tr w:rsidR="00E33B31" w:rsidTr="00E9360F">
      <w:trPr>
        <w:cantSplit/>
        <w:trHeight w:val="138"/>
      </w:trPr>
      <w:tc>
        <w:tcPr>
          <w:tcW w:w="1162" w:type="pct"/>
          <w:vMerge/>
          <w:shd w:val="clear" w:color="auto" w:fill="auto"/>
        </w:tcPr>
        <w:p w:rsidR="00E33B31" w:rsidRDefault="00E33B31" w:rsidP="00E33B31">
          <w:pPr>
            <w:pStyle w:val="Encabezado"/>
          </w:pPr>
        </w:p>
      </w:tc>
      <w:tc>
        <w:tcPr>
          <w:tcW w:w="2837" w:type="pct"/>
          <w:vMerge/>
          <w:shd w:val="clear" w:color="auto" w:fill="auto"/>
        </w:tcPr>
        <w:p w:rsidR="00E33B31" w:rsidRDefault="00E33B31" w:rsidP="00E33B31">
          <w:pPr>
            <w:pStyle w:val="Encabezado"/>
          </w:pPr>
        </w:p>
      </w:tc>
      <w:tc>
        <w:tcPr>
          <w:tcW w:w="1001" w:type="pct"/>
          <w:shd w:val="clear" w:color="auto" w:fill="auto"/>
        </w:tcPr>
        <w:p w:rsidR="00E33B31" w:rsidRPr="00E33B31" w:rsidRDefault="00F07EB9" w:rsidP="00E33B31">
          <w:pPr>
            <w:pStyle w:val="Encabezado"/>
            <w:rPr>
              <w:sz w:val="20"/>
              <w:szCs w:val="20"/>
            </w:rPr>
          </w:pPr>
          <w:r>
            <w:rPr>
              <w:sz w:val="20"/>
              <w:szCs w:val="20"/>
            </w:rPr>
            <w:t>Vigencia:      30</w:t>
          </w:r>
          <w:r w:rsidR="00CC7ADF">
            <w:rPr>
              <w:sz w:val="20"/>
              <w:szCs w:val="20"/>
            </w:rPr>
            <w:t>/04/2024</w:t>
          </w:r>
        </w:p>
        <w:p w:rsidR="00E33B31" w:rsidRDefault="00E33B31" w:rsidP="00E33B31">
          <w:pPr>
            <w:pStyle w:val="Encabezado"/>
          </w:pPr>
          <w:r w:rsidRPr="00E33B31">
            <w:rPr>
              <w:sz w:val="20"/>
              <w:szCs w:val="20"/>
            </w:rPr>
            <w:t>Vencimiento:</w:t>
          </w:r>
          <w:r w:rsidR="00F07EB9">
            <w:rPr>
              <w:sz w:val="20"/>
              <w:szCs w:val="20"/>
            </w:rPr>
            <w:t>30</w:t>
          </w:r>
          <w:r w:rsidRPr="00E33B31">
            <w:rPr>
              <w:sz w:val="20"/>
              <w:szCs w:val="20"/>
            </w:rPr>
            <w:t>/04/202</w:t>
          </w:r>
          <w:r w:rsidR="00CC7ADF">
            <w:rPr>
              <w:sz w:val="20"/>
              <w:szCs w:val="20"/>
            </w:rPr>
            <w:t>7</w:t>
          </w:r>
        </w:p>
      </w:tc>
    </w:tr>
  </w:tbl>
  <w:p w:rsidR="0079780C" w:rsidRDefault="0079780C" w:rsidP="00666AAF">
    <w:pPr>
      <w:pStyle w:val="Encabezado"/>
    </w:pPr>
  </w:p>
  <w:p w:rsidR="00E33B31" w:rsidRDefault="0079780C" w:rsidP="00666AAF">
    <w:pPr>
      <w:pStyle w:val="Encabezado"/>
    </w:pPr>
    <w:r>
      <w:t xml:space="preserve">                                        </w:t>
    </w:r>
  </w:p>
  <w:p w:rsidR="0079780C" w:rsidRDefault="0079780C" w:rsidP="00666AAF">
    <w:pPr>
      <w:pStyle w:val="Encabezado"/>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2226"/>
      <w:gridCol w:w="5547"/>
      <w:gridCol w:w="2140"/>
    </w:tblGrid>
    <w:tr w:rsidR="0079780C" w:rsidRPr="00B35BB6" w:rsidTr="00E33B31">
      <w:trPr>
        <w:trHeight w:val="696"/>
      </w:trPr>
      <w:tc>
        <w:tcPr>
          <w:tcW w:w="1162" w:type="pct"/>
          <w:vMerge w:val="restart"/>
          <w:shd w:val="clear" w:color="auto" w:fill="auto"/>
        </w:tcPr>
        <w:p w:rsidR="0079780C" w:rsidRDefault="00E33B31" w:rsidP="00E33B31">
          <w:pPr>
            <w:tabs>
              <w:tab w:val="left" w:pos="1460"/>
              <w:tab w:val="center" w:pos="4252"/>
              <w:tab w:val="right" w:pos="8504"/>
            </w:tabs>
            <w:ind w:left="-70" w:right="200"/>
            <w:jc w:val="center"/>
          </w:pPr>
          <w:r>
            <w:rPr>
              <w:noProof/>
            </w:rPr>
            <w:drawing>
              <wp:anchor distT="0" distB="0" distL="114300" distR="114300" simplePos="0" relativeHeight="251670528" behindDoc="0" locked="0" layoutInCell="1" allowOverlap="1" wp14:anchorId="0A49FE7A" wp14:editId="53B44FCF">
                <wp:simplePos x="0" y="0"/>
                <wp:positionH relativeFrom="margin">
                  <wp:posOffset>73025</wp:posOffset>
                </wp:positionH>
                <wp:positionV relativeFrom="margin">
                  <wp:posOffset>34925</wp:posOffset>
                </wp:positionV>
                <wp:extent cx="1200150" cy="781050"/>
                <wp:effectExtent l="0" t="0" r="0" b="0"/>
                <wp:wrapSquare wrapText="bothSides"/>
                <wp:docPr id="15" name="Imagen 1" descr="Descripción: DIPROFARM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PROFARM LOGOTIP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01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37" w:type="pct"/>
          <w:vMerge w:val="restart"/>
          <w:shd w:val="clear" w:color="auto" w:fill="auto"/>
        </w:tcPr>
        <w:p w:rsidR="0079780C" w:rsidRPr="00AB57B8" w:rsidRDefault="0079780C" w:rsidP="005E4272">
          <w:pPr>
            <w:pStyle w:val="Encabezado"/>
            <w:jc w:val="center"/>
            <w:rPr>
              <w:b/>
              <w:sz w:val="28"/>
              <w:szCs w:val="28"/>
            </w:rPr>
          </w:pPr>
          <w:bookmarkStart w:id="0" w:name="OLE_LINK1"/>
          <w:r w:rsidRPr="00AB57B8">
            <w:rPr>
              <w:b/>
              <w:sz w:val="28"/>
              <w:szCs w:val="28"/>
            </w:rPr>
            <w:t>MANEJO DE DOCUMENTOS</w:t>
          </w:r>
        </w:p>
        <w:p w:rsidR="0079780C" w:rsidRPr="00AB57B8" w:rsidRDefault="0079780C" w:rsidP="005E4272">
          <w:pPr>
            <w:pStyle w:val="Encabezado"/>
            <w:jc w:val="center"/>
            <w:rPr>
              <w:b/>
              <w:sz w:val="28"/>
              <w:szCs w:val="28"/>
            </w:rPr>
          </w:pPr>
          <w:proofErr w:type="gramStart"/>
          <w:r w:rsidRPr="00AB57B8">
            <w:rPr>
              <w:b/>
              <w:sz w:val="28"/>
              <w:szCs w:val="28"/>
            </w:rPr>
            <w:t>Y  CARTERA</w:t>
          </w:r>
          <w:proofErr w:type="gramEnd"/>
          <w:r w:rsidRPr="00AB57B8">
            <w:rPr>
              <w:b/>
              <w:sz w:val="28"/>
              <w:szCs w:val="28"/>
            </w:rPr>
            <w:t xml:space="preserve"> CLIENTES</w:t>
          </w:r>
        </w:p>
        <w:p w:rsidR="0079780C" w:rsidRPr="002518FF" w:rsidRDefault="0079780C" w:rsidP="005E4272">
          <w:pPr>
            <w:pStyle w:val="Encabezado"/>
            <w:jc w:val="center"/>
            <w:rPr>
              <w:b/>
              <w:sz w:val="16"/>
              <w:szCs w:val="16"/>
            </w:rPr>
          </w:pPr>
        </w:p>
        <w:bookmarkEnd w:id="0"/>
        <w:p w:rsidR="0079780C" w:rsidRDefault="0079780C" w:rsidP="005E4272">
          <w:pPr>
            <w:pStyle w:val="Encabezado"/>
            <w:jc w:val="center"/>
            <w:rPr>
              <w:b/>
              <w:sz w:val="28"/>
              <w:szCs w:val="28"/>
            </w:rPr>
          </w:pPr>
          <w:r>
            <w:rPr>
              <w:b/>
              <w:sz w:val="28"/>
              <w:szCs w:val="28"/>
            </w:rPr>
            <w:t xml:space="preserve">CREDITOS Y COBROS </w:t>
          </w:r>
        </w:p>
        <w:p w:rsidR="007121B1" w:rsidRPr="00B35BB6" w:rsidRDefault="007121B1" w:rsidP="007121B1">
          <w:pPr>
            <w:pStyle w:val="Encabezado"/>
            <w:jc w:val="center"/>
            <w:rPr>
              <w:b/>
              <w:sz w:val="28"/>
              <w:szCs w:val="28"/>
            </w:rPr>
          </w:pPr>
          <w:r>
            <w:rPr>
              <w:b/>
              <w:sz w:val="28"/>
              <w:szCs w:val="28"/>
            </w:rPr>
            <w:t>RECURSOS HUMANOS</w:t>
          </w:r>
        </w:p>
      </w:tc>
      <w:tc>
        <w:tcPr>
          <w:tcW w:w="1001" w:type="pct"/>
          <w:shd w:val="clear" w:color="auto" w:fill="auto"/>
          <w:vAlign w:val="center"/>
        </w:tcPr>
        <w:p w:rsidR="0045723D" w:rsidRPr="00E33B31" w:rsidRDefault="0045723D" w:rsidP="00E33B31">
          <w:pPr>
            <w:pStyle w:val="Encabezado"/>
            <w:rPr>
              <w:b/>
              <w:sz w:val="28"/>
              <w:szCs w:val="28"/>
            </w:rPr>
          </w:pPr>
          <w:r w:rsidRPr="00E33B31">
            <w:rPr>
              <w:b/>
              <w:sz w:val="28"/>
              <w:szCs w:val="28"/>
            </w:rPr>
            <w:t>Código:</w:t>
          </w:r>
        </w:p>
        <w:p w:rsidR="0079780C" w:rsidRPr="00E33B31" w:rsidRDefault="0045723D" w:rsidP="0045723D">
          <w:pPr>
            <w:pStyle w:val="Encabezado"/>
            <w:jc w:val="center"/>
            <w:rPr>
              <w:b/>
              <w:sz w:val="28"/>
              <w:szCs w:val="28"/>
            </w:rPr>
          </w:pPr>
          <w:r w:rsidRPr="00E33B31">
            <w:rPr>
              <w:b/>
              <w:sz w:val="28"/>
              <w:szCs w:val="28"/>
            </w:rPr>
            <w:t>FO-RH-084</w:t>
          </w:r>
          <w:r w:rsidR="0079780C" w:rsidRPr="00E33B31">
            <w:rPr>
              <w:b/>
              <w:sz w:val="28"/>
              <w:szCs w:val="28"/>
            </w:rPr>
            <w:t>-01</w:t>
          </w:r>
        </w:p>
      </w:tc>
    </w:tr>
    <w:tr w:rsidR="0079780C" w:rsidTr="00E33B31">
      <w:trPr>
        <w:cantSplit/>
        <w:trHeight w:val="354"/>
      </w:trPr>
      <w:tc>
        <w:tcPr>
          <w:tcW w:w="1162" w:type="pct"/>
          <w:vMerge/>
          <w:shd w:val="clear" w:color="auto" w:fill="auto"/>
        </w:tcPr>
        <w:p w:rsidR="0079780C" w:rsidRPr="00CF5C87" w:rsidRDefault="0079780C" w:rsidP="005E4272">
          <w:pPr>
            <w:pStyle w:val="Encabezado"/>
            <w:jc w:val="center"/>
            <w:rPr>
              <w:sz w:val="22"/>
              <w:szCs w:val="22"/>
            </w:rPr>
          </w:pPr>
        </w:p>
      </w:tc>
      <w:tc>
        <w:tcPr>
          <w:tcW w:w="2837" w:type="pct"/>
          <w:vMerge/>
          <w:shd w:val="clear" w:color="auto" w:fill="auto"/>
        </w:tcPr>
        <w:p w:rsidR="0079780C" w:rsidRPr="00CF5C87" w:rsidRDefault="0079780C" w:rsidP="005E4272">
          <w:pPr>
            <w:pStyle w:val="Encabezado"/>
            <w:jc w:val="center"/>
            <w:rPr>
              <w:sz w:val="22"/>
              <w:szCs w:val="22"/>
            </w:rPr>
          </w:pPr>
        </w:p>
      </w:tc>
      <w:tc>
        <w:tcPr>
          <w:tcW w:w="1001" w:type="pct"/>
          <w:shd w:val="clear" w:color="auto" w:fill="auto"/>
        </w:tcPr>
        <w:p w:rsidR="0079780C" w:rsidRPr="00E33B31" w:rsidRDefault="0079780C" w:rsidP="0007127B">
          <w:pPr>
            <w:pStyle w:val="Encabezado"/>
            <w:jc w:val="center"/>
            <w:rPr>
              <w:b/>
              <w:sz w:val="28"/>
              <w:szCs w:val="28"/>
            </w:rPr>
          </w:pPr>
          <w:r w:rsidRPr="00E33B31">
            <w:rPr>
              <w:b/>
              <w:sz w:val="28"/>
              <w:szCs w:val="28"/>
            </w:rPr>
            <w:t xml:space="preserve">Versión </w:t>
          </w:r>
          <w:r w:rsidR="00E33B31" w:rsidRPr="00E33B31">
            <w:rPr>
              <w:b/>
              <w:sz w:val="28"/>
              <w:szCs w:val="28"/>
            </w:rPr>
            <w:t>0</w:t>
          </w:r>
          <w:r w:rsidRPr="00E33B31">
            <w:rPr>
              <w:b/>
              <w:sz w:val="28"/>
              <w:szCs w:val="28"/>
            </w:rPr>
            <w:t>1</w:t>
          </w:r>
        </w:p>
      </w:tc>
    </w:tr>
    <w:tr w:rsidR="0079780C" w:rsidTr="00E33B31">
      <w:trPr>
        <w:cantSplit/>
        <w:trHeight w:val="138"/>
      </w:trPr>
      <w:tc>
        <w:tcPr>
          <w:tcW w:w="1162" w:type="pct"/>
          <w:vMerge/>
          <w:shd w:val="clear" w:color="auto" w:fill="auto"/>
        </w:tcPr>
        <w:p w:rsidR="0079780C" w:rsidRDefault="0079780C" w:rsidP="005E4272">
          <w:pPr>
            <w:pStyle w:val="Encabezado"/>
          </w:pPr>
        </w:p>
      </w:tc>
      <w:tc>
        <w:tcPr>
          <w:tcW w:w="2837" w:type="pct"/>
          <w:vMerge/>
          <w:shd w:val="clear" w:color="auto" w:fill="auto"/>
        </w:tcPr>
        <w:p w:rsidR="0079780C" w:rsidRDefault="0079780C" w:rsidP="005E4272">
          <w:pPr>
            <w:pStyle w:val="Encabezado"/>
          </w:pPr>
        </w:p>
      </w:tc>
      <w:tc>
        <w:tcPr>
          <w:tcW w:w="1001" w:type="pct"/>
          <w:shd w:val="clear" w:color="auto" w:fill="auto"/>
        </w:tcPr>
        <w:p w:rsidR="0079780C" w:rsidRPr="00E33B31" w:rsidRDefault="0079780C" w:rsidP="00E33B31">
          <w:pPr>
            <w:pStyle w:val="Encabezado"/>
            <w:rPr>
              <w:sz w:val="20"/>
              <w:szCs w:val="20"/>
            </w:rPr>
          </w:pPr>
          <w:r w:rsidRPr="00E33B31">
            <w:rPr>
              <w:sz w:val="20"/>
              <w:szCs w:val="20"/>
            </w:rPr>
            <w:t xml:space="preserve">Vigencia:      </w:t>
          </w:r>
          <w:r w:rsidR="00F07EB9">
            <w:rPr>
              <w:sz w:val="20"/>
              <w:szCs w:val="20"/>
            </w:rPr>
            <w:t>30</w:t>
          </w:r>
          <w:r w:rsidR="00BF79DA">
            <w:rPr>
              <w:sz w:val="20"/>
              <w:szCs w:val="20"/>
            </w:rPr>
            <w:t>/04/2024</w:t>
          </w:r>
        </w:p>
        <w:p w:rsidR="0079780C" w:rsidRDefault="0079780C" w:rsidP="00BF79DA">
          <w:pPr>
            <w:pStyle w:val="Encabezado"/>
          </w:pPr>
          <w:r w:rsidRPr="00E33B31">
            <w:rPr>
              <w:sz w:val="20"/>
              <w:szCs w:val="20"/>
            </w:rPr>
            <w:t>Vencimiento:</w:t>
          </w:r>
          <w:r w:rsidR="00F07EB9">
            <w:rPr>
              <w:sz w:val="20"/>
              <w:szCs w:val="20"/>
            </w:rPr>
            <w:t>30</w:t>
          </w:r>
          <w:r w:rsidR="00BF79DA">
            <w:rPr>
              <w:sz w:val="20"/>
              <w:szCs w:val="20"/>
            </w:rPr>
            <w:t>/04/2027</w:t>
          </w:r>
        </w:p>
      </w:tc>
    </w:tr>
  </w:tbl>
  <w:p w:rsidR="0079780C" w:rsidRDefault="0079780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C4B21"/>
    <w:multiLevelType w:val="hybridMultilevel"/>
    <w:tmpl w:val="658AE208"/>
    <w:lvl w:ilvl="0" w:tplc="55309A14">
      <w:start w:val="1"/>
      <w:numFmt w:val="decimal"/>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9AD47B4"/>
    <w:multiLevelType w:val="hybridMultilevel"/>
    <w:tmpl w:val="0B6458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8182927"/>
    <w:multiLevelType w:val="hybridMultilevel"/>
    <w:tmpl w:val="3C98ED9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89A28A6"/>
    <w:multiLevelType w:val="hybridMultilevel"/>
    <w:tmpl w:val="F208CEAE"/>
    <w:lvl w:ilvl="0" w:tplc="7F94F576">
      <w:start w:val="1"/>
      <w:numFmt w:val="decimal"/>
      <w:lvlText w:val="%1."/>
      <w:lvlJc w:val="left"/>
      <w:pPr>
        <w:ind w:left="502" w:hanging="360"/>
      </w:pPr>
      <w:rPr>
        <w:rFonts w:hint="default"/>
        <w:sz w:val="20"/>
        <w:szCs w:val="2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72B83CE8"/>
    <w:multiLevelType w:val="hybridMultilevel"/>
    <w:tmpl w:val="87A2C20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8F77A57"/>
    <w:multiLevelType w:val="hybridMultilevel"/>
    <w:tmpl w:val="F460BD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9F"/>
    <w:rsid w:val="0000689B"/>
    <w:rsid w:val="00026D2A"/>
    <w:rsid w:val="0004545A"/>
    <w:rsid w:val="00066BBC"/>
    <w:rsid w:val="0007127B"/>
    <w:rsid w:val="00076E57"/>
    <w:rsid w:val="000B1C74"/>
    <w:rsid w:val="000C1BB6"/>
    <w:rsid w:val="000D022E"/>
    <w:rsid w:val="000E289B"/>
    <w:rsid w:val="000E3DD5"/>
    <w:rsid w:val="000E59CD"/>
    <w:rsid w:val="000E5A04"/>
    <w:rsid w:val="000E7B0C"/>
    <w:rsid w:val="001304CB"/>
    <w:rsid w:val="00155AC5"/>
    <w:rsid w:val="00156D82"/>
    <w:rsid w:val="00177E2E"/>
    <w:rsid w:val="00182BA9"/>
    <w:rsid w:val="001A1AC1"/>
    <w:rsid w:val="001A21F1"/>
    <w:rsid w:val="001A3F63"/>
    <w:rsid w:val="001C08F6"/>
    <w:rsid w:val="001C0AA9"/>
    <w:rsid w:val="001E47BB"/>
    <w:rsid w:val="001F0F0A"/>
    <w:rsid w:val="0020605A"/>
    <w:rsid w:val="00214BE0"/>
    <w:rsid w:val="0022024C"/>
    <w:rsid w:val="00235ACF"/>
    <w:rsid w:val="002518FF"/>
    <w:rsid w:val="00256E05"/>
    <w:rsid w:val="00281ADF"/>
    <w:rsid w:val="002A4191"/>
    <w:rsid w:val="002A46A8"/>
    <w:rsid w:val="002A66DA"/>
    <w:rsid w:val="002B2B46"/>
    <w:rsid w:val="002C13CD"/>
    <w:rsid w:val="002C4699"/>
    <w:rsid w:val="002C4ADE"/>
    <w:rsid w:val="002C555A"/>
    <w:rsid w:val="002D57D8"/>
    <w:rsid w:val="002E18C2"/>
    <w:rsid w:val="002E3263"/>
    <w:rsid w:val="002F7CF3"/>
    <w:rsid w:val="003142FE"/>
    <w:rsid w:val="0032789A"/>
    <w:rsid w:val="00337682"/>
    <w:rsid w:val="003406DC"/>
    <w:rsid w:val="00340B95"/>
    <w:rsid w:val="00340D75"/>
    <w:rsid w:val="00355A56"/>
    <w:rsid w:val="00356B25"/>
    <w:rsid w:val="003626F0"/>
    <w:rsid w:val="0036635B"/>
    <w:rsid w:val="003677AE"/>
    <w:rsid w:val="00376190"/>
    <w:rsid w:val="00383913"/>
    <w:rsid w:val="00391366"/>
    <w:rsid w:val="0039285A"/>
    <w:rsid w:val="003A0955"/>
    <w:rsid w:val="003B4A79"/>
    <w:rsid w:val="003B71E2"/>
    <w:rsid w:val="003D5E4D"/>
    <w:rsid w:val="003D5FBA"/>
    <w:rsid w:val="003F0517"/>
    <w:rsid w:val="003F4632"/>
    <w:rsid w:val="00430379"/>
    <w:rsid w:val="00455266"/>
    <w:rsid w:val="0045723D"/>
    <w:rsid w:val="00473E3F"/>
    <w:rsid w:val="00485033"/>
    <w:rsid w:val="0048676F"/>
    <w:rsid w:val="004912FA"/>
    <w:rsid w:val="0049250D"/>
    <w:rsid w:val="0049537A"/>
    <w:rsid w:val="004E6F30"/>
    <w:rsid w:val="00505528"/>
    <w:rsid w:val="00505E7A"/>
    <w:rsid w:val="00507340"/>
    <w:rsid w:val="00510349"/>
    <w:rsid w:val="00513057"/>
    <w:rsid w:val="0053776E"/>
    <w:rsid w:val="0054190E"/>
    <w:rsid w:val="00564491"/>
    <w:rsid w:val="00575DF2"/>
    <w:rsid w:val="005A4CA2"/>
    <w:rsid w:val="005B53A4"/>
    <w:rsid w:val="005C3C4E"/>
    <w:rsid w:val="005C63D5"/>
    <w:rsid w:val="005C6A6F"/>
    <w:rsid w:val="005D5740"/>
    <w:rsid w:val="005D648C"/>
    <w:rsid w:val="005E4272"/>
    <w:rsid w:val="005F48C2"/>
    <w:rsid w:val="006276AC"/>
    <w:rsid w:val="00652FE1"/>
    <w:rsid w:val="00666AAF"/>
    <w:rsid w:val="00674753"/>
    <w:rsid w:val="006836BA"/>
    <w:rsid w:val="00691CA9"/>
    <w:rsid w:val="006B7A04"/>
    <w:rsid w:val="006E2253"/>
    <w:rsid w:val="006F7B7C"/>
    <w:rsid w:val="00706454"/>
    <w:rsid w:val="00711AEE"/>
    <w:rsid w:val="007121B1"/>
    <w:rsid w:val="007128FF"/>
    <w:rsid w:val="0071513F"/>
    <w:rsid w:val="00755A7B"/>
    <w:rsid w:val="0079130C"/>
    <w:rsid w:val="00792FF2"/>
    <w:rsid w:val="007967AD"/>
    <w:rsid w:val="0079780C"/>
    <w:rsid w:val="007A16E6"/>
    <w:rsid w:val="007A4729"/>
    <w:rsid w:val="007C0130"/>
    <w:rsid w:val="007D2B04"/>
    <w:rsid w:val="007E4D84"/>
    <w:rsid w:val="00812A9C"/>
    <w:rsid w:val="00821231"/>
    <w:rsid w:val="0082128B"/>
    <w:rsid w:val="008374EC"/>
    <w:rsid w:val="00844084"/>
    <w:rsid w:val="0084546D"/>
    <w:rsid w:val="0084633D"/>
    <w:rsid w:val="008509BC"/>
    <w:rsid w:val="008921CE"/>
    <w:rsid w:val="008D4916"/>
    <w:rsid w:val="008D7D5B"/>
    <w:rsid w:val="008E3FEA"/>
    <w:rsid w:val="00900CA6"/>
    <w:rsid w:val="0090441F"/>
    <w:rsid w:val="00912FE3"/>
    <w:rsid w:val="00921DB4"/>
    <w:rsid w:val="0092759E"/>
    <w:rsid w:val="0094494D"/>
    <w:rsid w:val="009464F0"/>
    <w:rsid w:val="00946E7B"/>
    <w:rsid w:val="00976584"/>
    <w:rsid w:val="00980FDD"/>
    <w:rsid w:val="0099257F"/>
    <w:rsid w:val="00992BDC"/>
    <w:rsid w:val="009A527F"/>
    <w:rsid w:val="009A6BAF"/>
    <w:rsid w:val="009C122E"/>
    <w:rsid w:val="009C6BB8"/>
    <w:rsid w:val="009D109B"/>
    <w:rsid w:val="009D4319"/>
    <w:rsid w:val="009E02A6"/>
    <w:rsid w:val="009E3822"/>
    <w:rsid w:val="00A036B4"/>
    <w:rsid w:val="00A209B6"/>
    <w:rsid w:val="00A323E9"/>
    <w:rsid w:val="00A3634F"/>
    <w:rsid w:val="00A51F9C"/>
    <w:rsid w:val="00A52912"/>
    <w:rsid w:val="00A54BF6"/>
    <w:rsid w:val="00A7018B"/>
    <w:rsid w:val="00A76968"/>
    <w:rsid w:val="00AA0907"/>
    <w:rsid w:val="00AA2ED8"/>
    <w:rsid w:val="00AA3F88"/>
    <w:rsid w:val="00AA5FA7"/>
    <w:rsid w:val="00AB57B8"/>
    <w:rsid w:val="00AC2DF8"/>
    <w:rsid w:val="00AE1E44"/>
    <w:rsid w:val="00AE1FBD"/>
    <w:rsid w:val="00AF41A7"/>
    <w:rsid w:val="00B06EEC"/>
    <w:rsid w:val="00B072F6"/>
    <w:rsid w:val="00B20C6D"/>
    <w:rsid w:val="00B24FD8"/>
    <w:rsid w:val="00B42CE9"/>
    <w:rsid w:val="00B4586C"/>
    <w:rsid w:val="00B63C0B"/>
    <w:rsid w:val="00B63CB4"/>
    <w:rsid w:val="00B643FD"/>
    <w:rsid w:val="00B70FBD"/>
    <w:rsid w:val="00B74337"/>
    <w:rsid w:val="00B75464"/>
    <w:rsid w:val="00B767AD"/>
    <w:rsid w:val="00B90D28"/>
    <w:rsid w:val="00B952FC"/>
    <w:rsid w:val="00B9555E"/>
    <w:rsid w:val="00BB6EB8"/>
    <w:rsid w:val="00BC04B6"/>
    <w:rsid w:val="00BD0249"/>
    <w:rsid w:val="00BE3045"/>
    <w:rsid w:val="00BE7D04"/>
    <w:rsid w:val="00BF07DF"/>
    <w:rsid w:val="00BF0D0B"/>
    <w:rsid w:val="00BF5CBC"/>
    <w:rsid w:val="00BF79DA"/>
    <w:rsid w:val="00C00132"/>
    <w:rsid w:val="00C03A3E"/>
    <w:rsid w:val="00C11E48"/>
    <w:rsid w:val="00C12B6D"/>
    <w:rsid w:val="00C14F17"/>
    <w:rsid w:val="00C20049"/>
    <w:rsid w:val="00C22E9F"/>
    <w:rsid w:val="00C26510"/>
    <w:rsid w:val="00C35859"/>
    <w:rsid w:val="00C55A48"/>
    <w:rsid w:val="00C55E6E"/>
    <w:rsid w:val="00C57114"/>
    <w:rsid w:val="00C60C07"/>
    <w:rsid w:val="00C87D11"/>
    <w:rsid w:val="00CA5436"/>
    <w:rsid w:val="00CC65C6"/>
    <w:rsid w:val="00CC7ADF"/>
    <w:rsid w:val="00CF4F58"/>
    <w:rsid w:val="00CF5A57"/>
    <w:rsid w:val="00D04ACA"/>
    <w:rsid w:val="00D3448F"/>
    <w:rsid w:val="00D4288A"/>
    <w:rsid w:val="00D44BEF"/>
    <w:rsid w:val="00D5096B"/>
    <w:rsid w:val="00D709A2"/>
    <w:rsid w:val="00D80F11"/>
    <w:rsid w:val="00D83AB7"/>
    <w:rsid w:val="00D90D8C"/>
    <w:rsid w:val="00D910BA"/>
    <w:rsid w:val="00DB41DE"/>
    <w:rsid w:val="00DB75C0"/>
    <w:rsid w:val="00DC7A54"/>
    <w:rsid w:val="00DD7A67"/>
    <w:rsid w:val="00DE1776"/>
    <w:rsid w:val="00DF5289"/>
    <w:rsid w:val="00DF73FD"/>
    <w:rsid w:val="00E06C17"/>
    <w:rsid w:val="00E13046"/>
    <w:rsid w:val="00E136F5"/>
    <w:rsid w:val="00E243D5"/>
    <w:rsid w:val="00E33B31"/>
    <w:rsid w:val="00E41E05"/>
    <w:rsid w:val="00E422CC"/>
    <w:rsid w:val="00E66D88"/>
    <w:rsid w:val="00E75DD6"/>
    <w:rsid w:val="00E8517F"/>
    <w:rsid w:val="00E965A6"/>
    <w:rsid w:val="00EA62D8"/>
    <w:rsid w:val="00EB2382"/>
    <w:rsid w:val="00EB73BD"/>
    <w:rsid w:val="00EE6E96"/>
    <w:rsid w:val="00F07EB9"/>
    <w:rsid w:val="00F121EB"/>
    <w:rsid w:val="00F14654"/>
    <w:rsid w:val="00F14C1E"/>
    <w:rsid w:val="00F260CC"/>
    <w:rsid w:val="00F32E3B"/>
    <w:rsid w:val="00F379A5"/>
    <w:rsid w:val="00F52199"/>
    <w:rsid w:val="00F660F3"/>
    <w:rsid w:val="00F90DEF"/>
    <w:rsid w:val="00FA7176"/>
    <w:rsid w:val="00FB5961"/>
    <w:rsid w:val="00FB5F70"/>
    <w:rsid w:val="00FD5AC1"/>
    <w:rsid w:val="00FF4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docId w15:val="{85E65E5C-4915-4F91-A4DA-DE4F449A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37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3F0517"/>
    <w:pPr>
      <w:tabs>
        <w:tab w:val="center" w:pos="4252"/>
        <w:tab w:val="right" w:pos="8504"/>
      </w:tabs>
    </w:pPr>
  </w:style>
  <w:style w:type="paragraph" w:styleId="Piedepgina">
    <w:name w:val="footer"/>
    <w:basedOn w:val="Normal"/>
    <w:link w:val="PiedepginaCar"/>
    <w:rsid w:val="003F0517"/>
    <w:pPr>
      <w:tabs>
        <w:tab w:val="center" w:pos="4252"/>
        <w:tab w:val="right" w:pos="8504"/>
      </w:tabs>
    </w:pPr>
  </w:style>
  <w:style w:type="character" w:styleId="Nmerodepgina">
    <w:name w:val="page number"/>
    <w:basedOn w:val="Fuentedeprrafopredeter"/>
    <w:rsid w:val="003F0517"/>
  </w:style>
  <w:style w:type="character" w:customStyle="1" w:styleId="EncabezadoCar">
    <w:name w:val="Encabezado Car"/>
    <w:basedOn w:val="Fuentedeprrafopredeter"/>
    <w:link w:val="Encabezado"/>
    <w:rsid w:val="000B1C74"/>
    <w:rPr>
      <w:sz w:val="24"/>
      <w:szCs w:val="24"/>
      <w:lang w:val="es-GT" w:eastAsia="es-GT"/>
    </w:rPr>
  </w:style>
  <w:style w:type="paragraph" w:styleId="Prrafodelista">
    <w:name w:val="List Paragraph"/>
    <w:basedOn w:val="Normal"/>
    <w:uiPriority w:val="34"/>
    <w:qFormat/>
    <w:rsid w:val="00281ADF"/>
    <w:pPr>
      <w:ind w:left="720"/>
      <w:contextualSpacing/>
    </w:pPr>
  </w:style>
  <w:style w:type="character" w:customStyle="1" w:styleId="PiedepginaCar">
    <w:name w:val="Pie de página Car"/>
    <w:link w:val="Piedepgina"/>
    <w:rsid w:val="00D83AB7"/>
    <w:rPr>
      <w:sz w:val="24"/>
      <w:szCs w:val="24"/>
      <w:lang w:val="es-GT" w:eastAsia="es-GT"/>
    </w:rPr>
  </w:style>
  <w:style w:type="paragraph" w:styleId="Textodeglobo">
    <w:name w:val="Balloon Text"/>
    <w:basedOn w:val="Normal"/>
    <w:link w:val="TextodegloboCar"/>
    <w:rsid w:val="00D4288A"/>
    <w:rPr>
      <w:rFonts w:ascii="Tahoma" w:hAnsi="Tahoma" w:cs="Tahoma"/>
      <w:sz w:val="16"/>
      <w:szCs w:val="16"/>
    </w:rPr>
  </w:style>
  <w:style w:type="character" w:customStyle="1" w:styleId="TextodegloboCar">
    <w:name w:val="Texto de globo Car"/>
    <w:basedOn w:val="Fuentedeprrafopredeter"/>
    <w:link w:val="Textodeglobo"/>
    <w:rsid w:val="00D4288A"/>
    <w:rPr>
      <w:rFonts w:ascii="Tahoma" w:hAnsi="Tahoma" w:cs="Tahoma"/>
      <w:sz w:val="16"/>
      <w:szCs w:val="16"/>
      <w:lang w:val="es-GT" w:eastAsia="es-GT"/>
    </w:rPr>
  </w:style>
  <w:style w:type="character" w:styleId="nfasis">
    <w:name w:val="Emphasis"/>
    <w:basedOn w:val="Fuentedeprrafopredeter"/>
    <w:qFormat/>
    <w:rsid w:val="00976584"/>
    <w:rPr>
      <w:i/>
      <w:iCs/>
    </w:rPr>
  </w:style>
  <w:style w:type="character" w:styleId="Refdecomentario">
    <w:name w:val="annotation reference"/>
    <w:basedOn w:val="Fuentedeprrafopredeter"/>
    <w:rsid w:val="007128FF"/>
    <w:rPr>
      <w:sz w:val="16"/>
      <w:szCs w:val="16"/>
    </w:rPr>
  </w:style>
  <w:style w:type="paragraph" w:styleId="Textocomentario">
    <w:name w:val="annotation text"/>
    <w:basedOn w:val="Normal"/>
    <w:link w:val="TextocomentarioCar"/>
    <w:rsid w:val="007128FF"/>
    <w:rPr>
      <w:sz w:val="20"/>
      <w:szCs w:val="20"/>
    </w:rPr>
  </w:style>
  <w:style w:type="character" w:customStyle="1" w:styleId="TextocomentarioCar">
    <w:name w:val="Texto comentario Car"/>
    <w:basedOn w:val="Fuentedeprrafopredeter"/>
    <w:link w:val="Textocomentario"/>
    <w:rsid w:val="007128FF"/>
    <w:rPr>
      <w:lang w:val="es-GT" w:eastAsia="es-GT"/>
    </w:rPr>
  </w:style>
  <w:style w:type="paragraph" w:styleId="Asuntodelcomentario">
    <w:name w:val="annotation subject"/>
    <w:basedOn w:val="Textocomentario"/>
    <w:next w:val="Textocomentario"/>
    <w:link w:val="AsuntodelcomentarioCar"/>
    <w:rsid w:val="007128FF"/>
    <w:rPr>
      <w:b/>
      <w:bCs/>
    </w:rPr>
  </w:style>
  <w:style w:type="character" w:customStyle="1" w:styleId="AsuntodelcomentarioCar">
    <w:name w:val="Asunto del comentario Car"/>
    <w:basedOn w:val="TextocomentarioCar"/>
    <w:link w:val="Asuntodelcomentario"/>
    <w:rsid w:val="007128FF"/>
    <w:rPr>
      <w:b/>
      <w:bCs/>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8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3D009-D353-465C-847C-F4A28F58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SOLICITUD  DE CAPACITACION</vt:lpstr>
    </vt:vector>
  </TitlesOfParts>
  <Company>Olefinas, S.A.</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CAPACITACION</dc:title>
  <dc:creator>Alrivera</dc:creator>
  <cp:lastModifiedBy>Gestion de Calidad Bonin</cp:lastModifiedBy>
  <cp:revision>2</cp:revision>
  <cp:lastPrinted>2020-05-08T16:07:00Z</cp:lastPrinted>
  <dcterms:created xsi:type="dcterms:W3CDTF">2024-06-07T20:27:00Z</dcterms:created>
  <dcterms:modified xsi:type="dcterms:W3CDTF">2024-06-07T20:27:00Z</dcterms:modified>
</cp:coreProperties>
</file>