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8fb4823bd3710c332868b9fad7c5d6a37d40ce"/>
    <w:p>
      <w:pPr>
        <w:pStyle w:val="Heading1"/>
      </w:pPr>
      <w:r>
        <w:t xml:space="preserve">La entropía y la realidad del átomo: de Clausius a Planck</w:t>
      </w:r>
    </w:p>
    <w:p>
      <w:pPr>
        <w:pStyle w:val="FirstParagraph"/>
      </w:pPr>
      <w:r>
        <w:rPr>
          <w:b/>
          <w:bCs/>
        </w:rPr>
        <w:t xml:space="preserve">Módulo 1 — Termodinámica y Teoría Atómica Pre-Cuántica</w:t>
      </w:r>
      <w:r>
        <w:t xml:space="preserve"> </w:t>
      </w:r>
      <w:r>
        <w:rPr>
          <w:b/>
          <w:bCs/>
        </w:rPr>
        <w:t xml:space="preserve">Diplomado en Física Moderna: Termodinámica, Mecánica Cuántica y Relatividad</w:t>
      </w:r>
      <w:r>
        <w:t xml:space="preserve"> </w:t>
      </w:r>
      <w:r>
        <w:t xml:space="preserve">Docente: Prof. Julio Eduardo Oliva Zapata | Estudiante: [Nombre] | 25 septiembre 2026</w:t>
      </w:r>
    </w:p>
    <w:p>
      <w:r>
        <w:pict>
          <v:rect style="width:0;height:1.5pt" o:hralign="center" o:hrstd="t" o:hr="t"/>
        </w:pict>
      </w:r>
    </w:p>
    <w:bookmarkStart w:id="20" w:name="resumen"/>
    <w:p>
      <w:pPr>
        <w:pStyle w:val="Heading2"/>
      </w:pPr>
      <w:r>
        <w:t xml:space="preserve">Resumen</w:t>
      </w:r>
    </w:p>
    <w:p>
      <w:pPr>
        <w:pStyle w:val="FirstParagraph"/>
      </w:pPr>
      <w:r>
        <w:t xml:space="preserve">¿Por qué la entropía, definida macroscópicamente por Clausius, solo puede tener valor absoluto y significado físico completo a través de los átomos? Este informe sigue el hilo que responde esa pregunta. Se parte de la definición de Clausius (</w:t>
      </w:r>
      <m:oMath>
        <m:r>
          <m:t>d</m:t>
        </m:r>
        <m:r>
          <m:t>S</m:t>
        </m:r>
        <m:r>
          <m:rPr>
            <m:sty m:val="p"/>
          </m:rPr>
          <m:t>=</m:t>
        </m:r>
        <m:r>
          <m:t>δ</m:t>
        </m:r>
        <m:sSub>
          <m:e>
            <m:r>
              <m:t>Q</m:t>
            </m:r>
          </m:e>
          <m:sub>
            <m:r>
              <m:rPr>
                <m:nor/>
                <m:sty m:val="p"/>
              </m:rPr>
              <m:t>rev</m:t>
            </m:r>
          </m:sub>
        </m:sSub>
        <m:r>
          <m:rPr>
            <m:sty m:val="p"/>
          </m:rPr>
          <m:t>/</m:t>
        </m:r>
        <m:r>
          <m:t>T</m:t>
        </m:r>
      </m:oMath>
      <w:r>
        <w:t xml:space="preserve">) y su limitación: la constante de integración indeterminada. Boltzmann la fija con la mecánica estadística (</w:t>
      </w:r>
      <m:oMath>
        <m:r>
          <m:t>S</m:t>
        </m:r>
        <m:r>
          <m:rPr>
            <m:sty m:val="p"/>
          </m:rPr>
          <m:t>=</m:t>
        </m:r>
        <m:sSub>
          <m:e>
            <m:r>
              <m:t>k</m:t>
            </m:r>
          </m:e>
          <m:sub>
            <m:r>
              <m:t>B</m:t>
            </m:r>
          </m:sub>
        </m:sSub>
        <m:r>
          <m:rPr>
            <m:sty m:val="p"/>
          </m:rPr>
          <m:t>ln</m:t>
        </m:r>
        <m:r>
          <m:t>Ω</m:t>
        </m:r>
      </m:oMath>
      <w:r>
        <w:t xml:space="preserve">) al identificar la entropía con el logaritmo del número de microestados. El conteo riguroso de esos microestados revela la paradoja de Gibbs, resuelta exigiendo la indistinguibilidad de las partículas, lo que conduce a la fórmula de Sackur–Tetrode. El gas de Van der Waals muestra que la entropía es sensible a la estructura molecular. Einstein (1905) convierte todo este formalismo en prueba experimental: la relación de difusión</w:t>
      </w:r>
      <w:r>
        <w:t xml:space="preserve"> </w:t>
      </w:r>
      <m:oMath>
        <m:r>
          <m:t>D</m:t>
        </m:r>
        <m:r>
          <m:rPr>
            <m:sty m:val="p"/>
          </m:rPr>
          <m:t>=</m:t>
        </m:r>
        <m:sSub>
          <m:e>
            <m:r>
              <m:t>k</m:t>
            </m:r>
          </m:e>
          <m:sub>
            <m:r>
              <m:t>B</m:t>
            </m:r>
          </m:sub>
        </m:sSub>
        <m:r>
          <m:t>T</m:t>
        </m:r>
        <m:r>
          <m:rPr>
            <m:sty m:val="p"/>
          </m:rPr>
          <m:t>/</m:t>
        </m:r>
        <m:d>
          <m:dPr>
            <m:begChr m:val="("/>
            <m:endChr m:val=")"/>
            <m:sepChr m:val=""/>
            <m:grow/>
          </m:dPr>
          <m:e>
            <m:r>
              <m:t>6</m:t>
            </m:r>
            <m:r>
              <m:t>π</m:t>
            </m:r>
            <m:r>
              <m:t>η</m:t>
            </m:r>
            <m:r>
              <m:t>r</m:t>
            </m:r>
          </m:e>
        </m:d>
      </m:oMath>
      <w:r>
        <w:t xml:space="preserve"> </w:t>
      </w:r>
      <w:r>
        <w:t xml:space="preserve">conecta las fluctuaciones atómicas con el movimiento browniano observable, y Perrin midió el número de Avogadro. Finalmente, la misma indistinguibilidad que resolvió la paradoja de Gibbs fue la clave con que Planck abrió la física cuántica en 1900.</w:t>
      </w:r>
    </w:p>
    <w:p>
      <w:pPr>
        <w:pStyle w:val="BodyText"/>
      </w:pPr>
      <w:r>
        <w:rPr>
          <w:b/>
          <w:bCs/>
        </w:rPr>
        <w:t xml:space="preserve">Palabras clave:</w:t>
      </w:r>
      <w:r>
        <w:t xml:space="preserve"> </w:t>
      </w:r>
      <w:r>
        <w:t xml:space="preserve">entropía, segunda ley, gas ideal, Van der Waals, paradoja de Gibbs, Sackur–Tetrode, movimiento browniano, Planck.</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¿Por qué la entropía, una magnitud definida a partir del calor y la temperatura, necesita de los átomos para tener un valor absoluto y un significado físico completo?</w:t>
      </w:r>
    </w:p>
    <w:p>
      <w:pPr>
        <w:pStyle w:val="BodyText"/>
      </w:pPr>
      <w:r>
        <w:t xml:space="preserve">Esta pregunta guía el presente informe. La entropía de Clausius permite calcular</w:t>
      </w:r>
      <w:r>
        <w:t xml:space="preserve"> </w:t>
      </w:r>
      <w:r>
        <w:rPr>
          <w:i/>
          <w:iCs/>
        </w:rPr>
        <w:t xml:space="preserve">diferencias</w:t>
      </w:r>
      <w:r>
        <w:t xml:space="preserve"> </w:t>
      </w:r>
      <w:r>
        <w:t xml:space="preserve">de entropía con exactitud, pero deja libre una constante de integración que la termodinámica macroscópica no puede determinar. Esa indeterminación no es un detalle técnico menor: es la señal de que la descripción macroscópica está incompleta. Boltzmann encontró la capa más profunda en el conteo de configuraciones moleculares. Pero al aplicar ese conteo con rigor, emerge una contradicción — la paradoja de Gibbs — que solo se resuelve reconociendo que los átomos de la misma especie son indistinguibles entre sí. Y esa indistinguibilidad, trasladada a los cuantos de energía, fue la clave con que Planck inauguró la física cuántica.</w:t>
      </w:r>
    </w:p>
    <w:p>
      <w:pPr>
        <w:pStyle w:val="BodyText"/>
      </w:pPr>
      <w:r>
        <w:t xml:space="preserve">Este informe tiene tres objetivos: (1) derivar la entropía del gas ideal y demostrar que la mecánica estadística de Boltzmann fija la constante que Clausius dejaba libre, (2) resolver la paradoja de Gibbs mediante la indistinguibilidad cuántica y comparar el resultado con el gas real de Van der Waals, y (3) mostrar cómo Einstein convirtió el formalismo atómico en predicción experimental y cómo ese mismo formalismo condujo a Planck a la cuantización de la energía.</w:t>
      </w:r>
    </w:p>
    <w:p>
      <w:pPr>
        <w:pStyle w:val="BodyText"/>
      </w:pPr>
      <w:r>
        <w:t xml:space="preserve">La clase elegida es la</w:t>
      </w:r>
      <w:r>
        <w:t xml:space="preserve"> </w:t>
      </w:r>
      <w:r>
        <w:rPr>
          <w:b/>
          <w:bCs/>
        </w:rPr>
        <w:t xml:space="preserve">Clase 6</w:t>
      </w:r>
      <w:r>
        <w:t xml:space="preserve"> </w:t>
      </w:r>
      <w:r>
        <w:t xml:space="preserve">(mecánica estadística, entropía de Boltzmann y movimiento browniano de Einstein), que integra y cierra los temas del módulo.</w:t>
      </w:r>
    </w:p>
    <w:p>
      <w:r>
        <w:pict>
          <v:rect style="width:0;height:1.5pt" o:hralign="center" o:hrstd="t" o:hr="t"/>
        </w:pict>
      </w:r>
    </w:p>
    <w:bookmarkEnd w:id="21"/>
    <w:bookmarkStart w:id="22" w:name="contexto-histórico"/>
    <w:p>
      <w:pPr>
        <w:pStyle w:val="Heading2"/>
      </w:pPr>
      <w:r>
        <w:t xml:space="preserve">2. Contexto histórico</w:t>
      </w:r>
    </w:p>
    <w:p>
      <w:pPr>
        <w:pStyle w:val="FirstParagraph"/>
      </w:pPr>
      <w:r>
        <w:t xml:space="preserve">El siglo XIX comenzó creyendo que el calor era un fluido —el</w:t>
      </w:r>
      <w:r>
        <w:t xml:space="preserve"> </w:t>
      </w:r>
      <w:r>
        <w:rPr>
          <w:i/>
          <w:iCs/>
        </w:rPr>
        <w:t xml:space="preserve">calórico</w:t>
      </w:r>
      <w:r>
        <w:t xml:space="preserve">— y terminó entendiendo que era energía en tránsito. Joule (1843) midió el equivalente mecánico del calor:</w:t>
      </w:r>
      <w:r>
        <w:t xml:space="preserve"> </w:t>
      </w:r>
      <m:oMath>
        <m:r>
          <m:t>1</m:t>
        </m:r>
        <m:r>
          <m:t> </m:t>
        </m:r>
        <m:r>
          <m:rPr>
            <m:nor/>
            <m:sty m:val="p"/>
          </m:rPr>
          <m:t>cal</m:t>
        </m:r>
        <m:r>
          <m:rPr>
            <m:sty m:val="p"/>
          </m:rPr>
          <m:t>=</m:t>
        </m:r>
        <m:r>
          <m:t>4.186</m:t>
        </m:r>
        <m:r>
          <m:t> </m:t>
        </m:r>
        <m:r>
          <m:rPr>
            <m:nor/>
            <m:sty m:val="p"/>
          </m:rPr>
          <m:t>J</m:t>
        </m:r>
      </m:oMath>
      <w:r>
        <w:t xml:space="preserve">. Carnot (1824) había demostrado, sin saber esto, que la eficiencia de cualquier máquina térmica está limitada por las temperaturas:</w:t>
      </w:r>
      <w:r>
        <w:t xml:space="preserve"> </w:t>
      </w:r>
      <m:oMath>
        <m:r>
          <m:t>η</m:t>
        </m:r>
        <m:r>
          <m:rPr>
            <m:sty m:val="p"/>
          </m:rPr>
          <m:t>≤</m:t>
        </m:r>
        <m:r>
          <m:t>1</m:t>
        </m:r>
        <m:r>
          <m:rPr>
            <m:sty m:val="p"/>
          </m:rPr>
          <m:t>−</m:t>
        </m:r>
        <m:sSub>
          <m:e>
            <m:r>
              <m:t>T</m:t>
            </m:r>
          </m:e>
          <m:sub>
            <m:r>
              <m:t>C</m:t>
            </m:r>
          </m:sub>
        </m:sSub>
        <m:r>
          <m:rPr>
            <m:sty m:val="p"/>
          </m:rPr>
          <m:t>/</m:t>
        </m:r>
        <m:sSub>
          <m:e>
            <m:r>
              <m:t>T</m:t>
            </m:r>
          </m:e>
          <m:sub>
            <m:r>
              <m:t>H</m:t>
            </m:r>
          </m:sub>
        </m:sSub>
      </m:oMath>
      <w:r>
        <w:t xml:space="preserve">. Clausius (1865) formalizó ambas leyes y acuñó el término entropía. Boltzmann (1877) conectó la entropía con el número de microestados. Van der Waals (1873) incorporó el volumen propio molecular y las atracciones intermoleculares en la ecuación de estado. Gibbs (1878) sistematizó la termodinámica y señaló la paradoja que lleva su nombre.</w:t>
      </w:r>
    </w:p>
    <w:p>
      <w:pPr>
        <w:pStyle w:val="BodyText"/>
      </w:pPr>
      <w:r>
        <w:t xml:space="preserve">Boltzmann murió en 1906, combatido por quienes negaban los átomos. Einstein publicó en 1905 la predicción que zanjaría el debate: el movimiento browniano. Perrin la verificó entre 1908 y 1909, midiendo directamente el número de Avogadro. Planck, también en 1900, había usado la misma entropía de Boltzmann para derivar la distribución del cuerpo negro y postular la cuantización de la energía, conectando el siglo XIX con la física cuántica del XX.</w:t>
      </w:r>
    </w:p>
    <w:p>
      <w:r>
        <w:pict>
          <v:rect style="width:0;height:1.5pt" o:hralign="center" o:hrstd="t" o:hr="t"/>
        </w:pict>
      </w:r>
    </w:p>
    <w:bookmarkEnd w:id="22"/>
    <w:bookmarkStart w:id="29" w:name="desarrollo"/>
    <w:p>
      <w:pPr>
        <w:pStyle w:val="Heading2"/>
      </w:pPr>
      <w:r>
        <w:t xml:space="preserve">3. Desarrollo</w:t>
      </w:r>
    </w:p>
    <w:bookmarkStart w:id="23" w:name="la-entropía-de-clausius-y-su-limitación"/>
    <w:p>
      <w:pPr>
        <w:pStyle w:val="Heading3"/>
      </w:pPr>
      <w:r>
        <w:t xml:space="preserve">3.1 La entropía de Clausius y su limitación</w:t>
      </w:r>
    </w:p>
    <w:p>
      <w:pPr>
        <w:pStyle w:val="FirstParagraph"/>
      </w:pPr>
      <w:r>
        <w:t xml:space="preserve">La segunda ley establece que los procesos espontáneos tienen una dirección preferida. Clausius la capturó con el teorema del ciclo:</w:t>
      </w:r>
    </w:p>
    <w:p>
      <w:pPr>
        <w:pStyle w:val="BodyText"/>
      </w:pPr>
      <m:oMathPara>
        <m:oMathParaPr>
          <m:jc m:val="center"/>
        </m:oMathParaPr>
        <m:oMath>
          <m:r>
            <m:rPr>
              <m:sty m:val="p"/>
            </m:rPr>
            <m:t>∮</m:t>
          </m:r>
          <m:f>
            <m:fPr>
              <m:type m:val="bar"/>
            </m:fPr>
            <m:num>
              <m:r>
                <m:t>δ</m:t>
              </m:r>
              <m:r>
                <m:t>Q</m:t>
              </m:r>
            </m:num>
            <m:den>
              <m:r>
                <m:t>T</m:t>
              </m:r>
            </m:den>
          </m:f>
          <m:r>
            <m:rPr>
              <m:sty m:val="p"/>
            </m:rPr>
            <m:t>≤</m:t>
          </m:r>
          <m:r>
            <m:t>0</m:t>
          </m:r>
          <m:r>
            <m:rPr>
              <m:sty m:val="p"/>
            </m:rPr>
            <m:t>,</m:t>
          </m:r>
        </m:oMath>
      </m:oMathPara>
    </w:p>
    <w:p>
      <w:pPr>
        <w:pStyle w:val="FirstParagraph"/>
      </w:pPr>
      <w:r>
        <w:t xml:space="preserve">con igualdad para procesos reversibles. La consecuencia es que</w:t>
      </w:r>
      <w:r>
        <w:t xml:space="preserve"> </w:t>
      </w:r>
      <m:oMath>
        <m:r>
          <m:t>δ</m:t>
        </m:r>
        <m:sSub>
          <m:e>
            <m:r>
              <m:t>Q</m:t>
            </m:r>
          </m:e>
          <m:sub>
            <m:r>
              <m:rPr>
                <m:nor/>
                <m:sty m:val="p"/>
              </m:rPr>
              <m:t>rev</m:t>
            </m:r>
          </m:sub>
        </m:sSub>
        <m:r>
          <m:rPr>
            <m:sty m:val="p"/>
          </m:rPr>
          <m:t>/</m:t>
        </m:r>
        <m:r>
          <m:t>T</m:t>
        </m:r>
      </m:oMath>
      <w:r>
        <w:t xml:space="preserve"> </w:t>
      </w:r>
      <w:r>
        <w:t xml:space="preserve">es un diferencial exacto: existe una función de estado</w:t>
      </w:r>
      <w:r>
        <w:t xml:space="preserve"> </w:t>
      </w:r>
      <m:oMath>
        <m:r>
          <m:t>S</m:t>
        </m:r>
      </m:oMath>
      <w:r>
        <w:t xml:space="preserve"> </w:t>
      </w:r>
      <w:r>
        <w:t xml:space="preserve">tal que</w:t>
      </w:r>
      <w:r>
        <w:t xml:space="preserve"> </w:t>
      </w:r>
      <m:oMath>
        <m:r>
          <m:t>d</m:t>
        </m:r>
        <m:r>
          <m:t>S</m:t>
        </m:r>
        <m:r>
          <m:rPr>
            <m:sty m:val="p"/>
          </m:rPr>
          <m:t>=</m:t>
        </m:r>
        <m:r>
          <m:t>δ</m:t>
        </m:r>
        <m:sSub>
          <m:e>
            <m:r>
              <m:t>Q</m:t>
            </m:r>
          </m:e>
          <m:sub>
            <m:r>
              <m:rPr>
                <m:nor/>
                <m:sty m:val="p"/>
              </m:rPr>
              <m:t>rev</m:t>
            </m:r>
          </m:sub>
        </m:sSub>
        <m:r>
          <m:rPr>
            <m:sty m:val="p"/>
          </m:rPr>
          <m:t>/</m:t>
        </m:r>
        <m:r>
          <m:t>T</m:t>
        </m:r>
      </m:oMath>
      <w:r>
        <w:t xml:space="preserve">. Combinada con la primera ley, produce la relación fundamental</w:t>
      </w:r>
      <w:r>
        <w:t xml:space="preserve"> </w:t>
      </w:r>
      <m:oMath>
        <m:r>
          <m:t>d</m:t>
        </m:r>
        <m:r>
          <m:t>U</m:t>
        </m:r>
        <m:r>
          <m:rPr>
            <m:sty m:val="p"/>
          </m:rPr>
          <m:t>=</m:t>
        </m:r>
        <m:r>
          <m:t>T</m:t>
        </m:r>
        <m:r>
          <m:t> </m:t>
        </m:r>
        <m:r>
          <m:t>d</m:t>
        </m:r>
        <m:r>
          <m:t>S</m:t>
        </m:r>
        <m:r>
          <m:rPr>
            <m:sty m:val="p"/>
          </m:rPr>
          <m:t>−</m:t>
        </m:r>
        <m:r>
          <m:t>P</m:t>
        </m:r>
        <m:r>
          <m:t> </m:t>
        </m:r>
        <m:r>
          <m:t>d</m:t>
        </m:r>
        <m:r>
          <m:t>V</m:t>
        </m:r>
      </m:oMath>
      <w:r>
        <w:t xml:space="preserve">.</w:t>
      </w:r>
    </w:p>
    <w:p>
      <w:pPr>
        <w:pStyle w:val="BodyText"/>
      </w:pPr>
      <w:r>
        <w:t xml:space="preserve">Para el gas monoatómico ideal, el teorema de equipartición da</w:t>
      </w:r>
      <w:r>
        <w:t xml:space="preserve"> </w:t>
      </w:r>
      <m:oMath>
        <m:r>
          <m:t>U</m:t>
        </m:r>
        <m:r>
          <m:rPr>
            <m:sty m:val="p"/>
          </m:rPr>
          <m:t>=</m:t>
        </m:r>
        <m:f>
          <m:fPr>
            <m:type m:val="bar"/>
          </m:fPr>
          <m:num>
            <m:r>
              <m:t>3</m:t>
            </m:r>
          </m:num>
          <m:den>
            <m:r>
              <m:t>2</m:t>
            </m:r>
          </m:den>
        </m:f>
        <m:r>
          <m:t>N</m:t>
        </m:r>
        <m:sSub>
          <m:e>
            <m:r>
              <m:t>k</m:t>
            </m:r>
          </m:e>
          <m:sub>
            <m:r>
              <m:t>B</m:t>
            </m:r>
          </m:sub>
        </m:sSub>
        <m:r>
          <m:t>T</m:t>
        </m:r>
      </m:oMath>
      <w:r>
        <w:t xml:space="preserve">. Con</w:t>
      </w:r>
      <w:r>
        <w:t xml:space="preserve"> </w:t>
      </w:r>
      <m:oMath>
        <m:r>
          <m:t>P</m:t>
        </m:r>
        <m:r>
          <m:rPr>
            <m:sty m:val="p"/>
          </m:rPr>
          <m:t>=</m:t>
        </m:r>
        <m:r>
          <m:t>N</m:t>
        </m:r>
        <m:sSub>
          <m:e>
            <m:r>
              <m:t>k</m:t>
            </m:r>
          </m:e>
          <m:sub>
            <m:r>
              <m:t>B</m:t>
            </m:r>
          </m:sub>
        </m:sSub>
        <m:r>
          <m:t>T</m:t>
        </m:r>
        <m:r>
          <m:rPr>
            <m:sty m:val="p"/>
          </m:rPr>
          <m:t>/</m:t>
        </m:r>
        <m:r>
          <m:t>V</m:t>
        </m:r>
      </m:oMath>
      <w:r>
        <w:t xml:space="preserv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r>
            <m:t>N</m:t>
          </m:r>
          <m:sSub>
            <m:e>
              <m:r>
                <m:t>k</m:t>
              </m:r>
            </m:e>
            <m:sub>
              <m:r>
                <m:t>B</m:t>
              </m:r>
            </m:sub>
          </m:sSub>
          <m:f>
            <m:fPr>
              <m:type m:val="bar"/>
            </m:fPr>
            <m:num>
              <m:r>
                <m:t>d</m:t>
              </m:r>
              <m:r>
                <m:t>V</m:t>
              </m:r>
            </m:num>
            <m:den>
              <m:r>
                <m:t>V</m:t>
              </m:r>
            </m:den>
          </m:f>
          <m:r>
            <m:rPr>
              <m:sty m:val="p"/>
            </m:rPr>
            <m:t>.</m:t>
          </m:r>
        </m:oMath>
      </m:oMathPara>
    </w:p>
    <w:p>
      <w:pPr>
        <w:pStyle w:val="FirstParagraph"/>
      </w:pPr>
      <w:r>
        <w:t xml:space="preserve">Integrando:</w:t>
      </w:r>
    </w:p>
    <w:p>
      <w:pPr>
        <w:pStyle w:val="BodyText"/>
      </w:pPr>
      <m:oMathPara>
        <m:oMathParaPr>
          <m:jc m:val="center"/>
        </m:oMathParaPr>
        <m:oMath>
          <m:sSub>
            <m:e>
              <m:r>
                <m:t>S</m:t>
              </m:r>
            </m:e>
            <m:sub>
              <m:r>
                <m:rPr>
                  <m:nor/>
                  <m:sty m:val="p"/>
                </m:rPr>
                <m:t>ideal</m:t>
              </m:r>
            </m:sub>
          </m:sSub>
          <m:d>
            <m:dPr>
              <m:begChr m:val="("/>
              <m:endChr m:val=")"/>
              <m:sepChr m:val=""/>
              <m:grow/>
            </m:dPr>
            <m:e>
              <m:r>
                <m:t>T</m:t>
              </m:r>
              <m:r>
                <m:rPr>
                  <m:sty m:val="p"/>
                </m:rPr>
                <m:t>,</m:t>
              </m:r>
              <m:r>
                <m:t>V</m:t>
              </m:r>
              <m:r>
                <m:rPr>
                  <m:sty m:val="p"/>
                </m:rPr>
                <m:t>,</m:t>
              </m:r>
              <m:r>
                <m:t>N</m:t>
              </m:r>
            </m:e>
          </m:d>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d>
            <m:dPr>
              <m:begChr m:val="("/>
              <m:endChr m:val=")"/>
              <m:sepChr m:val=""/>
              <m:grow/>
            </m:dPr>
            <m:e>
              <m:r>
                <m:t>N</m:t>
              </m:r>
            </m:e>
          </m:d>
          <m:r>
            <m:rPr>
              <m:sty m:val="p"/>
            </m:rPr>
            <m:t>.</m:t>
          </m:r>
        </m:oMath>
      </m:oMathPara>
    </w:p>
    <w:p>
      <w:pPr>
        <w:pStyle w:val="FirstParagraph"/>
      </w:pPr>
      <w:r>
        <w:t xml:space="preserve">La constante</w:t>
      </w:r>
      <w:r>
        <w:t xml:space="preserve"> </w:t>
      </w:r>
      <m:oMath>
        <m:r>
          <m:t>C</m:t>
        </m:r>
        <m:d>
          <m:dPr>
            <m:begChr m:val="("/>
            <m:endChr m:val=")"/>
            <m:sepChr m:val=""/>
            <m:grow/>
          </m:dPr>
          <m:e>
            <m:r>
              <m:t>N</m:t>
            </m:r>
          </m:e>
        </m:d>
      </m:oMath>
      <w:r>
        <w:t xml:space="preserve"> </w:t>
      </w:r>
      <w:r>
        <w:t xml:space="preserve">no puede determinarse con la termodinámica macroscópica. Es el primer síntoma de que el marco está incompleto.</w:t>
      </w:r>
    </w:p>
    <w:p>
      <w:pPr>
        <w:pStyle w:val="BlockText"/>
      </w:pPr>
      <w:r>
        <w:rPr>
          <w:b/>
          <w:bCs/>
        </w:rPr>
        <w:t xml:space="preserve">Ejercicio:</w:t>
      </w:r>
      <w:r>
        <w:t xml:space="preserve"> </w:t>
      </w:r>
      <w:r>
        <w:t xml:space="preserve">Un mol de argón a</w:t>
      </w:r>
      <w:r>
        <w:t xml:space="preserve"> </w:t>
      </w:r>
      <m:oMath>
        <m:sSub>
          <m:e>
            <m:r>
              <m:t>T</m:t>
            </m:r>
          </m:e>
          <m:sub>
            <m:r>
              <m:t>i</m:t>
            </m:r>
          </m:sub>
        </m:sSub>
        <m:r>
          <m:rPr>
            <m:sty m:val="p"/>
          </m:rPr>
          <m:t>=</m:t>
        </m:r>
        <m:r>
          <m:t>300</m:t>
        </m:r>
        <m:r>
          <m:t> </m:t>
        </m:r>
        <m:r>
          <m:rPr>
            <m:nor/>
            <m:sty m:val="p"/>
          </m:rPr>
          <m:t>K</m:t>
        </m:r>
      </m:oMath>
      <w:r>
        <w:t xml:space="preserve"> </w:t>
      </w:r>
      <w:r>
        <w:t xml:space="preserve">y</w:t>
      </w:r>
      <w:r>
        <w:t xml:space="preserve"> </w:t>
      </w:r>
      <m:oMath>
        <m:sSub>
          <m:e>
            <m:r>
              <m:t>V</m:t>
            </m:r>
          </m:e>
          <m:sub>
            <m:r>
              <m:t>i</m:t>
            </m:r>
          </m:sub>
        </m:sSub>
        <m:r>
          <m:rPr>
            <m:sty m:val="p"/>
          </m:rPr>
          <m:t>=</m:t>
        </m:r>
        <m:r>
          <m:t>24.6</m:t>
        </m:r>
        <m:r>
          <m:t> </m:t>
        </m:r>
        <m:r>
          <m:rPr>
            <m:nor/>
            <m:sty m:val="p"/>
          </m:rPr>
          <m:t>L</m:t>
        </m:r>
      </m:oMath>
      <w:r>
        <w:t xml:space="preserve"> </w:t>
      </w:r>
      <w:r>
        <w:t xml:space="preserve">se expande adiabáticamente de forma reversible hasta</w:t>
      </w:r>
      <w:r>
        <w:t xml:space="preserve"> </w:t>
      </w:r>
      <m:oMath>
        <m:sSub>
          <m:e>
            <m:r>
              <m:t>V</m:t>
            </m:r>
          </m:e>
          <m:sub>
            <m:r>
              <m:t>f</m:t>
            </m:r>
          </m:sub>
        </m:sSub>
        <m:r>
          <m:rPr>
            <m:sty m:val="p"/>
          </m:rPr>
          <m:t>=</m:t>
        </m:r>
        <m:r>
          <m:t>49.2</m:t>
        </m:r>
        <m:r>
          <m:t> </m:t>
        </m:r>
        <m:r>
          <m:rPr>
            <m:nor/>
            <m:sty m:val="p"/>
          </m:rPr>
          <m:t>L</m:t>
        </m:r>
      </m:oMath>
      <w:r>
        <w:t xml:space="preserve">. Calcule</w:t>
      </w:r>
      <w:r>
        <w:t xml:space="preserve"> </w:t>
      </w:r>
      <m:oMath>
        <m:sSub>
          <m:e>
            <m:r>
              <m:t>T</m:t>
            </m:r>
          </m:e>
          <m:sub>
            <m:r>
              <m:t>f</m:t>
            </m:r>
          </m:sub>
        </m:sSub>
      </m:oMath>
      <w:r>
        <w:t xml:space="preserve"> </w:t>
      </w:r>
      <w:r>
        <w:t xml:space="preserve">y el trabajo realizado.</w:t>
      </w:r>
    </w:p>
    <w:p>
      <w:pPr>
        <w:pStyle w:val="BlockText"/>
      </w:pPr>
      <w:r>
        <w:rPr>
          <w:i/>
          <w:iCs/>
        </w:rPr>
        <w:t xml:space="preserve">Solución:</w:t>
      </w:r>
      <w:r>
        <w:t xml:space="preserve"> </w:t>
      </w:r>
      <w:r>
        <w:t xml:space="preserve">De</w:t>
      </w:r>
      <w:r>
        <w:t xml:space="preserve"> </w:t>
      </w:r>
      <m:oMath>
        <m:r>
          <m:t>d</m:t>
        </m:r>
        <m:r>
          <m:t>S</m:t>
        </m:r>
        <m:r>
          <m:rPr>
            <m:sty m:val="p"/>
          </m:rPr>
          <m:t>=</m:t>
        </m:r>
        <m:r>
          <m:t>0</m:t>
        </m:r>
      </m:oMath>
      <w:r>
        <w:t xml:space="preserve"> </w:t>
      </w:r>
      <w:r>
        <w:t xml:space="preserve">se obtiene</w:t>
      </w:r>
      <w:r>
        <w:t xml:space="preserve"> </w:t>
      </w:r>
      <m:oMath>
        <m:r>
          <m:t>T</m:t>
        </m:r>
        <m:sSup>
          <m:e>
            <m:r>
              <m:t>V</m:t>
            </m:r>
          </m:e>
          <m:sup>
            <m:r>
              <m:t>2</m:t>
            </m:r>
            <m:r>
              <m:rPr>
                <m:sty m:val="p"/>
              </m:rPr>
              <m:t>/</m:t>
            </m:r>
            <m:r>
              <m:t>3</m:t>
            </m:r>
          </m:sup>
        </m:sSup>
        <m:r>
          <m:rPr>
            <m:sty m:val="p"/>
          </m:rPr>
          <m:t>=</m:t>
        </m:r>
        <m:r>
          <m:rPr>
            <m:nor/>
            <m:sty m:val="p"/>
          </m:rPr>
          <m:t>cte</m:t>
        </m:r>
      </m:oMath>
      <w:r>
        <w:t xml:space="preserve">, luego</w:t>
      </w:r>
      <w:r>
        <w:t xml:space="preserve"> </w:t>
      </w:r>
      <m:oMath>
        <m:sSub>
          <m:e>
            <m:r>
              <m:t>T</m:t>
            </m:r>
          </m:e>
          <m:sub>
            <m:r>
              <m:t>f</m:t>
            </m:r>
          </m:sub>
        </m:sSub>
        <m:r>
          <m:rPr>
            <m:sty m:val="p"/>
          </m:rPr>
          <m:t>=</m:t>
        </m:r>
        <m:r>
          <m:t>300</m:t>
        </m:r>
        <m:r>
          <m:rPr>
            <m:sty m:val="p"/>
          </m:rPr>
          <m:t>/</m:t>
        </m:r>
        <m:sSup>
          <m:e>
            <m:r>
              <m:t>2</m:t>
            </m:r>
          </m:e>
          <m:sup>
            <m:r>
              <m:t>2</m:t>
            </m:r>
            <m:r>
              <m:rPr>
                <m:sty m:val="p"/>
              </m:rPr>
              <m:t>/</m:t>
            </m:r>
            <m:r>
              <m:t>3</m:t>
            </m:r>
          </m:sup>
        </m:sSup>
        <m:r>
          <m:rPr>
            <m:sty m:val="p"/>
          </m:rPr>
          <m:t>≈</m:t>
        </m:r>
        <m:r>
          <m:t>189</m:t>
        </m:r>
        <m:r>
          <m:t> </m:t>
        </m:r>
        <m:r>
          <m:rPr>
            <m:nor/>
            <m:sty m:val="p"/>
          </m:rPr>
          <m:t>K</m:t>
        </m:r>
      </m:oMath>
      <w:r>
        <w:t xml:space="preserve">. Trabajo:</w:t>
      </w:r>
      <w:r>
        <w:t xml:space="preserve"> </w:t>
      </w:r>
      <m:oMath>
        <m:r>
          <m:t>W</m:t>
        </m:r>
        <m:r>
          <m:rPr>
            <m:sty m:val="p"/>
          </m:rPr>
          <m:t>=</m:t>
        </m:r>
        <m:f>
          <m:fPr>
            <m:type m:val="bar"/>
          </m:fPr>
          <m:num>
            <m:r>
              <m:t>3</m:t>
            </m:r>
          </m:num>
          <m:den>
            <m:r>
              <m:t>2</m:t>
            </m:r>
          </m:den>
        </m:f>
        <m:r>
          <m:t>R</m:t>
        </m:r>
        <m:d>
          <m:dPr>
            <m:begChr m:val="("/>
            <m:endChr m:val=")"/>
            <m:sepChr m:val=""/>
            <m:grow/>
          </m:dPr>
          <m:e>
            <m:sSub>
              <m:e>
                <m:r>
                  <m:t>T</m:t>
                </m:r>
              </m:e>
              <m:sub>
                <m:r>
                  <m:t>i</m:t>
                </m:r>
              </m:sub>
            </m:sSub>
            <m:r>
              <m:rPr>
                <m:sty m:val="p"/>
              </m:rPr>
              <m:t>−</m:t>
            </m:r>
            <m:sSub>
              <m:e>
                <m:r>
                  <m:t>T</m:t>
                </m:r>
              </m:e>
              <m:sub>
                <m:r>
                  <m:t>f</m:t>
                </m:r>
              </m:sub>
            </m:sSub>
          </m:e>
        </m:d>
        <m:r>
          <m:rPr>
            <m:sty m:val="p"/>
          </m:rPr>
          <m:t>≈</m:t>
        </m:r>
        <m:r>
          <m:t>1</m:t>
        </m:r>
        <m:r>
          <m:t> </m:t>
        </m:r>
        <m:r>
          <m:t>380</m:t>
        </m:r>
        <m:r>
          <m:t> </m:t>
        </m:r>
        <m:r>
          <m:rPr>
            <m:nor/>
            <m:sty m:val="p"/>
          </m:rPr>
          <m:t>J</m:t>
        </m:r>
      </m:oMath>
      <w:r>
        <w:t xml:space="preserve">, equivalente a la ley de Poisson</w:t>
      </w:r>
      <w:r>
        <w:t xml:space="preserve"> </w:t>
      </w:r>
      <m:oMath>
        <m:r>
          <m:t>P</m:t>
        </m:r>
        <m:sSup>
          <m:e>
            <m:r>
              <m:t>V</m:t>
            </m:r>
          </m:e>
          <m:sup>
            <m:r>
              <m:t>5</m:t>
            </m:r>
            <m:r>
              <m:rPr>
                <m:sty m:val="p"/>
              </m:rPr>
              <m:t>/</m:t>
            </m:r>
            <m:r>
              <m:t>3</m:t>
            </m:r>
          </m:sup>
        </m:sSup>
        <m:r>
          <m:rPr>
            <m:sty m:val="p"/>
          </m:rPr>
          <m:t>=</m:t>
        </m:r>
        <m:r>
          <m:rPr>
            <m:nor/>
            <m:sty m:val="p"/>
          </m:rPr>
          <m:t>cte</m:t>
        </m:r>
      </m:oMath>
      <w:r>
        <w:t xml:space="preserve">.</w:t>
      </w:r>
    </w:p>
    <w:bookmarkEnd w:id="23"/>
    <w:bookmarkStart w:id="24" w:name="la-respuesta-de-boltzmann-s-k_blnomega"/>
    <w:p>
      <w:pPr>
        <w:pStyle w:val="Heading3"/>
      </w:pPr>
      <w:r>
        <w:t xml:space="preserve">3.2 La respuesta de Boltzmann:</w:t>
      </w:r>
      <w:r>
        <w:t xml:space="preserve"> </w:t>
      </w:r>
      <m:oMath>
        <m:r>
          <m:t>S</m:t>
        </m:r>
        <m:r>
          <m:rPr>
            <m:sty m:val="p"/>
          </m:rPr>
          <m:t>=</m:t>
        </m:r>
        <m:sSub>
          <m:e>
            <m:r>
              <m:t>k</m:t>
            </m:r>
          </m:e>
          <m:sub>
            <m:r>
              <m:t>B</m:t>
            </m:r>
          </m:sub>
        </m:sSub>
        <m:r>
          <m:rPr>
            <m:sty m:val="p"/>
          </m:rPr>
          <m:t>ln</m:t>
        </m:r>
        <m:r>
          <m:t>Ω</m:t>
        </m:r>
      </m:oMath>
    </w:p>
    <w:p>
      <w:pPr>
        <w:pStyle w:val="FirstParagraph"/>
      </w:pPr>
      <w:r>
        <w:t xml:space="preserve">Boltzmann (1877) propuso que la entropía mide el número de microestados</w:t>
      </w:r>
      <w:r>
        <w:t xml:space="preserve"> </w:t>
      </w:r>
      <m:oMath>
        <m:r>
          <m:t>Ω</m:t>
        </m:r>
      </m:oMath>
      <w:r>
        <w:t xml:space="preserve"> </w:t>
      </w:r>
      <w:r>
        <w:t xml:space="preserve">compatibles con el macroestado del sistema. La deducción parte de exigir que la función</w:t>
      </w:r>
      <w:r>
        <w:t xml:space="preserve"> </w:t>
      </w:r>
      <m:oMath>
        <m:r>
          <m:t>S</m:t>
        </m:r>
        <m:r>
          <m:rPr>
            <m:sty m:val="p"/>
          </m:rPr>
          <m:t>=</m:t>
        </m:r>
        <m:r>
          <m:t>f</m:t>
        </m:r>
        <m:d>
          <m:dPr>
            <m:begChr m:val="("/>
            <m:endChr m:val=")"/>
            <m:sepChr m:val=""/>
            <m:grow/>
          </m:dPr>
          <m:e>
            <m:r>
              <m:t>Ω</m:t>
            </m:r>
          </m:e>
        </m:d>
      </m:oMath>
      <w:r>
        <w:t xml:space="preserve"> </w:t>
      </w:r>
      <w:r>
        <w:t xml:space="preserve">satisfaga dos propiedades simultáneamente:</w:t>
      </w:r>
    </w:p>
    <w:p>
      <w:pPr>
        <w:pStyle w:val="Compact"/>
        <w:numPr>
          <w:ilvl w:val="0"/>
          <w:numId w:val="1001"/>
        </w:numPr>
      </w:pPr>
      <w:r>
        <w:rPr>
          <w:b/>
          <w:bCs/>
        </w:rPr>
        <w:t xml:space="preserve">Aditividad</w:t>
      </w:r>
      <w:r>
        <w:t xml:space="preserve"> </w:t>
      </w:r>
      <w:r>
        <w:t xml:space="preserve">(la entropía es extensiva):</w:t>
      </w:r>
      <w:r>
        <w:t xml:space="preserve"> </w:t>
      </w:r>
      <m:oMath>
        <m:sSub>
          <m:e>
            <m:r>
              <m:t>S</m:t>
            </m:r>
          </m:e>
          <m:sub>
            <m:r>
              <m:t>A</m:t>
            </m:r>
            <m:r>
              <m:t>B</m:t>
            </m:r>
          </m:sub>
        </m:sSub>
        <m:r>
          <m:rPr>
            <m:sty m:val="p"/>
          </m:rPr>
          <m:t>=</m:t>
        </m:r>
        <m:sSub>
          <m:e>
            <m:r>
              <m:t>S</m:t>
            </m:r>
          </m:e>
          <m:sub>
            <m:r>
              <m:t>A</m:t>
            </m:r>
          </m:sub>
        </m:sSub>
        <m:r>
          <m:rPr>
            <m:sty m:val="p"/>
          </m:rPr>
          <m:t>+</m:t>
        </m:r>
        <m:sSub>
          <m:e>
            <m:r>
              <m:t>S</m:t>
            </m:r>
          </m:e>
          <m:sub>
            <m:r>
              <m:t>B</m:t>
            </m:r>
          </m:sub>
        </m:sSub>
      </m:oMath>
      <w:r>
        <w:t xml:space="preserve">.</w:t>
      </w:r>
    </w:p>
    <w:p>
      <w:pPr>
        <w:pStyle w:val="Compact"/>
        <w:numPr>
          <w:ilvl w:val="0"/>
          <w:numId w:val="1001"/>
        </w:numPr>
      </w:pPr>
      <w:r>
        <w:rPr>
          <w:b/>
          <w:bCs/>
        </w:rPr>
        <w:t xml:space="preserve">Multiplicatividad</w:t>
      </w:r>
      <w:r>
        <w:t xml:space="preserve"> </w:t>
      </w:r>
      <w:r>
        <w:t xml:space="preserve">(los microestados de sistemas independientes se multiplican):</w:t>
      </w:r>
      <w:r>
        <w:t xml:space="preserve"> </w:t>
      </w:r>
      <m:oMath>
        <m:sSub>
          <m:e>
            <m:r>
              <m:t>Ω</m:t>
            </m:r>
          </m:e>
          <m:sub>
            <m:r>
              <m:t>A</m:t>
            </m:r>
            <m:r>
              <m:t>B</m:t>
            </m:r>
          </m:sub>
        </m:sSub>
        <m:r>
          <m:rPr>
            <m:sty m:val="p"/>
          </m:rPr>
          <m:t>=</m:t>
        </m:r>
        <m:sSub>
          <m:e>
            <m:r>
              <m:t>Ω</m:t>
            </m:r>
          </m:e>
          <m:sub>
            <m:r>
              <m:t>A</m:t>
            </m:r>
          </m:sub>
        </m:sSub>
        <m:r>
          <m:rPr>
            <m:sty m:val="p"/>
          </m:rPr>
          <m:t>⋅</m:t>
        </m:r>
        <m:sSub>
          <m:e>
            <m:r>
              <m:t>Ω</m:t>
            </m:r>
          </m:e>
          <m:sub>
            <m:r>
              <m:t>B</m:t>
            </m:r>
          </m:sub>
        </m:sSub>
      </m:oMath>
      <w:r>
        <w:t xml:space="preserve">.</w:t>
      </w:r>
    </w:p>
    <w:p>
      <w:pPr>
        <w:pStyle w:val="FirstParagraph"/>
      </w:pPr>
      <w:r>
        <w:t xml:space="preserve">Buscamos</w:t>
      </w:r>
      <w:r>
        <w:t xml:space="preserve"> </w:t>
      </w:r>
      <m:oMath>
        <m:r>
          <m:t>f</m:t>
        </m:r>
      </m:oMath>
      <w:r>
        <w:t xml:space="preserve"> </w:t>
      </w:r>
      <w:r>
        <w:t xml:space="preserve">tal que</w:t>
      </w:r>
      <w:r>
        <w:t xml:space="preserve"> </w:t>
      </w:r>
      <m:oMath>
        <m:r>
          <m:t>f</m:t>
        </m:r>
        <m:d>
          <m:dPr>
            <m:begChr m:val="("/>
            <m:endChr m:val=")"/>
            <m:sepChr m:val=""/>
            <m:grow/>
          </m:dPr>
          <m:e>
            <m:sSub>
              <m:e>
                <m:r>
                  <m:t>Ω</m:t>
                </m:r>
              </m:e>
              <m:sub>
                <m:r>
                  <m:t>A</m:t>
                </m:r>
              </m:sub>
            </m:sSub>
            <m:r>
              <m:rPr>
                <m:sty m:val="p"/>
              </m:rPr>
              <m:t>⋅</m:t>
            </m:r>
            <m:sSub>
              <m:e>
                <m:r>
                  <m:t>Ω</m:t>
                </m:r>
              </m:e>
              <m:sub>
                <m:r>
                  <m:t>B</m:t>
                </m:r>
              </m:sub>
            </m:sSub>
          </m:e>
        </m:d>
        <m:r>
          <m:rPr>
            <m:sty m:val="p"/>
          </m:rPr>
          <m:t>=</m:t>
        </m:r>
        <m:r>
          <m:t>f</m:t>
        </m:r>
        <m:d>
          <m:dPr>
            <m:begChr m:val="("/>
            <m:endChr m:val=")"/>
            <m:sepChr m:val=""/>
            <m:grow/>
          </m:dPr>
          <m:e>
            <m:sSub>
              <m:e>
                <m:r>
                  <m:t>Ω</m:t>
                </m:r>
              </m:e>
              <m:sub>
                <m:r>
                  <m:t>A</m:t>
                </m:r>
              </m:sub>
            </m:sSub>
          </m:e>
        </m:d>
        <m:r>
          <m:rPr>
            <m:sty m:val="p"/>
          </m:rPr>
          <m:t>+</m:t>
        </m:r>
        <m:r>
          <m:t>f</m:t>
        </m:r>
        <m:d>
          <m:dPr>
            <m:begChr m:val="("/>
            <m:endChr m:val=")"/>
            <m:sepChr m:val=""/>
            <m:grow/>
          </m:dPr>
          <m:e>
            <m:sSub>
              <m:e>
                <m:r>
                  <m:t>Ω</m:t>
                </m:r>
              </m:e>
              <m:sub>
                <m:r>
                  <m:t>B</m:t>
                </m:r>
              </m:sub>
            </m:sSub>
          </m:e>
        </m:d>
      </m:oMath>
      <w:r>
        <w:t xml:space="preserve">. Diferenciando respecto a</w:t>
      </w:r>
      <w:r>
        <w:t xml:space="preserve"> </w:t>
      </w:r>
      <m:oMath>
        <m:sSub>
          <m:e>
            <m:r>
              <m:t>Ω</m:t>
            </m:r>
          </m:e>
          <m:sub>
            <m:r>
              <m:t>A</m:t>
            </m:r>
          </m:sub>
        </m:sSub>
      </m:oMath>
      <w:r>
        <w:t xml:space="preserve">, se obtiene que</w:t>
      </w:r>
      <w:r>
        <w:t xml:space="preserve"> </w:t>
      </w:r>
      <m:oMath>
        <m:r>
          <m:t>Ω</m:t>
        </m:r>
        <m:r>
          <m:t>f</m:t>
        </m:r>
        <m:r>
          <m:rPr>
            <m:sty m:val="p"/>
          </m:rPr>
          <m:t>′</m:t>
        </m:r>
        <m:d>
          <m:dPr>
            <m:begChr m:val="("/>
            <m:endChr m:val=")"/>
            <m:sepChr m:val=""/>
            <m:grow/>
          </m:dPr>
          <m:e>
            <m:r>
              <m:t>Ω</m:t>
            </m:r>
          </m:e>
        </m:d>
      </m:oMath>
      <w:r>
        <w:t xml:space="preserve"> </w:t>
      </w:r>
      <w:r>
        <w:t xml:space="preserve">es una constante universal</w:t>
      </w:r>
      <w:r>
        <w:t xml:space="preserve"> </w:t>
      </w:r>
      <m:oMath>
        <m:sSub>
          <m:e>
            <m:r>
              <m:t>k</m:t>
            </m:r>
          </m:e>
          <m:sub>
            <m:r>
              <m:t>B</m:t>
            </m:r>
          </m:sub>
        </m:sSub>
      </m:oMath>
      <w:r>
        <w:t xml:space="preserve">, por lo que</w:t>
      </w:r>
      <w:r>
        <w:t xml:space="preserve"> </w:t>
      </w:r>
      <m:oMath>
        <m:r>
          <m:t>f</m:t>
        </m:r>
        <m:d>
          <m:dPr>
            <m:begChr m:val="("/>
            <m:endChr m:val=")"/>
            <m:sepChr m:val=""/>
            <m:grow/>
          </m:dPr>
          <m:e>
            <m:r>
              <m:t>Ω</m:t>
            </m:r>
          </m:e>
        </m:d>
        <m:r>
          <m:rPr>
            <m:sty m:val="p"/>
          </m:rPr>
          <m:t>=</m:t>
        </m:r>
        <m:sSub>
          <m:e>
            <m:r>
              <m:t>k</m:t>
            </m:r>
          </m:e>
          <m:sub>
            <m:r>
              <m:t>B</m:t>
            </m:r>
          </m:sub>
        </m:sSub>
        <m:r>
          <m:rPr>
            <m:sty m:val="p"/>
          </m:rPr>
          <m:t>ln</m:t>
        </m:r>
        <m:r>
          <m:t>Ω</m:t>
        </m:r>
        <m:r>
          <m:rPr>
            <m:sty m:val="p"/>
          </m:rPr>
          <m:t>+</m:t>
        </m:r>
        <m:r>
          <m:t>C</m:t>
        </m:r>
      </m:oMath>
      <w:r>
        <w:t xml:space="preserve">. Fijando</w:t>
      </w:r>
      <w:r>
        <w:t xml:space="preserve"> </w:t>
      </w:r>
      <m:oMath>
        <m:r>
          <m:t>C</m:t>
        </m:r>
        <m:r>
          <m:rPr>
            <m:sty m:val="p"/>
          </m:rPr>
          <m:t>=</m:t>
        </m:r>
        <m:r>
          <m:t>0</m:t>
        </m:r>
      </m:oMath>
      <w:r>
        <w:t xml:space="preserve"> </w:t>
      </w:r>
      <w:r>
        <w:t xml:space="preserve">(Tercera Ley: un estado sin degeneración tiene</w:t>
      </w:r>
      <w:r>
        <w:t xml:space="preserve"> </w:t>
      </w:r>
      <m:oMath>
        <m:r>
          <m:t>S</m:t>
        </m:r>
        <m:r>
          <m:rPr>
            <m:sty m:val="p"/>
          </m:rPr>
          <m:t>=</m:t>
        </m:r>
        <m:r>
          <m:t>0</m:t>
        </m:r>
      </m:oMath>
      <w:r>
        <w:t xml:space="preserve">):</w:t>
      </w:r>
    </w:p>
    <w:p>
      <w:pPr>
        <w:pStyle w:val="BodyText"/>
      </w:pPr>
      <m:oMathPara>
        <m:oMathParaPr>
          <m:jc m:val="center"/>
        </m:oMathParaPr>
        <m:oMath>
          <m:borderBox>
            <m:e>
              <m:r>
                <m:t>S</m:t>
              </m:r>
              <m:r>
                <m:rPr>
                  <m:sty m:val="p"/>
                </m:rPr>
                <m:t>=</m:t>
              </m:r>
              <m:sSub>
                <m:e>
                  <m:r>
                    <m:t>k</m:t>
                  </m:r>
                </m:e>
                <m:sub>
                  <m:r>
                    <m:t>B</m:t>
                  </m:r>
                </m:sub>
              </m:sSub>
              <m:r>
                <m:rPr>
                  <m:sty m:val="p"/>
                </m:rPr>
                <m:t>ln</m:t>
              </m:r>
              <m:r>
                <m:t>Ω</m:t>
              </m:r>
              <m:r>
                <m:rPr>
                  <m:sty m:val="p"/>
                </m:rPr>
                <m:t>,</m:t>
              </m:r>
            </m:e>
          </m:borderBox>
        </m:oMath>
      </m:oMathPara>
    </w:p>
    <w:p>
      <w:pPr>
        <w:pStyle w:val="FirstParagraph"/>
      </w:pPr>
      <w:r>
        <w:t xml:space="preserve">donde</w:t>
      </w:r>
      <w:r>
        <w:t xml:space="preserve"> </w:t>
      </w:r>
      <m:oMath>
        <m:sSub>
          <m:e>
            <m:r>
              <m:t>k</m:t>
            </m:r>
          </m:e>
          <m:sub>
            <m:r>
              <m:t>B</m:t>
            </m:r>
          </m:sub>
        </m:sSub>
        <m:r>
          <m:rPr>
            <m:sty m:val="p"/>
          </m:rPr>
          <m:t>=</m:t>
        </m:r>
        <m:r>
          <m:t>1.381</m:t>
        </m:r>
        <m:r>
          <m:rPr>
            <m:sty m:val="p"/>
          </m:rPr>
          <m:t>×</m:t>
        </m:r>
        <m:sSup>
          <m:e>
            <m:r>
              <m:t>10</m:t>
            </m:r>
          </m:e>
          <m:sup>
            <m:r>
              <m:rPr>
                <m:sty m:val="p"/>
              </m:rPr>
              <m:t>−</m:t>
            </m:r>
            <m:r>
              <m:t>23</m:t>
            </m:r>
          </m:sup>
        </m:sSup>
        <m:r>
          <m:t> </m:t>
        </m:r>
        <m:r>
          <m:rPr>
            <m:nor/>
            <m:sty m:val="p"/>
          </m:rPr>
          <m:t>J/K</m:t>
        </m:r>
      </m:oMath>
      <w:r>
        <w:t xml:space="preserve">. Esta ecuación fija la constante</w:t>
      </w:r>
      <w:r>
        <w:t xml:space="preserve"> </w:t>
      </w:r>
      <m:oMath>
        <m:r>
          <m:t>C</m:t>
        </m:r>
        <m:d>
          <m:dPr>
            <m:begChr m:val="("/>
            <m:endChr m:val=")"/>
            <m:sepChr m:val=""/>
            <m:grow/>
          </m:dPr>
          <m:e>
            <m:r>
              <m:t>N</m:t>
            </m:r>
          </m:e>
        </m:d>
      </m:oMath>
      <w:r>
        <w:t xml:space="preserve"> </w:t>
      </w:r>
      <w:r>
        <w:t xml:space="preserve">que Clausius dejaba libre: la termodinámica macroscópica y la estadística microscópica describen la misma cantidad, a distinta escala.</w:t>
      </w:r>
    </w:p>
    <w:bookmarkEnd w:id="24"/>
    <w:bookmarkStart w:id="25" w:name="X8e08f52a2dae812a5252e108b4778c7532c6d91"/>
    <w:p>
      <w:pPr>
        <w:pStyle w:val="Heading3"/>
      </w:pPr>
      <w:r>
        <w:t xml:space="preserve">3.3 La paradoja de Gibbs y la indistinguibilidad</w:t>
      </w:r>
    </w:p>
    <w:p>
      <w:pPr>
        <w:pStyle w:val="FirstParagraph"/>
      </w:pPr>
      <w:r>
        <w:t xml:space="preserve">El conteo clásico de microestados trata a cada partícula como individualmente distinguible, produciendo</w:t>
      </w:r>
      <w:r>
        <w:t xml:space="preserve"> </w:t>
      </w:r>
      <m:oMath>
        <m:r>
          <m:t>S</m:t>
        </m:r>
        <m:r>
          <m:rPr>
            <m:sty m:val="p"/>
          </m:rPr>
          <m:t>∝</m:t>
        </m:r>
        <m:r>
          <m:t>N</m:t>
        </m:r>
        <m:sSub>
          <m:e>
            <m:r>
              <m:t>k</m:t>
            </m:r>
          </m:e>
          <m:sub>
            <m:r>
              <m:t>B</m:t>
            </m:r>
          </m:sub>
        </m:sSub>
        <m:r>
          <m:rPr>
            <m:sty m:val="p"/>
          </m:rPr>
          <m:t>ln</m:t>
        </m:r>
        <m:r>
          <m:t>V</m:t>
        </m:r>
      </m:oMath>
      <w:r>
        <w:t xml:space="preserve">. Esto genera una contradicción inmediata.</w:t>
      </w:r>
    </w:p>
    <w:p>
      <w:pPr>
        <w:pStyle w:val="BodyText"/>
      </w:pPr>
      <w:r>
        <w:t xml:space="preserve">Consideremos dos recipientes con el mismo gas ideal,</w:t>
      </w:r>
      <w:r>
        <w:t xml:space="preserve"> </w:t>
      </w:r>
      <m:oMath>
        <m:r>
          <m:t>N</m:t>
        </m:r>
      </m:oMath>
      <w:r>
        <w:t xml:space="preserve"> </w:t>
      </w:r>
      <w:r>
        <w:t xml:space="preserve">partículas, temperatura</w:t>
      </w:r>
      <w:r>
        <w:t xml:space="preserve"> </w:t>
      </w:r>
      <m:oMath>
        <m:r>
          <m:t>T</m:t>
        </m:r>
      </m:oMath>
      <w:r>
        <w:t xml:space="preserve">, volumen</w:t>
      </w:r>
      <w:r>
        <w:t xml:space="preserve"> </w:t>
      </w:r>
      <m:oMath>
        <m:r>
          <m:t>V</m:t>
        </m:r>
      </m:oMath>
      <w:r>
        <w:t xml:space="preserve">. Entropía inicial (con</w:t>
      </w:r>
      <w:r>
        <w:t xml:space="preserve"> </w:t>
      </w:r>
      <m:oMath>
        <m:r>
          <m:t>C</m:t>
        </m:r>
        <m:r>
          <m:rPr>
            <m:sty m:val="p"/>
          </m:rPr>
          <m:t>=</m:t>
        </m:r>
        <m:r>
          <m:t>0</m:t>
        </m:r>
      </m:oMath>
      <w:r>
        <w:t xml:space="preserve">):</w:t>
      </w:r>
      <w:r>
        <w:t xml:space="preserve"> </w:t>
      </w:r>
      <m:oMath>
        <m:sSub>
          <m:e>
            <m:r>
              <m:t>S</m:t>
            </m:r>
          </m:e>
          <m:sub>
            <m:r>
              <m:t>i</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t>V</m:t>
        </m:r>
      </m:oMath>
      <w:r>
        <w:t xml:space="preserve">. Al retirar la pared, el sistema final tiene</w:t>
      </w:r>
      <w:r>
        <w:t xml:space="preserve"> </w:t>
      </w:r>
      <m:oMath>
        <m:r>
          <m:t>2</m:t>
        </m:r>
        <m:r>
          <m:t>N</m:t>
        </m:r>
      </m:oMath>
      <w:r>
        <w:t xml:space="preserve"> </w:t>
      </w:r>
      <w:r>
        <w:t xml:space="preserve">partículas en volumen</w:t>
      </w:r>
      <w:r>
        <w:t xml:space="preserve"> </w:t>
      </w:r>
      <m:oMath>
        <m:r>
          <m:t>2</m:t>
        </m:r>
        <m:r>
          <m:t>V</m:t>
        </m:r>
      </m:oMath>
      <w:r>
        <w:t xml:space="preserve">:</w:t>
      </w:r>
    </w:p>
    <w:p>
      <w:pPr>
        <w:pStyle w:val="BodyText"/>
      </w:pPr>
      <m:oMathPara>
        <m:oMathParaPr>
          <m:jc m:val="center"/>
        </m:oMathParaPr>
        <m:oMath>
          <m:sSub>
            <m:e>
              <m:r>
                <m:t>S</m:t>
              </m:r>
            </m:e>
            <m:sub>
              <m:r>
                <m:t>f</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d>
            <m:dPr>
              <m:begChr m:val="("/>
              <m:endChr m:val=")"/>
              <m:sepChr m:val=""/>
              <m:grow/>
            </m:dPr>
            <m:e>
              <m:r>
                <m:t>2</m:t>
              </m:r>
              <m:r>
                <m:t>V</m:t>
              </m:r>
            </m:e>
          </m:d>
          <m:r>
            <m:rPr>
              <m:sty m:val="p"/>
            </m:rPr>
            <m:t>⟹</m:t>
          </m:r>
          <m:r>
            <m:t>Δ</m:t>
          </m:r>
          <m:r>
            <m:t>S</m:t>
          </m:r>
          <m:r>
            <m:rPr>
              <m:sty m:val="p"/>
            </m:rPr>
            <m:t>=</m:t>
          </m:r>
          <m:r>
            <m:t>2</m:t>
          </m:r>
          <m:r>
            <m:t>N</m:t>
          </m:r>
          <m:sSub>
            <m:e>
              <m:r>
                <m:t>k</m:t>
              </m:r>
            </m:e>
            <m:sub>
              <m:r>
                <m:t>B</m:t>
              </m:r>
            </m:sub>
          </m:sSub>
          <m:r>
            <m:rPr>
              <m:sty m:val="p"/>
            </m:rPr>
            <m:t>ln</m:t>
          </m:r>
          <m:r>
            <m:t>2</m:t>
          </m:r>
          <m:r>
            <m:rPr>
              <m:sty m:val="p"/>
            </m:rPr>
            <m:t>&gt;</m:t>
          </m:r>
          <m:r>
            <m:t>0</m:t>
          </m:r>
          <m:r>
            <m:rPr>
              <m:sty m:val="p"/>
            </m:rPr>
            <m:t>.</m:t>
          </m:r>
        </m:oMath>
      </m:oMathPara>
    </w:p>
    <w:p>
      <w:pPr>
        <w:pStyle w:val="FirstParagraph"/>
      </w:pPr>
      <w:r>
        <w:t xml:space="preserve">Para un mol,</w:t>
      </w:r>
      <w:r>
        <w:t xml:space="preserve"> </w:t>
      </w:r>
      <m:oMath>
        <m:r>
          <m:t>Δ</m:t>
        </m:r>
        <m:r>
          <m:t>S</m:t>
        </m:r>
        <m:r>
          <m:rPr>
            <m:sty m:val="p"/>
          </m:rPr>
          <m:t>≈</m:t>
        </m:r>
        <m:r>
          <m:t>11.5</m:t>
        </m:r>
        <m:r>
          <m:t> </m:t>
        </m:r>
        <m:r>
          <m:rPr>
            <m:nor/>
            <m:sty m:val="p"/>
          </m:rPr>
          <m:t>J/K</m:t>
        </m:r>
      </m:oMath>
      <w:r>
        <w:t xml:space="preserve">, perfectamente medible, sin que haya ocurrido ningún proceso físico observable. La raíz del problema:</w:t>
      </w:r>
      <w:r>
        <w:t xml:space="preserve"> </w:t>
      </w:r>
      <m:oMath>
        <m:r>
          <m:t>S</m:t>
        </m:r>
        <m:r>
          <m:rPr>
            <m:sty m:val="p"/>
          </m:rPr>
          <m:t>∝</m:t>
        </m:r>
        <m:r>
          <m:t>N</m:t>
        </m:r>
        <m:sSub>
          <m:e>
            <m:r>
              <m:t>k</m:t>
            </m:r>
          </m:e>
          <m:sub>
            <m:r>
              <m:t>B</m:t>
            </m:r>
          </m:sub>
        </m:sSub>
        <m:r>
          <m:rPr>
            <m:sty m:val="p"/>
          </m:rPr>
          <m:t>ln</m:t>
        </m:r>
        <m:r>
          <m:t>V</m:t>
        </m:r>
      </m:oMath>
      <w:r>
        <w:t xml:space="preserve"> </w:t>
      </w:r>
      <w:r>
        <w:t xml:space="preserve">no es extensiva.</w:t>
      </w:r>
    </w:p>
    <w:p>
      <w:pPr>
        <w:pStyle w:val="BodyText"/>
      </w:pPr>
      <w:r>
        <w:t xml:space="preserve">Gibbs (1902) identificó el error:</w:t>
      </w:r>
      <w:r>
        <w:t xml:space="preserve"> </w:t>
      </w:r>
      <w:r>
        <w:rPr>
          <w:b/>
          <w:bCs/>
        </w:rPr>
        <w:t xml:space="preserve">intercambiar dos átomos idénticos no produce un nuevo microestado físico</w:t>
      </w:r>
      <w:r>
        <w:t xml:space="preserve">. El conteo debe dividirse por</w:t>
      </w:r>
      <w:r>
        <w:t xml:space="preserve"> </w:t>
      </w:r>
      <m:oMath>
        <m:r>
          <m:t>N</m:t>
        </m:r>
        <m:r>
          <m:rPr>
            <m:sty m:val="p"/>
          </m:rPr>
          <m:t>!</m:t>
        </m:r>
      </m:oMath>
      <w:r>
        <w:t xml:space="preserve">, las permutaciones de partículas que corresponden al mismo estado. Además, el espacio de fases continuo requiere una celda mínima</w:t>
      </w:r>
      <w:r>
        <w:t xml:space="preserve"> </w:t>
      </w:r>
      <m:oMath>
        <m:sSup>
          <m:e>
            <m:r>
              <m:t>h</m:t>
            </m:r>
          </m:e>
          <m:sup>
            <m:r>
              <m:t>3</m:t>
            </m:r>
          </m:sup>
        </m:sSup>
      </m:oMath>
      <w:r>
        <w:t xml:space="preserve"> </w:t>
      </w:r>
      <w:r>
        <w:t xml:space="preserve">por partícula para que los estados sean contables. Con la aproximación de Stirling (</w:t>
      </w:r>
      <m:oMath>
        <m:r>
          <m:rPr>
            <m:sty m:val="p"/>
          </m:rPr>
          <m:t>ln</m:t>
        </m:r>
        <m:r>
          <m:t>N</m:t>
        </m:r>
        <m:r>
          <m:rPr>
            <m:sty m:val="p"/>
          </m:rPr>
          <m:t>!</m:t>
        </m:r>
        <m:r>
          <m:rPr>
            <m:sty m:val="p"/>
          </m:rPr>
          <m:t>≈</m:t>
        </m:r>
        <m:r>
          <m:t>N</m:t>
        </m:r>
        <m:r>
          <m:rPr>
            <m:sty m:val="p"/>
          </m:rPr>
          <m:t>ln</m:t>
        </m:r>
        <m:r>
          <m:t>N</m:t>
        </m:r>
        <m:r>
          <m:rPr>
            <m:sty m:val="p"/>
          </m:rPr>
          <m:t>−</m:t>
        </m:r>
        <m:r>
          <m:t>N</m:t>
        </m:r>
      </m:oMath>
      <w:r>
        <w:t xml:space="preserve">), la dependencia pasa de</w:t>
      </w:r>
      <w:r>
        <w:t xml:space="preserve"> </w:t>
      </w:r>
      <m:oMath>
        <m:r>
          <m:rPr>
            <m:sty m:val="p"/>
          </m:rPr>
          <m:t>ln</m:t>
        </m:r>
        <m:r>
          <m:t>V</m:t>
        </m:r>
      </m:oMath>
      <w:r>
        <w:t xml:space="preserve"> </w:t>
      </w:r>
      <w:r>
        <w:t xml:space="preserve">a</w:t>
      </w:r>
      <w:r>
        <w:t xml:space="preserve"> </w:t>
      </w:r>
      <m:oMath>
        <m:r>
          <m:rPr>
            <m:sty m:val="p"/>
          </m:rPr>
          <m:t>ln</m:t>
        </m:r>
        <m:d>
          <m:dPr>
            <m:begChr m:val="("/>
            <m:endChr m:val=")"/>
            <m:sepChr m:val=""/>
            <m:grow/>
          </m:dPr>
          <m:e>
            <m:r>
              <m:t>V</m:t>
            </m:r>
            <m:r>
              <m:rPr>
                <m:sty m:val="p"/>
              </m:rPr>
              <m:t>/</m:t>
            </m:r>
            <m:r>
              <m:t>N</m:t>
            </m:r>
          </m:e>
        </m:d>
      </m:oMath>
      <w:r>
        <w:t xml:space="preserve">, que es extensiva, y la paradoja desaparece:</w:t>
      </w:r>
      <w:r>
        <w:t xml:space="preserve"> </w:t>
      </w:r>
      <m:oMath>
        <m:r>
          <m:t>Δ</m:t>
        </m:r>
        <m:sSub>
          <m:e>
            <m:r>
              <m:t>S</m:t>
            </m:r>
          </m:e>
          <m:sub>
            <m:r>
              <m:rPr>
                <m:nor/>
                <m:sty m:val="p"/>
              </m:rPr>
              <m:t>mezcla</m:t>
            </m:r>
          </m:sub>
        </m:sSub>
        <m:r>
          <m:rPr>
            <m:sty m:val="p"/>
          </m:rPr>
          <m:t>=</m:t>
        </m:r>
        <m:r>
          <m:t>0</m:t>
        </m:r>
      </m:oMath>
      <w:r>
        <w:t xml:space="preserve">.</w:t>
      </w:r>
    </w:p>
    <w:p>
      <w:pPr>
        <w:pStyle w:val="BodyText"/>
      </w:pPr>
      <w:r>
        <w:t xml:space="preserve">El resultado del conteo correcto es la</w:t>
      </w:r>
      <w:r>
        <w:t xml:space="preserve"> </w:t>
      </w:r>
      <w:r>
        <w:rPr>
          <w:b/>
          <w:bCs/>
        </w:rPr>
        <w:t xml:space="preserve">fórmula de Sackur–Tetrode</w:t>
      </w:r>
      <w:r>
        <w:t xml:space="preserve"> </w:t>
      </w:r>
      <w:r>
        <w:t xml:space="preserve">(1911–12):</w:t>
      </w:r>
    </w:p>
    <w:p>
      <w:pPr>
        <w:pStyle w:val="BodyText"/>
      </w:pPr>
      <m:oMathPara>
        <m:oMathParaPr>
          <m:jc m:val="center"/>
        </m:oMathParaPr>
        <m:oMath>
          <m:borderBox>
            <m:e>
              <m:sSub>
                <m:e>
                  <m:r>
                    <m:t>S</m:t>
                  </m:r>
                </m:e>
                <m:sub>
                  <m:r>
                    <m:rPr>
                      <m:nor/>
                      <m:sty m:val="p"/>
                    </m:rPr>
                    <m:t>ST</m:t>
                  </m:r>
                </m:sub>
              </m:sSub>
              <m:r>
                <m:rPr>
                  <m:sty m:val="p"/>
                </m:rPr>
                <m:t>=</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e>
          </m:borderBox>
        </m:oMath>
      </m:oMathPara>
    </w:p>
    <w:p>
      <w:pPr>
        <w:pStyle w:val="FirstParagraph"/>
      </w:pPr>
      <w:r>
        <w:t xml:space="preserve">Es extensiva, fija la constante</w:t>
      </w:r>
      <w:r>
        <w:t xml:space="preserve"> </w:t>
      </w:r>
      <m:oMath>
        <m:r>
          <m:t>C</m:t>
        </m:r>
        <m:d>
          <m:dPr>
            <m:begChr m:val="("/>
            <m:endChr m:val=")"/>
            <m:sepChr m:val=""/>
            <m:grow/>
          </m:dPr>
          <m:e>
            <m:r>
              <m:t>N</m:t>
            </m:r>
          </m:e>
        </m:d>
      </m:oMath>
      <w:r>
        <w:t xml:space="preserve"> </w:t>
      </w:r>
      <w:r>
        <w:t xml:space="preserve">e introduce necesariamente la constante de Planck</w:t>
      </w:r>
      <w:r>
        <w:t xml:space="preserve"> </w:t>
      </w:r>
      <m:oMath>
        <m:r>
          <m:t>h</m:t>
        </m:r>
      </m:oMath>
      <w:r>
        <w:t xml:space="preserve">: la entropía absoluta del gas ideal no puede calcularse sin mecánica cuántica.</w:t>
      </w:r>
    </w:p>
    <w:bookmarkEnd w:id="25"/>
    <w:bookmarkStart w:id="26" w:name="la-entropía-del-gas-real-van-der-waals"/>
    <w:p>
      <w:pPr>
        <w:pStyle w:val="Heading3"/>
      </w:pPr>
      <w:r>
        <w:t xml:space="preserve">3.4 La entropía del gas real: Van der Waals</w:t>
      </w:r>
    </w:p>
    <w:p>
      <w:pPr>
        <w:pStyle w:val="FirstParagraph"/>
      </w:pPr>
      <w:r>
        <w:t xml:space="preserve">La ecuación de Van der Waals corrige el gas ideal incorporando el volumen excluido</w:t>
      </w:r>
      <w:r>
        <w:t xml:space="preserve"> </w:t>
      </w:r>
      <m:oMath>
        <m:r>
          <m:t>b</m:t>
        </m:r>
      </m:oMath>
      <w:r>
        <w:t xml:space="preserve"> </w:t>
      </w:r>
      <w:r>
        <w:t xml:space="preserve">y las atracciones moleculares</w:t>
      </w:r>
      <w:r>
        <w:t xml:space="preserve"> </w:t>
      </w:r>
      <m:oMath>
        <m:r>
          <m:t>a</m:t>
        </m:r>
      </m:oMath>
      <w:r>
        <w:t xml:space="preserve">:</w:t>
      </w:r>
    </w:p>
    <w:p>
      <w:pPr>
        <w:pStyle w:val="BodyText"/>
      </w:pPr>
      <m:oMathPara>
        <m:oMathParaPr>
          <m:jc m:val="center"/>
        </m:oMathParaPr>
        <m:oMath>
          <m:d>
            <m:dPr>
              <m:begChr m:val="("/>
              <m:endChr m:val=")"/>
              <m:sepChr m:val=""/>
              <m:grow/>
            </m:dPr>
            <m:e>
              <m:r>
                <m:t>P</m:t>
              </m:r>
              <m:r>
                <m:rPr>
                  <m:sty m:val="p"/>
                </m:rPr>
                <m:t>+</m:t>
              </m:r>
              <m:f>
                <m:fPr>
                  <m:type m:val="bar"/>
                </m:fPr>
                <m:num>
                  <m:r>
                    <m:t>a</m:t>
                  </m:r>
                  <m:sSup>
                    <m:e>
                      <m:r>
                        <m:t>N</m:t>
                      </m:r>
                    </m:e>
                    <m:sup>
                      <m:r>
                        <m:t>2</m:t>
                      </m:r>
                    </m:sup>
                  </m:sSup>
                </m:num>
                <m:den>
                  <m:sSup>
                    <m:e>
                      <m:r>
                        <m:t>V</m:t>
                      </m:r>
                    </m:e>
                    <m:sup>
                      <m:r>
                        <m:t>2</m:t>
                      </m:r>
                    </m:sup>
                  </m:sSup>
                </m:den>
              </m:f>
            </m:e>
          </m:d>
          <m:d>
            <m:dPr>
              <m:begChr m:val="("/>
              <m:endChr m:val=")"/>
              <m:sepChr m:val=""/>
              <m:grow/>
            </m:dPr>
            <m:e>
              <m:r>
                <m:t>V</m:t>
              </m:r>
              <m:r>
                <m:rPr>
                  <m:sty m:val="p"/>
                </m:rPr>
                <m:t>−</m:t>
              </m:r>
              <m:r>
                <m:t>N</m:t>
              </m:r>
              <m:r>
                <m:t>b</m:t>
              </m:r>
            </m:e>
          </m:d>
          <m:r>
            <m:rPr>
              <m:sty m:val="p"/>
            </m:rPr>
            <m:t>=</m:t>
          </m:r>
          <m:r>
            <m:t>N</m:t>
          </m:r>
          <m:sSub>
            <m:e>
              <m:r>
                <m:t>k</m:t>
              </m:r>
            </m:e>
            <m:sub>
              <m:r>
                <m:t>B</m:t>
              </m:r>
            </m:sub>
          </m:sSub>
          <m:r>
            <m:t>T</m:t>
          </m:r>
          <m:r>
            <m:rPr>
              <m:sty m:val="p"/>
            </m:rPr>
            <m:t>.</m:t>
          </m:r>
        </m:oMath>
      </m:oMathPara>
    </w:p>
    <w:p>
      <w:pPr>
        <w:pStyle w:val="FirstParagraph"/>
      </w:pPr>
      <w:r>
        <w:t xml:space="preserve">Por la relación de Maxwell derivada de la energía libre de Helmholtz,</w:t>
      </w:r>
      <w:r>
        <w:t xml:space="preserve"> </w:t>
      </w:r>
      <m:oMath>
        <m:sSub>
          <m:e>
            <m:d>
              <m:dPr>
                <m:begChr m:val="("/>
                <m:endChr m:val=")"/>
                <m:sepChr m:val=""/>
                <m:grow/>
              </m:dPr>
              <m:e>
                <m:r>
                  <m:rPr>
                    <m:sty m:val="p"/>
                  </m:rPr>
                  <m:t>∂</m:t>
                </m:r>
                <m:r>
                  <m:t>U</m:t>
                </m:r>
                <m:r>
                  <m:rPr>
                    <m:sty m:val="p"/>
                  </m:rPr>
                  <m:t>/</m:t>
                </m:r>
                <m:r>
                  <m:rPr>
                    <m:sty m:val="p"/>
                  </m:rPr>
                  <m:t>∂</m:t>
                </m:r>
                <m:r>
                  <m:t>V</m:t>
                </m:r>
              </m:e>
            </m:d>
          </m:e>
          <m:sub>
            <m:r>
              <m:t>T</m:t>
            </m:r>
          </m:sub>
        </m:sSub>
        <m:r>
          <m:rPr>
            <m:sty m:val="p"/>
          </m:rPr>
          <m:t>=</m:t>
        </m:r>
        <m:r>
          <m:t>T</m:t>
        </m:r>
        <m:sSub>
          <m:e>
            <m:d>
              <m:dPr>
                <m:begChr m:val="("/>
                <m:endChr m:val=")"/>
                <m:sepChr m:val=""/>
                <m:grow/>
              </m:dPr>
              <m:e>
                <m:r>
                  <m:rPr>
                    <m:sty m:val="p"/>
                  </m:rPr>
                  <m:t>∂</m:t>
                </m:r>
                <m:r>
                  <m:t>P</m:t>
                </m:r>
                <m:r>
                  <m:rPr>
                    <m:sty m:val="p"/>
                  </m:rPr>
                  <m:t>/</m:t>
                </m:r>
                <m:r>
                  <m:rPr>
                    <m:sty m:val="p"/>
                  </m:rPr>
                  <m:t>∂</m:t>
                </m:r>
                <m:r>
                  <m:t>T</m:t>
                </m:r>
              </m:e>
            </m:d>
          </m:e>
          <m:sub>
            <m:r>
              <m:t>V</m:t>
            </m:r>
          </m:sub>
        </m:sSub>
        <m:r>
          <m:rPr>
            <m:sty m:val="p"/>
          </m:rPr>
          <m:t>−</m:t>
        </m:r>
        <m:r>
          <m:t>P</m:t>
        </m:r>
        <m:r>
          <m:rPr>
            <m:sty m:val="p"/>
          </m:rPr>
          <m:t>=</m:t>
        </m:r>
        <m:r>
          <m:t>a</m:t>
        </m:r>
        <m:sSup>
          <m:e>
            <m:r>
              <m:t>N</m:t>
            </m:r>
          </m:e>
          <m:sup>
            <m:r>
              <m:t>2</m:t>
            </m:r>
          </m:sup>
        </m:sSup>
        <m:r>
          <m:rPr>
            <m:sty m:val="p"/>
          </m:rPr>
          <m:t>/</m:t>
        </m:r>
        <m:sSup>
          <m:e>
            <m:r>
              <m:t>V</m:t>
            </m:r>
          </m:e>
          <m:sup>
            <m:r>
              <m:t>2</m:t>
            </m:r>
          </m:sup>
        </m:sSup>
      </m:oMath>
      <w:r>
        <w:t xml:space="preserve">. Sustituyendo en</w:t>
      </w:r>
      <w:r>
        <w:t xml:space="preserve"> </w:t>
      </w:r>
      <m:oMath>
        <m:r>
          <m:t>d</m:t>
        </m:r>
        <m:r>
          <m:t>S</m:t>
        </m:r>
        <m:r>
          <m:rPr>
            <m:sty m:val="p"/>
          </m:rPr>
          <m:t>=</m:t>
        </m:r>
        <m:d>
          <m:dPr>
            <m:begChr m:val="("/>
            <m:endChr m:val=")"/>
            <m:sepChr m:val=""/>
            <m:grow/>
          </m:dPr>
          <m:e>
            <m:r>
              <m:t>d</m:t>
            </m:r>
            <m:r>
              <m:t>U</m:t>
            </m:r>
            <m:r>
              <m:rPr>
                <m:sty m:val="p"/>
              </m:rPr>
              <m:t>+</m:t>
            </m:r>
            <m:r>
              <m:t>P</m:t>
            </m:r>
            <m:r>
              <m:t> </m:t>
            </m:r>
            <m:r>
              <m:t>d</m:t>
            </m:r>
            <m:r>
              <m:t>V</m:t>
            </m:r>
          </m:e>
        </m:d>
        <m:r>
          <m:rPr>
            <m:sty m:val="p"/>
          </m:rPr>
          <m:t>/</m:t>
        </m:r>
        <m:r>
          <m:t>T</m:t>
        </m:r>
      </m:oMath>
      <w:r>
        <w:t xml:space="preserve">, los términos con</w:t>
      </w:r>
      <w:r>
        <w:t xml:space="preserve"> </w:t>
      </w:r>
      <m:oMath>
        <m:r>
          <m:t>a</m:t>
        </m:r>
      </m:oMath>
      <w:r>
        <w:t xml:space="preserve"> </w:t>
      </w:r>
      <w:r>
        <w:t xml:space="preserve">se cancelan exactamente: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f>
            <m:fPr>
              <m:type m:val="bar"/>
            </m:fPr>
            <m:num>
              <m:r>
                <m:t>N</m:t>
              </m:r>
              <m:sSub>
                <m:e>
                  <m:r>
                    <m:t>k</m:t>
                  </m:r>
                </m:e>
                <m:sub>
                  <m:r>
                    <m:t>B</m:t>
                  </m:r>
                </m:sub>
              </m:sSub>
            </m:num>
            <m:den>
              <m:r>
                <m:t>V</m:t>
              </m:r>
              <m:r>
                <m:rPr>
                  <m:sty m:val="p"/>
                </m:rPr>
                <m:t>−</m:t>
              </m:r>
              <m:r>
                <m:t>N</m:t>
              </m:r>
              <m:r>
                <m:t>b</m:t>
              </m:r>
            </m:den>
          </m:f>
          <m:r>
            <m:t> </m:t>
          </m:r>
          <m:r>
            <m:t>d</m:t>
          </m:r>
          <m:r>
            <m:t>V</m:t>
          </m:r>
          <m:r>
            <m:rPr>
              <m:sty m:val="p"/>
            </m:rPr>
            <m:t>⟹</m:t>
          </m:r>
          <m:borderBox>
            <m:e>
              <m:sSub>
                <m:e>
                  <m:r>
                    <m:t>S</m:t>
                  </m:r>
                </m:e>
                <m:sub>
                  <m:r>
                    <m:rPr>
                      <m:nor/>
                      <m:sty m:val="p"/>
                    </m:rPr>
                    <m:t>VdW</m:t>
                  </m:r>
                </m:sub>
              </m:sSub>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d>
                <m:dPr>
                  <m:begChr m:val="("/>
                  <m:endChr m:val=")"/>
                  <m:sepChr m:val=""/>
                  <m:grow/>
                </m:dPr>
                <m:e>
                  <m:r>
                    <m:t>V</m:t>
                  </m:r>
                  <m:r>
                    <m:rPr>
                      <m:sty m:val="p"/>
                    </m:rPr>
                    <m:t>−</m:t>
                  </m:r>
                  <m:r>
                    <m:t>N</m:t>
                  </m:r>
                  <m:r>
                    <m:t>b</m:t>
                  </m:r>
                </m:e>
              </m:d>
              <m:r>
                <m:rPr>
                  <m:sty m:val="p"/>
                </m:rPr>
                <m:t>+</m:t>
              </m:r>
              <m:r>
                <m:t>C</m:t>
              </m:r>
              <m:r>
                <m:rPr>
                  <m:sty m:val="p"/>
                </m:rPr>
                <m:t>′</m:t>
              </m:r>
              <m:d>
                <m:dPr>
                  <m:begChr m:val="("/>
                  <m:endChr m:val=")"/>
                  <m:sepChr m:val=""/>
                  <m:grow/>
                </m:dPr>
                <m:e>
                  <m:r>
                    <m:t>N</m:t>
                  </m:r>
                </m:e>
              </m:d>
              <m:r>
                <m:rPr>
                  <m:sty m:val="p"/>
                </m:rPr>
                <m:t>.</m:t>
              </m:r>
            </m:e>
          </m:borderBox>
        </m:oMath>
      </m:oMathPara>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Cantidad</w:t>
            </w:r>
          </w:p>
        </w:tc>
        <w:tc>
          <w:tcPr/>
          <w:p>
            <w:pPr>
              <w:pStyle w:val="Compact"/>
              <w:jc w:val="left"/>
            </w:pPr>
            <w:r>
              <w:t xml:space="preserve">Gas ideal</w:t>
            </w:r>
          </w:p>
        </w:tc>
        <w:tc>
          <w:tcPr/>
          <w:p>
            <w:pPr>
              <w:pStyle w:val="Compact"/>
              <w:jc w:val="left"/>
            </w:pPr>
            <w:r>
              <w:t xml:space="preserve">Gas de Van der Waals</w:t>
            </w:r>
          </w:p>
        </w:tc>
      </w:tr>
      <w:tr>
        <w:tc>
          <w:tcPr/>
          <w:p>
            <w:pPr>
              <w:pStyle w:val="Compact"/>
              <w:jc w:val="left"/>
            </w:pPr>
            <w:r>
              <w:t xml:space="preserve">Entropía</w:t>
            </w:r>
          </w:p>
        </w:tc>
        <w:tc>
          <w:tcPr/>
          <w:p>
            <w:pPr>
              <w:pStyle w:val="Compact"/>
              <w:jc w:val="left"/>
            </w:pPr>
            <m:oMath>
              <m:r>
                <m:rPr>
                  <m:sty m:val="p"/>
                </m:rPr>
                <m:t>∼</m:t>
              </m:r>
              <m:r>
                <m:t>N</m:t>
              </m:r>
              <m:sSub>
                <m:e>
                  <m:r>
                    <m:t>k</m:t>
                  </m:r>
                </m:e>
                <m:sub>
                  <m:r>
                    <m:t>B</m:t>
                  </m:r>
                </m:sub>
              </m:sSub>
              <m:r>
                <m:rPr>
                  <m:sty m:val="p"/>
                </m:rPr>
                <m:t>ln</m:t>
              </m:r>
              <m:r>
                <m:t>V</m:t>
              </m:r>
            </m:oMath>
          </w:p>
        </w:tc>
        <w:tc>
          <w:tcPr/>
          <w:p>
            <w:pPr>
              <w:pStyle w:val="Compact"/>
              <w:jc w:val="left"/>
            </w:pPr>
            <m:oMath>
              <m:r>
                <m:rPr>
                  <m:sty m:val="p"/>
                </m:rPr>
                <m:t>∼</m:t>
              </m:r>
              <m:r>
                <m:t>N</m:t>
              </m:r>
              <m:sSub>
                <m:e>
                  <m:r>
                    <m:t>k</m:t>
                  </m:r>
                </m:e>
                <m:sub>
                  <m:r>
                    <m:t>B</m:t>
                  </m:r>
                </m:sub>
              </m:sSub>
              <m:r>
                <m:rPr>
                  <m:sty m:val="p"/>
                </m:rPr>
                <m:t>ln</m:t>
              </m:r>
              <m:d>
                <m:dPr>
                  <m:begChr m:val="("/>
                  <m:endChr m:val=")"/>
                  <m:sepChr m:val=""/>
                  <m:grow/>
                </m:dPr>
                <m:e>
                  <m:r>
                    <m:t>V</m:t>
                  </m:r>
                  <m:r>
                    <m:rPr>
                      <m:sty m:val="p"/>
                    </m:rPr>
                    <m:t>−</m:t>
                  </m:r>
                  <m:r>
                    <m:t>N</m:t>
                  </m:r>
                  <m:r>
                    <m:t>b</m:t>
                  </m:r>
                </m:e>
              </m:d>
            </m:oMath>
          </w:p>
        </w:tc>
      </w:tr>
      <w:tr>
        <w:tc>
          <w:tcPr/>
          <w:p>
            <w:pPr>
              <w:pStyle w:val="Compact"/>
              <w:jc w:val="left"/>
            </w:pPr>
            <w:r>
              <w:t xml:space="preserve">Energía interna</w:t>
            </w:r>
          </w:p>
        </w:tc>
        <w:tc>
          <w:tcPr/>
          <w:p>
            <w:pPr>
              <w:pStyle w:val="Compact"/>
              <w:jc w:val="left"/>
            </w:pPr>
            <m:oMath>
              <m:f>
                <m:fPr>
                  <m:type m:val="bar"/>
                </m:fPr>
                <m:num>
                  <m:r>
                    <m:t>3</m:t>
                  </m:r>
                </m:num>
                <m:den>
                  <m:r>
                    <m:t>2</m:t>
                  </m:r>
                </m:den>
              </m:f>
              <m:r>
                <m:t>N</m:t>
              </m:r>
              <m:sSub>
                <m:e>
                  <m:r>
                    <m:t>k</m:t>
                  </m:r>
                </m:e>
                <m:sub>
                  <m:r>
                    <m:t>B</m:t>
                  </m:r>
                </m:sub>
              </m:sSub>
              <m:r>
                <m:t>T</m:t>
              </m:r>
            </m:oMath>
          </w:p>
        </w:tc>
        <w:tc>
          <w:tcPr/>
          <w:p>
            <w:pPr>
              <w:pStyle w:val="Compact"/>
              <w:jc w:val="left"/>
            </w:pPr>
            <m:oMath>
              <m:f>
                <m:fPr>
                  <m:type m:val="bar"/>
                </m:fPr>
                <m:num>
                  <m:r>
                    <m:t>3</m:t>
                  </m:r>
                </m:num>
                <m:den>
                  <m:r>
                    <m:t>2</m:t>
                  </m:r>
                </m:den>
              </m:f>
              <m:r>
                <m:t>N</m:t>
              </m:r>
              <m:sSub>
                <m:e>
                  <m:r>
                    <m:t>k</m:t>
                  </m:r>
                </m:e>
                <m:sub>
                  <m:r>
                    <m:t>B</m:t>
                  </m:r>
                </m:sub>
              </m:sSub>
              <m:r>
                <m:t>T</m:t>
              </m:r>
              <m:r>
                <m:rPr>
                  <m:sty m:val="p"/>
                </m:rPr>
                <m:t>−</m:t>
              </m:r>
              <m:f>
                <m:fPr>
                  <m:type m:val="bar"/>
                </m:fPr>
                <m:num>
                  <m:r>
                    <m:t>a</m:t>
                  </m:r>
                  <m:sSup>
                    <m:e>
                      <m:r>
                        <m:t>N</m:t>
                      </m:r>
                    </m:e>
                    <m:sup>
                      <m:r>
                        <m:t>2</m:t>
                      </m:r>
                    </m:sup>
                  </m:sSup>
                </m:num>
                <m:den>
                  <m:r>
                    <m:t>V</m:t>
                  </m:r>
                </m:den>
              </m:f>
            </m:oMath>
          </w:p>
        </w:tc>
      </w:tr>
      <w:tr>
        <w:tc>
          <w:tcPr/>
          <w:p>
            <w:pPr>
              <w:pStyle w:val="Compact"/>
              <w:jc w:val="left"/>
            </w:pPr>
            <m:oMath>
              <m:sSub>
                <m:e>
                  <m:r>
                    <m:t>C</m:t>
                  </m:r>
                </m:e>
                <m:sub>
                  <m:r>
                    <m:t>V</m:t>
                  </m:r>
                </m:sub>
              </m:sSub>
            </m:oMath>
          </w:p>
        </w:tc>
        <w:tc>
          <w:tcPr/>
          <w:p>
            <w:pPr>
              <w:pStyle w:val="Compact"/>
              <w:jc w:val="left"/>
            </w:pPr>
            <m:oMath>
              <m:f>
                <m:fPr>
                  <m:type m:val="bar"/>
                </m:fPr>
                <m:num>
                  <m:r>
                    <m:t>3</m:t>
                  </m:r>
                </m:num>
                <m:den>
                  <m:r>
                    <m:t>2</m:t>
                  </m:r>
                </m:den>
              </m:f>
              <m:r>
                <m:t>N</m:t>
              </m:r>
              <m:sSub>
                <m:e>
                  <m:r>
                    <m:t>k</m:t>
                  </m:r>
                </m:e>
                <m:sub>
                  <m:r>
                    <m:t>B</m:t>
                  </m:r>
                </m:sub>
              </m:sSub>
            </m:oMath>
          </w:p>
        </w:tc>
        <w:tc>
          <w:tcPr/>
          <w:p>
            <w:pPr>
              <w:pStyle w:val="Compact"/>
              <w:jc w:val="left"/>
            </w:pPr>
            <m:oMath>
              <m:f>
                <m:fPr>
                  <m:type m:val="bar"/>
                </m:fPr>
                <m:num>
                  <m:r>
                    <m:t>3</m:t>
                  </m:r>
                </m:num>
                <m:den>
                  <m:r>
                    <m:t>2</m:t>
                  </m:r>
                </m:den>
              </m:f>
              <m:r>
                <m:t>N</m:t>
              </m:r>
              <m:sSub>
                <m:e>
                  <m:r>
                    <m:t>k</m:t>
                  </m:r>
                </m:e>
                <m:sub>
                  <m:r>
                    <m:t>B</m:t>
                  </m:r>
                </m:sub>
              </m:sSub>
            </m:oMath>
          </w:p>
        </w:tc>
      </w:tr>
    </w:tbl>
    <w:p>
      <w:pPr>
        <w:pStyle w:val="BodyText"/>
      </w:pPr>
      <w:r>
        <w:t xml:space="preserve">El parámetro</w:t>
      </w:r>
      <w:r>
        <w:t xml:space="preserve"> </w:t>
      </w:r>
      <m:oMath>
        <m:r>
          <m:t>b</m:t>
        </m:r>
      </m:oMath>
      <w:r>
        <w:t xml:space="preserve"> </w:t>
      </w:r>
      <w:r>
        <w:t xml:space="preserve">reduce el volumen libre y disminuye la entropía. El parámetro</w:t>
      </w:r>
      <w:r>
        <w:t xml:space="preserve"> </w:t>
      </w:r>
      <m:oMath>
        <m:r>
          <m:t>a</m:t>
        </m:r>
      </m:oMath>
      <w:r>
        <w:t xml:space="preserve"> </w:t>
      </w:r>
      <w:r>
        <w:t xml:space="preserve">no afecta</w:t>
      </w:r>
      <w:r>
        <w:t xml:space="preserve"> </w:t>
      </w:r>
      <m:oMath>
        <m:r>
          <m:t>S</m:t>
        </m:r>
      </m:oMath>
      <w:r>
        <w:t xml:space="preserve"> </w:t>
      </w:r>
      <w:r>
        <w:t xml:space="preserve">directamente, pero sí</w:t>
      </w:r>
      <w:r>
        <w:t xml:space="preserve"> </w:t>
      </w:r>
      <m:oMath>
        <m:r>
          <m:t>U</m:t>
        </m:r>
      </m:oMath>
      <w:r>
        <w:t xml:space="preserve">: es la fuente del calor latente de vaporización,</w:t>
      </w:r>
      <w:r>
        <w:t xml:space="preserve"> </w:t>
      </w:r>
      <m:oMath>
        <m:r>
          <m:t>Δ</m:t>
        </m:r>
        <m:sSub>
          <m:e>
            <m:r>
              <m:t>S</m:t>
            </m:r>
          </m:e>
          <m:sub>
            <m:r>
              <m:rPr>
                <m:nor/>
                <m:sty m:val="p"/>
              </m:rPr>
              <m:t>trans</m:t>
            </m:r>
          </m:sub>
        </m:sSub>
        <m:r>
          <m:rPr>
            <m:sty m:val="p"/>
          </m:rPr>
          <m:t>=</m:t>
        </m:r>
        <m:r>
          <m:t>L</m:t>
        </m:r>
        <m:r>
          <m:rPr>
            <m:sty m:val="p"/>
          </m:rPr>
          <m:t>/</m:t>
        </m:r>
        <m:sSup>
          <m:e>
            <m:r>
              <m:t>T</m:t>
            </m:r>
          </m:e>
          <m:sup>
            <m:r>
              <m:rPr>
                <m:sty m:val="p"/>
              </m:rPr>
              <m:t>*</m:t>
            </m:r>
          </m:sup>
        </m:sSup>
      </m:oMath>
      <w:r>
        <w:t xml:space="preserve">.</w:t>
      </w:r>
    </w:p>
    <w:bookmarkEnd w:id="26"/>
    <w:bookmarkStart w:id="27" w:name="Xffaf3ca34181234081c2e864e4e840164abc6b3"/>
    <w:p>
      <w:pPr>
        <w:pStyle w:val="Heading3"/>
      </w:pPr>
      <w:r>
        <w:t xml:space="preserve">3.5 La prueba experimental: el movimiento browniano de Einstein</w:t>
      </w:r>
    </w:p>
    <w:p>
      <w:pPr>
        <w:pStyle w:val="FirstParagraph"/>
      </w:pPr>
      <w:r>
        <w:t xml:space="preserve">La teoría de Boltzmann era matemáticamente sólida, pero sus adversarios exigían prueba experimental directa. Einstein (1905) la proporcionó: si los átomos existen, sus colisiones aleatorias sobre una partícula coloidal producen un movimiento errático observable bajo el microscopio.</w:t>
      </w:r>
    </w:p>
    <w:p>
      <w:pPr>
        <w:pStyle w:val="BodyText"/>
      </w:pPr>
      <w:r>
        <w:t xml:space="preserve">La deducción combina presión osmótica con fricción hidrodinámica. Para partículas coloidales de radio</w:t>
      </w:r>
      <w:r>
        <w:t xml:space="preserve"> </w:t>
      </w:r>
      <m:oMath>
        <m:r>
          <m:t>r</m:t>
        </m:r>
      </m:oMath>
      <w:r>
        <w:t xml:space="preserve"> </w:t>
      </w:r>
      <w:r>
        <w:t xml:space="preserve">en un fluido de viscosidad</w:t>
      </w:r>
      <w:r>
        <w:t xml:space="preserve"> </w:t>
      </w:r>
      <m:oMath>
        <m:r>
          <m:t>η</m:t>
        </m:r>
      </m:oMath>
      <w:r>
        <w:t xml:space="preserve"> </w:t>
      </w:r>
      <w:r>
        <w:t xml:space="preserve">a temperatura</w:t>
      </w:r>
      <w:r>
        <w:t xml:space="preserve"> </w:t>
      </w:r>
      <m:oMath>
        <m:r>
          <m:t>T</m:t>
        </m:r>
      </m:oMath>
      <w:r>
        <w:t xml:space="preserve">, la presión osmótica</w:t>
      </w:r>
      <w:r>
        <w:t xml:space="preserve"> </w:t>
      </w:r>
      <m:oMath>
        <m:sSub>
          <m:e>
            <m:r>
              <m:t>P</m:t>
            </m:r>
          </m:e>
          <m:sub>
            <m:r>
              <m:rPr>
                <m:nor/>
                <m:sty m:val="p"/>
              </m:rPr>
              <m:t>osm</m:t>
            </m:r>
          </m:sub>
        </m:sSub>
        <m:r>
          <m:rPr>
            <m:sty m:val="p"/>
          </m:rPr>
          <m:t>=</m:t>
        </m:r>
        <m:r>
          <m:t>n</m:t>
        </m:r>
        <m:sSub>
          <m:e>
            <m:r>
              <m:t>k</m:t>
            </m:r>
          </m:e>
          <m:sub>
            <m:r>
              <m:t>B</m:t>
            </m:r>
          </m:sub>
        </m:sSub>
        <m:r>
          <m:t>T</m:t>
        </m:r>
      </m:oMath>
      <w:r>
        <w:t xml:space="preserve"> </w:t>
      </w:r>
      <w:r>
        <w:t xml:space="preserve">genera un flujo de arrastre con movilidad de Stokes</w:t>
      </w:r>
      <w:r>
        <w:t xml:space="preserve"> </w:t>
      </w:r>
      <m:oMath>
        <m:r>
          <m:t>μ</m:t>
        </m:r>
        <m:r>
          <m:rPr>
            <m:sty m:val="p"/>
          </m:rPr>
          <m:t>=</m:t>
        </m:r>
        <m:r>
          <m:t>1</m:t>
        </m:r>
        <m:r>
          <m:rPr>
            <m:sty m:val="p"/>
          </m:rPr>
          <m:t>/</m:t>
        </m:r>
        <m:d>
          <m:dPr>
            <m:begChr m:val="("/>
            <m:endChr m:val=")"/>
            <m:sepChr m:val=""/>
            <m:grow/>
          </m:dPr>
          <m:e>
            <m:r>
              <m:t>6</m:t>
            </m:r>
            <m:r>
              <m:t>π</m:t>
            </m:r>
            <m:r>
              <m:t>η</m:t>
            </m:r>
            <m:r>
              <m:t>r</m:t>
            </m:r>
          </m:e>
        </m:d>
      </m:oMath>
      <w:r>
        <w:t xml:space="preserve">:</w:t>
      </w:r>
    </w:p>
    <w:p>
      <w:pPr>
        <w:pStyle w:val="BodyText"/>
      </w:pPr>
      <m:oMathPara>
        <m:oMathParaPr>
          <m:jc m:val="center"/>
        </m:oMathParaPr>
        <m:oMath>
          <m:sSub>
            <m:e>
              <m:r>
                <m:t>J</m:t>
              </m:r>
            </m:e>
            <m:sub>
              <m:r>
                <m:rPr>
                  <m:nor/>
                  <m:sty m:val="p"/>
                </m:rPr>
                <m:t>arrastre</m:t>
              </m:r>
            </m:sub>
          </m:sSub>
          <m:r>
            <m:rPr>
              <m:sty m:val="p"/>
            </m:rPr>
            <m:t>=</m:t>
          </m:r>
          <m:r>
            <m:rPr>
              <m:sty m:val="p"/>
            </m:rPr>
            <m:t>−</m:t>
          </m:r>
          <m:r>
            <m:t>μ</m:t>
          </m:r>
          <m:sSub>
            <m:e>
              <m:r>
                <m:t>k</m:t>
              </m:r>
            </m:e>
            <m:sub>
              <m:r>
                <m:t>B</m:t>
              </m:r>
            </m:sub>
          </m:sSub>
          <m:r>
            <m:t>T</m:t>
          </m:r>
          <m:f>
            <m:fPr>
              <m:type m:val="bar"/>
            </m:fPr>
            <m:num>
              <m:r>
                <m:rPr>
                  <m:sty m:val="p"/>
                </m:rPr>
                <m:t>∂</m:t>
              </m:r>
              <m:r>
                <m:t>n</m:t>
              </m:r>
            </m:num>
            <m:den>
              <m:r>
                <m:rPr>
                  <m:sty m:val="p"/>
                </m:rPr>
                <m:t>∂</m:t>
              </m:r>
              <m:r>
                <m:t>x</m:t>
              </m:r>
            </m:den>
          </m:f>
          <m:r>
            <m:rPr>
              <m:sty m:val="p"/>
            </m:rPr>
            <m:t>.</m:t>
          </m:r>
        </m:oMath>
      </m:oMathPara>
    </w:p>
    <w:p>
      <w:pPr>
        <w:pStyle w:val="FirstParagraph"/>
      </w:pPr>
      <w:r>
        <w:t xml:space="preserve">En equilibrio con el flujo difusivo de Fick (</w:t>
      </w:r>
      <m:oMath>
        <m:sSub>
          <m:e>
            <m:r>
              <m:t>J</m:t>
            </m:r>
          </m:e>
          <m:sub>
            <m:r>
              <m:rPr>
                <m:nor/>
                <m:sty m:val="p"/>
              </m:rPr>
              <m:t>dif</m:t>
            </m:r>
          </m:sub>
        </m:sSub>
        <m:r>
          <m:rPr>
            <m:sty m:val="p"/>
          </m:rPr>
          <m:t>=</m:t>
        </m:r>
        <m:r>
          <m:rPr>
            <m:sty m:val="p"/>
          </m:rPr>
          <m:t>−</m:t>
        </m:r>
        <m:r>
          <m:t>D</m:t>
        </m:r>
        <m:r>
          <m:t> </m:t>
        </m:r>
        <m:r>
          <m:rPr>
            <m:sty m:val="p"/>
          </m:rPr>
          <m:t>∂</m:t>
        </m:r>
        <m:r>
          <m:t>n</m:t>
        </m:r>
        <m:r>
          <m:rPr>
            <m:sty m:val="p"/>
          </m:rPr>
          <m:t>/</m:t>
        </m:r>
        <m:r>
          <m:rPr>
            <m:sty m:val="p"/>
          </m:rPr>
          <m:t>∂</m:t>
        </m:r>
        <m:r>
          <m:t>x</m:t>
        </m:r>
      </m:oMath>
      <w:r>
        <w:t xml:space="preserve">):</w:t>
      </w:r>
    </w:p>
    <w:p>
      <w:pPr>
        <w:pStyle w:val="BodyText"/>
      </w:pPr>
      <m:oMathPara>
        <m:oMathParaPr>
          <m:jc m:val="center"/>
        </m:oMathParaPr>
        <m:oMath>
          <m:borderBox>
            <m:e>
              <m:r>
                <m:t>D</m:t>
              </m:r>
              <m:r>
                <m:rPr>
                  <m:sty m:val="p"/>
                </m:rPr>
                <m:t>=</m:t>
              </m:r>
              <m:f>
                <m:fPr>
                  <m:type m:val="bar"/>
                </m:fPr>
                <m:num>
                  <m:sSub>
                    <m:e>
                      <m:r>
                        <m:t>k</m:t>
                      </m:r>
                    </m:e>
                    <m:sub>
                      <m:r>
                        <m:t>B</m:t>
                      </m:r>
                    </m:sub>
                  </m:sSub>
                  <m:r>
                    <m:t>T</m:t>
                  </m:r>
                </m:num>
                <m:den>
                  <m:r>
                    <m:t>6</m:t>
                  </m:r>
                  <m:r>
                    <m:t>π</m:t>
                  </m:r>
                  <m:r>
                    <m:t>η</m:t>
                  </m:r>
                  <m:r>
                    <m:t>r</m:t>
                  </m:r>
                </m:den>
              </m:f>
              <m:r>
                <m:rPr>
                  <m:sty m:val="p"/>
                </m:rPr>
                <m:t>.</m:t>
              </m:r>
            </m:e>
          </m:borderBox>
        </m:oMath>
      </m:oMathPara>
    </w:p>
    <w:p>
      <w:pPr>
        <w:pStyle w:val="FirstParagraph"/>
      </w:pPr>
      <w:r>
        <w:t xml:space="preserve">Esta relación de Einstein-Smoluchowski conecta la disipación macroscópica (</w:t>
      </w:r>
      <m:oMath>
        <m:r>
          <m:t>η</m:t>
        </m:r>
      </m:oMath>
      <w:r>
        <w:t xml:space="preserve">) con las fluctuaciones microscópicas (</w:t>
      </w:r>
      <m:oMath>
        <m:sSub>
          <m:e>
            <m:r>
              <m:t>k</m:t>
            </m:r>
          </m:e>
          <m:sub>
            <m:r>
              <m:t>B</m:t>
            </m:r>
          </m:sub>
        </m:sSub>
        <m:r>
          <m:t>T</m:t>
        </m:r>
      </m:oMath>
      <w:r>
        <w:t xml:space="preserve">): es el primer ejemplo del teorema de fluctuación-disipación. El desplazamiento cuadrático medio crece linealmente con el tiempo:</w:t>
      </w:r>
    </w:p>
    <w:p>
      <w:pPr>
        <w:pStyle w:val="BodyText"/>
      </w:pPr>
      <m:oMathPara>
        <m:oMathParaPr>
          <m:jc m:val="center"/>
        </m:oMathParaPr>
        <m:oMath>
          <m:r>
            <m:rPr>
              <m:sty m:val="p"/>
            </m:rPr>
            <m:t>⟨</m:t>
          </m:r>
          <m:sSup>
            <m:e>
              <m:r>
                <m:t>x</m:t>
              </m:r>
            </m:e>
            <m:sup>
              <m:r>
                <m:t>2</m:t>
              </m:r>
            </m:sup>
          </m:sSup>
          <m:d>
            <m:dPr>
              <m:begChr m:val="("/>
              <m:endChr m:val=")"/>
              <m:sepChr m:val=""/>
              <m:grow/>
            </m:dPr>
            <m:e>
              <m:r>
                <m:t>t</m:t>
              </m:r>
            </m:e>
          </m:d>
          <m:r>
            <m:rPr>
              <m:sty m:val="p"/>
            </m:rPr>
            <m:t>⟩</m:t>
          </m:r>
          <m:r>
            <m:rPr>
              <m:sty m:val="p"/>
            </m:rPr>
            <m:t>=</m:t>
          </m:r>
          <m:r>
            <m:t>2</m:t>
          </m:r>
          <m:r>
            <m:t>D</m:t>
          </m:r>
          <m:r>
            <m:t>t</m:t>
          </m:r>
          <m:r>
            <m:rPr>
              <m:sty m:val="p"/>
            </m:rPr>
            <m:t>=</m:t>
          </m:r>
          <m:f>
            <m:fPr>
              <m:type m:val="bar"/>
            </m:fPr>
            <m:num>
              <m:r>
                <m:t>R</m:t>
              </m:r>
              <m:r>
                <m:t>T</m:t>
              </m:r>
            </m:num>
            <m:den>
              <m:r>
                <m:t>3</m:t>
              </m:r>
              <m:r>
                <m:t>π</m:t>
              </m:r>
              <m:r>
                <m:t>η</m:t>
              </m:r>
              <m:r>
                <m:t>r</m:t>
              </m:r>
              <m:sSub>
                <m:e>
                  <m:r>
                    <m:t>N</m:t>
                  </m:r>
                </m:e>
                <m:sub>
                  <m:r>
                    <m:t>A</m:t>
                  </m:r>
                </m:sub>
              </m:sSub>
            </m:den>
          </m:f>
          <m:r>
            <m:t> </m:t>
          </m:r>
          <m:r>
            <m:t>t</m:t>
          </m:r>
          <m:r>
            <m:rPr>
              <m:sty m:val="p"/>
            </m:rPr>
            <m:t>⟹</m:t>
          </m:r>
          <m:borderBox>
            <m:e>
              <m:sSub>
                <m:e>
                  <m:r>
                    <m:t>N</m:t>
                  </m:r>
                </m:e>
                <m:sub>
                  <m:r>
                    <m:t>A</m:t>
                  </m:r>
                </m:sub>
              </m:sSub>
              <m:r>
                <m:rPr>
                  <m:sty m:val="p"/>
                </m:rPr>
                <m:t>=</m:t>
              </m:r>
              <m:f>
                <m:fPr>
                  <m:type m:val="bar"/>
                </m:fPr>
                <m:num>
                  <m:r>
                    <m:t>R</m:t>
                  </m:r>
                  <m:r>
                    <m:t>T</m:t>
                  </m:r>
                </m:num>
                <m:den>
                  <m:r>
                    <m:t>3</m:t>
                  </m:r>
                  <m:r>
                    <m:t>π</m:t>
                  </m:r>
                  <m:r>
                    <m:t>η</m:t>
                  </m:r>
                  <m:r>
                    <m:t>r</m:t>
                  </m:r>
                </m:den>
              </m:f>
              <m:r>
                <m:rPr>
                  <m:sty m:val="p"/>
                </m:rPr>
                <m:t>⋅</m:t>
              </m:r>
              <m:f>
                <m:fPr>
                  <m:type m:val="bar"/>
                </m:fPr>
                <m:num>
                  <m:r>
                    <m:t>t</m:t>
                  </m:r>
                </m:num>
                <m:den>
                  <m:r>
                    <m:rPr>
                      <m:sty m:val="p"/>
                    </m:rPr>
                    <m:t>⟨</m:t>
                  </m:r>
                  <m:sSup>
                    <m:e>
                      <m:r>
                        <m:t>x</m:t>
                      </m:r>
                    </m:e>
                    <m:sup>
                      <m:r>
                        <m:t>2</m:t>
                      </m:r>
                    </m:sup>
                  </m:sSup>
                  <m:d>
                    <m:dPr>
                      <m:begChr m:val="("/>
                      <m:endChr m:val=")"/>
                      <m:sepChr m:val=""/>
                      <m:grow/>
                    </m:dPr>
                    <m:e>
                      <m:r>
                        <m:t>t</m:t>
                      </m:r>
                    </m:e>
                  </m:d>
                  <m:r>
                    <m:rPr>
                      <m:sty m:val="p"/>
                    </m:rPr>
                    <m:t>⟩</m:t>
                  </m:r>
                </m:den>
              </m:f>
              <m:r>
                <m:rPr>
                  <m:sty m:val="p"/>
                </m:rPr>
                <m:t>.</m:t>
              </m:r>
            </m:e>
          </m:borderBox>
        </m:oMath>
      </m:oMathPara>
    </w:p>
    <w:p>
      <w:pPr>
        <w:pStyle w:val="FirstParagraph"/>
      </w:pPr>
      <w:r>
        <w:rPr>
          <w:b/>
          <w:bCs/>
        </w:rPr>
        <w:t xml:space="preserve">Ejercicio — Determinación de</w:t>
      </w:r>
      <w:r>
        <w:rPr>
          <w:b/>
          <w:bCs/>
        </w:rPr>
        <w:t xml:space="preserve"> </w:t>
      </w:r>
      <m:oMath>
        <m:sSub>
          <m:e>
            <m:r>
              <m:t>N</m:t>
            </m:r>
          </m:e>
          <m:sub>
            <m:r>
              <m:t>A</m:t>
            </m:r>
          </m:sub>
        </m:sSub>
      </m:oMath>
      <w:r>
        <w:rPr>
          <w:b/>
          <w:bCs/>
        </w:rPr>
        <w:t xml:space="preserve"> </w:t>
      </w:r>
      <w:r>
        <w:rPr>
          <w:b/>
          <w:bCs/>
        </w:rPr>
        <w:t xml:space="preserve">(experimento de Perrin):</w:t>
      </w:r>
      <w:r>
        <w:t xml:space="preserve"> </w:t>
      </w:r>
      <w:r>
        <w:t xml:space="preserve">Partículas de gomaguta en agua:</w:t>
      </w:r>
      <w:r>
        <w:t xml:space="preserve"> </w:t>
      </w:r>
      <m:oMath>
        <m:r>
          <m:t>T</m:t>
        </m:r>
        <m:r>
          <m:rPr>
            <m:sty m:val="p"/>
          </m:rPr>
          <m:t>=</m:t>
        </m:r>
        <m:r>
          <m:t>293</m:t>
        </m:r>
        <m:r>
          <m:t> </m:t>
        </m:r>
        <m:r>
          <m:rPr>
            <m:nor/>
            <m:sty m:val="p"/>
          </m:rPr>
          <m:t>K</m:t>
        </m:r>
      </m:oMath>
      <w:r>
        <w:t xml:space="preserve">,</w:t>
      </w:r>
      <w:r>
        <w:t xml:space="preserve"> </w:t>
      </w:r>
      <m:oMath>
        <m:r>
          <m:t>η</m:t>
        </m:r>
        <m:r>
          <m:rPr>
            <m:sty m:val="p"/>
          </m:rPr>
          <m:t>=</m:t>
        </m:r>
        <m:r>
          <m:t>1.00</m:t>
        </m:r>
        <m:r>
          <m:rPr>
            <m:sty m:val="p"/>
          </m:rPr>
          <m:t>×</m:t>
        </m:r>
        <m:sSup>
          <m:e>
            <m:r>
              <m:t>10</m:t>
            </m:r>
          </m:e>
          <m:sup>
            <m:r>
              <m:rPr>
                <m:sty m:val="p"/>
              </m:rPr>
              <m:t>−</m:t>
            </m:r>
            <m:r>
              <m:t>3</m:t>
            </m:r>
          </m:sup>
        </m:sSup>
        <m:r>
          <m:t> </m:t>
        </m:r>
        <m:r>
          <m:rPr>
            <m:nor/>
            <m:sty m:val="p"/>
          </m:rPr>
          <m:t>Pa·s</m:t>
        </m:r>
      </m:oMath>
      <w:r>
        <w:t xml:space="preserve">,</w:t>
      </w:r>
      <w:r>
        <w:t xml:space="preserve"> </w:t>
      </w:r>
      <m:oMath>
        <m:r>
          <m:t>r</m:t>
        </m:r>
        <m:r>
          <m:rPr>
            <m:sty m:val="p"/>
          </m:rPr>
          <m:t>=</m:t>
        </m:r>
        <m:r>
          <m:t>0.50</m:t>
        </m:r>
        <m:r>
          <m:t> </m:t>
        </m:r>
        <m:r>
          <m:t>μ</m:t>
        </m:r>
        <m:r>
          <m:rPr>
            <m:nor/>
            <m:sty m:val="p"/>
          </m:rPr>
          <m:t>m</m:t>
        </m:r>
      </m:oMath>
      <w:r>
        <w:t xml:space="preserve">. En</w:t>
      </w:r>
      <w:r>
        <w:t xml:space="preserve"> </w:t>
      </w:r>
      <m:oMath>
        <m:r>
          <m:t>t</m:t>
        </m:r>
        <m:r>
          <m:rPr>
            <m:sty m:val="p"/>
          </m:rPr>
          <m:t>=</m:t>
        </m:r>
        <m:r>
          <m:t>30</m:t>
        </m:r>
        <m:r>
          <m:t> </m:t>
        </m:r>
        <m:r>
          <m:rPr>
            <m:nor/>
            <m:sty m:val="p"/>
          </m:rPr>
          <m:t>s</m:t>
        </m:r>
      </m:oMath>
      <w:r>
        <w:t xml:space="preserve">:</w:t>
      </w:r>
      <w:r>
        <w:t xml:space="preserve"> </w:t>
      </w:r>
      <m:oMath>
        <m:r>
          <m:rPr>
            <m:sty m:val="p"/>
          </m:rPr>
          <m:t>⟨</m:t>
        </m:r>
        <m:sSup>
          <m:e>
            <m:r>
              <m:t>x</m:t>
            </m:r>
          </m:e>
          <m:sup>
            <m:r>
              <m:t>2</m:t>
            </m:r>
          </m:sup>
        </m:sSup>
        <m:r>
          <m:rPr>
            <m:sty m:val="p"/>
          </m:rPr>
          <m:t>⟩</m:t>
        </m:r>
        <m:r>
          <m:rPr>
            <m:sty m:val="p"/>
          </m:rPr>
          <m:t>=</m:t>
        </m:r>
        <m:r>
          <m:t>2.60</m:t>
        </m:r>
        <m:r>
          <m:rPr>
            <m:sty m:val="p"/>
          </m:rPr>
          <m:t>×</m:t>
        </m:r>
        <m:sSup>
          <m:e>
            <m:r>
              <m:t>10</m:t>
            </m:r>
          </m:e>
          <m:sup>
            <m:r>
              <m:rPr>
                <m:sty m:val="p"/>
              </m:rPr>
              <m:t>−</m:t>
            </m:r>
            <m:r>
              <m:t>11</m:t>
            </m:r>
          </m:sup>
        </m:sSup>
        <m:r>
          <m:t> </m:t>
        </m:r>
        <m:sSup>
          <m:e>
            <m:r>
              <m:rPr>
                <m:nor/>
                <m:sty m:val="p"/>
              </m:rPr>
              <m:t>m</m:t>
            </m:r>
          </m:e>
          <m:sup>
            <m:r>
              <m:t>2</m:t>
            </m:r>
          </m:sup>
        </m:sSup>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Cálculo</w:t>
            </w:r>
          </w:p>
        </w:tc>
        <w:tc>
          <w:tcPr/>
          <w:p>
            <w:pPr>
              <w:pStyle w:val="Compact"/>
              <w:jc w:val="left"/>
            </w:pPr>
            <w:r>
              <w:t xml:space="preserve">Resultado</w:t>
            </w:r>
          </w:p>
        </w:tc>
      </w:tr>
      <w:tr>
        <w:tc>
          <w:tcPr/>
          <w:p>
            <w:pPr>
              <w:pStyle w:val="Compact"/>
              <w:jc w:val="left"/>
            </w:pPr>
            <w:r>
              <w:t xml:space="preserve">Coeficiente de difusión</w:t>
            </w:r>
          </w:p>
        </w:tc>
        <w:tc>
          <w:tcPr/>
          <w:p>
            <w:pPr>
              <w:pStyle w:val="Compact"/>
              <w:jc w:val="left"/>
            </w:pPr>
            <m:oMath>
              <m:r>
                <m:t>D</m:t>
              </m:r>
              <m:r>
                <m:rPr>
                  <m:sty m:val="p"/>
                </m:rPr>
                <m:t>=</m:t>
              </m:r>
              <m:r>
                <m:rPr>
                  <m:sty m:val="p"/>
                </m:rPr>
                <m:t>⟨</m:t>
              </m:r>
              <m:sSup>
                <m:e>
                  <m:r>
                    <m:t>x</m:t>
                  </m:r>
                </m:e>
                <m:sup>
                  <m:r>
                    <m:t>2</m:t>
                  </m:r>
                </m:sup>
              </m:sSup>
              <m:r>
                <m:rPr>
                  <m:sty m:val="p"/>
                </m:rPr>
                <m:t>⟩</m:t>
              </m:r>
              <m:r>
                <m:rPr>
                  <m:sty m:val="p"/>
                </m:rPr>
                <m:t>/</m:t>
              </m:r>
              <m:r>
                <m:t>2</m:t>
              </m:r>
              <m:r>
                <m:t>t</m:t>
              </m:r>
            </m:oMath>
          </w:p>
        </w:tc>
        <w:tc>
          <w:tcPr/>
          <w:p>
            <w:pPr>
              <w:pStyle w:val="Compact"/>
              <w:jc w:val="left"/>
            </w:pPr>
            <m:oMath>
              <m:r>
                <m:t>4.33</m:t>
              </m:r>
              <m:r>
                <m:rPr>
                  <m:sty m:val="p"/>
                </m:rPr>
                <m:t>×</m:t>
              </m:r>
              <m:sSup>
                <m:e>
                  <m:r>
                    <m:t>10</m:t>
                  </m:r>
                </m:e>
                <m:sup>
                  <m:r>
                    <m:rPr>
                      <m:sty m:val="p"/>
                    </m:rPr>
                    <m:t>−</m:t>
                  </m:r>
                  <m:r>
                    <m:t>13</m:t>
                  </m:r>
                </m:sup>
              </m:sSup>
            </m:oMath>
            <w:r>
              <w:t xml:space="preserve"> </w:t>
            </w:r>
            <w:r>
              <w:t xml:space="preserve">m²/s</w:t>
            </w:r>
          </w:p>
        </w:tc>
      </w:tr>
      <w:tr>
        <w:tc>
          <w:tcPr/>
          <w:p>
            <w:pPr>
              <w:pStyle w:val="Compact"/>
              <w:jc w:val="left"/>
            </w:pPr>
            <w:r>
              <w:t xml:space="preserve">Constante de Boltzmann</w:t>
            </w:r>
          </w:p>
        </w:tc>
        <w:tc>
          <w:tcPr/>
          <w:p>
            <w:pPr>
              <w:pStyle w:val="Compact"/>
              <w:jc w:val="left"/>
            </w:pPr>
            <m:oMath>
              <m:sSub>
                <m:e>
                  <m:r>
                    <m:t>k</m:t>
                  </m:r>
                </m:e>
                <m:sub>
                  <m:r>
                    <m:t>B</m:t>
                  </m:r>
                </m:sub>
              </m:sSub>
              <m:r>
                <m:rPr>
                  <m:sty m:val="p"/>
                </m:rPr>
                <m:t>=</m:t>
              </m:r>
              <m:r>
                <m:t>6</m:t>
              </m:r>
              <m:r>
                <m:t>π</m:t>
              </m:r>
              <m:r>
                <m:t>η</m:t>
              </m:r>
              <m:r>
                <m:t>r</m:t>
              </m:r>
              <m:r>
                <m:t>D</m:t>
              </m:r>
              <m:r>
                <m:rPr>
                  <m:sty m:val="p"/>
                </m:rPr>
                <m:t>/</m:t>
              </m:r>
              <m:r>
                <m:t>T</m:t>
              </m:r>
            </m:oMath>
          </w:p>
        </w:tc>
        <w:tc>
          <w:tcPr/>
          <w:p>
            <w:pPr>
              <w:pStyle w:val="Compact"/>
              <w:jc w:val="left"/>
            </w:pPr>
            <m:oMath>
              <m:r>
                <m:t>1.39</m:t>
              </m:r>
              <m:r>
                <m:rPr>
                  <m:sty m:val="p"/>
                </m:rPr>
                <m:t>×</m:t>
              </m:r>
              <m:sSup>
                <m:e>
                  <m:r>
                    <m:t>10</m:t>
                  </m:r>
                </m:e>
                <m:sup>
                  <m:r>
                    <m:rPr>
                      <m:sty m:val="p"/>
                    </m:rPr>
                    <m:t>−</m:t>
                  </m:r>
                  <m:r>
                    <m:t>23</m:t>
                  </m:r>
                </m:sup>
              </m:sSup>
            </m:oMath>
            <w:r>
              <w:t xml:space="preserve"> </w:t>
            </w:r>
            <w:r>
              <w:t xml:space="preserve">J/K</w:t>
            </w:r>
          </w:p>
        </w:tc>
      </w:tr>
      <w:tr>
        <w:tc>
          <w:tcPr/>
          <w:p>
            <w:pPr>
              <w:pStyle w:val="Compact"/>
              <w:jc w:val="left"/>
            </w:pPr>
            <w:r>
              <w:t xml:space="preserve">Número de Avogadro</w:t>
            </w:r>
          </w:p>
        </w:tc>
        <w:tc>
          <w:tcPr/>
          <w:p>
            <w:pPr>
              <w:pStyle w:val="Compact"/>
              <w:jc w:val="left"/>
            </w:pPr>
            <m:oMath>
              <m:sSub>
                <m:e>
                  <m:r>
                    <m:t>N</m:t>
                  </m:r>
                </m:e>
                <m:sub>
                  <m:r>
                    <m:t>A</m:t>
                  </m:r>
                </m:sub>
              </m:sSub>
              <m:r>
                <m:rPr>
                  <m:sty m:val="p"/>
                </m:rPr>
                <m:t>=</m:t>
              </m:r>
              <m:r>
                <m:t>R</m:t>
              </m:r>
              <m:r>
                <m:rPr>
                  <m:sty m:val="p"/>
                </m:rPr>
                <m:t>/</m:t>
              </m:r>
              <m:sSub>
                <m:e>
                  <m:r>
                    <m:t>k</m:t>
                  </m:r>
                </m:e>
                <m:sub>
                  <m:r>
                    <m:t>B</m:t>
                  </m:r>
                </m:sub>
              </m:sSub>
            </m:oMath>
          </w:p>
        </w:tc>
        <w:tc>
          <w:tcPr/>
          <w:p>
            <w:pPr>
              <w:pStyle w:val="Compact"/>
              <w:jc w:val="left"/>
            </w:pPr>
            <m:oMath>
              <m:r>
                <m:t>5.98</m:t>
              </m:r>
              <m:r>
                <m:rPr>
                  <m:sty m:val="p"/>
                </m:rPr>
                <m:t>×</m:t>
              </m:r>
              <m:sSup>
                <m:e>
                  <m:r>
                    <m:t>10</m:t>
                  </m:r>
                </m:e>
                <m:sup>
                  <m:r>
                    <m:t>23</m:t>
                  </m:r>
                </m:sup>
              </m:sSup>
            </m:oMath>
            <w:r>
              <w:t xml:space="preserve"> </w:t>
            </w:r>
            <w:r>
              <w:t xml:space="preserve">mol⁻¹</w:t>
            </w:r>
          </w:p>
        </w:tc>
      </w:tr>
    </w:tbl>
    <w:p>
      <w:pPr>
        <w:pStyle w:val="BodyText"/>
      </w:pPr>
      <w:r>
        <w:t xml:space="preserve">El acuerdo con el valor aceptado (</w:t>
      </w:r>
      <m:oMath>
        <m:r>
          <m:t>6.022</m:t>
        </m:r>
        <m:r>
          <m:rPr>
            <m:sty m:val="p"/>
          </m:rPr>
          <m:t>×</m:t>
        </m:r>
        <m:sSup>
          <m:e>
            <m:r>
              <m:t>10</m:t>
            </m:r>
          </m:e>
          <m:sup>
            <m:r>
              <m:t>23</m:t>
            </m:r>
          </m:sup>
        </m:sSup>
      </m:oMath>
      <w:r>
        <w:t xml:space="preserve">) fue definitivo. Ostwald reconoció públicamente la existencia de los átomos en 1908. Jean Perrin recibió el Premio Nobel en 1926.</w:t>
      </w:r>
    </w:p>
    <w:bookmarkEnd w:id="27"/>
    <w:bookmarkStart w:id="28" w:name="la-entropía-abre-la-puerta-cuántica"/>
    <w:p>
      <w:pPr>
        <w:pStyle w:val="Heading3"/>
      </w:pPr>
      <w:r>
        <w:t xml:space="preserve">3.6 La entropía abre la puerta cuántica</w:t>
      </w:r>
    </w:p>
    <w:p>
      <w:pPr>
        <w:pStyle w:val="FirstParagraph"/>
      </w:pPr>
      <w:r>
        <w:t xml:space="preserve">La fórmula de Sackur–Tetrode contiene la constante</w:t>
      </w:r>
      <w:r>
        <w:t xml:space="preserve"> </w:t>
      </w:r>
      <m:oMath>
        <m:r>
          <m:t>h</m:t>
        </m:r>
      </m:oMath>
      <w:r>
        <w:t xml:space="preserve">: eso no es casualidad. Planck (1900) llegó al mismo</w:t>
      </w:r>
      <w:r>
        <w:t xml:space="preserve"> </w:t>
      </w:r>
      <m:oMath>
        <m:r>
          <m:t>h</m:t>
        </m:r>
      </m:oMath>
      <w:r>
        <w:t xml:space="preserve"> </w:t>
      </w:r>
      <w:r>
        <w:t xml:space="preserve">por un camino completamente distinto, y la conexión revela la profundidad del formalismo.</w:t>
      </w:r>
    </w:p>
    <w:p>
      <w:pPr>
        <w:pStyle w:val="BodyText"/>
      </w:pPr>
      <w:r>
        <w:t xml:space="preserve">La física clásica aplica equipartición a los modos electromagnéticos de una cavidad: cada modo recibe</w:t>
      </w:r>
      <w:r>
        <w:t xml:space="preserve"> </w:t>
      </w:r>
      <m:oMath>
        <m:sSub>
          <m:e>
            <m:r>
              <m:t>k</m:t>
            </m:r>
          </m:e>
          <m:sub>
            <m:r>
              <m:t>B</m:t>
            </m:r>
          </m:sub>
        </m:sSub>
        <m:r>
          <m:t>T</m:t>
        </m:r>
      </m:oMath>
      <w:r>
        <w:t xml:space="preserve">. Como la densidad de modos crece sin límite con la frecuencia (</w:t>
      </w:r>
      <m:oMath>
        <m:r>
          <m:t>8</m:t>
        </m:r>
        <m:r>
          <m:t>π</m:t>
        </m:r>
        <m:sSup>
          <m:e>
            <m:r>
              <m:t>f</m:t>
            </m:r>
          </m:e>
          <m:sup>
            <m:r>
              <m:t>2</m:t>
            </m:r>
          </m:sup>
        </m:sSup>
        <m:r>
          <m:rPr>
            <m:sty m:val="p"/>
          </m:rPr>
          <m:t>/</m:t>
        </m:r>
        <m:sSup>
          <m:e>
            <m:r>
              <m:t>c</m:t>
            </m:r>
          </m:e>
          <m:sup>
            <m:r>
              <m:t>3</m:t>
            </m:r>
          </m:sup>
        </m:sSup>
      </m:oMath>
      <w:r>
        <w:t xml:space="preserve"> </w:t>
      </w:r>
      <w:r>
        <w:t xml:space="preserve">por unidad de volumen), la energía total diverge — la catástrofe ultravioleta.</w:t>
      </w:r>
    </w:p>
    <w:p>
      <w:pPr>
        <w:pStyle w:val="BodyText"/>
      </w:pPr>
      <w:r>
        <w:t xml:space="preserve">Planck interpoló la segunda derivada de la entropía de los osciladores</w:t>
      </w:r>
      <w:r>
        <w:t xml:space="preserve"> </w:t>
      </w:r>
      <m:oMath>
        <m:sSup>
          <m:e>
            <m:r>
              <m:rPr>
                <m:sty m:val="p"/>
              </m:rPr>
              <m:t>∂</m:t>
            </m:r>
          </m:e>
          <m:sup>
            <m:r>
              <m:t>2</m:t>
            </m:r>
          </m:sup>
        </m:sSup>
        <m:r>
          <m:t>S</m:t>
        </m:r>
        <m:r>
          <m:rPr>
            <m:sty m:val="p"/>
          </m:rPr>
          <m:t>/</m:t>
        </m:r>
        <m:r>
          <m:rPr>
            <m:sty m:val="p"/>
          </m:rPr>
          <m:t>∂</m:t>
        </m:r>
        <m:sSup>
          <m:e>
            <m:r>
              <m:t>U</m:t>
            </m:r>
          </m:e>
          <m:sup>
            <m:r>
              <m:t>2</m:t>
            </m:r>
          </m:sup>
        </m:sSup>
      </m:oMath>
      <w:r>
        <w:t xml:space="preserve"> </w:t>
      </w:r>
      <w:r>
        <w:t xml:space="preserve">entre los dos límites experimentales conocidos del espectro, y fue forzado a postular que la energía de los osciladores solo puede tomar valores discretos:</w:t>
      </w:r>
      <w:r>
        <w:t xml:space="preserve"> </w:t>
      </w:r>
      <m:oMath>
        <m:sSub>
          <m:e>
            <m:r>
              <m:t>E</m:t>
            </m:r>
          </m:e>
          <m:sub>
            <m:r>
              <m:t>n</m:t>
            </m:r>
          </m:sub>
        </m:sSub>
        <m:r>
          <m:rPr>
            <m:sty m:val="p"/>
          </m:rPr>
          <m:t>=</m:t>
        </m:r>
        <m:r>
          <m:t>n</m:t>
        </m:r>
        <m:r>
          <m:t>h</m:t>
        </m:r>
        <m:r>
          <m:t>f</m:t>
        </m:r>
      </m:oMath>
      <w:r>
        <w:t xml:space="preserve">. El resultado:</w:t>
      </w:r>
    </w:p>
    <w:p>
      <w:pPr>
        <w:pStyle w:val="BodyText"/>
      </w:pPr>
      <m:oMathPara>
        <m:oMathParaPr>
          <m:jc m:val="center"/>
        </m:oMathParaPr>
        <m:oMath>
          <m:r>
            <m:rPr>
              <m:sty m:val="p"/>
            </m:rPr>
            <m:t>⟨</m:t>
          </m:r>
          <m:r>
            <m:t>E</m:t>
          </m:r>
          <m:r>
            <m:rPr>
              <m:sty m:val="p"/>
            </m:rPr>
            <m:t>⟩</m:t>
          </m:r>
          <m:r>
            <m:rPr>
              <m:sty m:val="p"/>
            </m:rPr>
            <m:t>=</m:t>
          </m:r>
          <m:f>
            <m:fPr>
              <m:type m:val="bar"/>
            </m:fPr>
            <m:num>
              <m:r>
                <m:t>h</m:t>
              </m:r>
              <m:r>
                <m:t>f</m:t>
              </m:r>
            </m:num>
            <m:den>
              <m:sSup>
                <m:e>
                  <m:r>
                    <m:t>e</m:t>
                  </m:r>
                </m:e>
                <m:sup>
                  <m:r>
                    <m:t>h</m:t>
                  </m:r>
                  <m:r>
                    <m:t>f</m:t>
                  </m:r>
                  <m:r>
                    <m:rPr>
                      <m:sty m:val="p"/>
                    </m:rPr>
                    <m:t>/</m:t>
                  </m:r>
                  <m:sSub>
                    <m:e>
                      <m:r>
                        <m:t>k</m:t>
                      </m:r>
                    </m:e>
                    <m:sub>
                      <m:r>
                        <m:t>B</m:t>
                      </m:r>
                    </m:sub>
                  </m:sSub>
                  <m:r>
                    <m:t>T</m:t>
                  </m:r>
                </m:sup>
              </m:sSup>
              <m:r>
                <m:rPr>
                  <m:sty m:val="p"/>
                </m:rPr>
                <m:t>−</m:t>
              </m:r>
              <m:r>
                <m:t>1</m:t>
              </m:r>
            </m:den>
          </m:f>
          <m:r>
            <m:rPr>
              <m:sty m:val="p"/>
            </m:rPr>
            <m:t>,</m:t>
          </m:r>
        </m:oMath>
      </m:oMathPara>
    </w:p>
    <w:p>
      <w:pPr>
        <w:pStyle w:val="FirstParagraph"/>
      </w:pPr>
      <w:r>
        <w:t xml:space="preserve">que recupera</w:t>
      </w:r>
      <w:r>
        <w:t xml:space="preserve"> </w:t>
      </w:r>
      <m:oMath>
        <m:sSub>
          <m:e>
            <m:r>
              <m:t>k</m:t>
            </m:r>
          </m:e>
          <m:sub>
            <m:r>
              <m:t>B</m:t>
            </m:r>
          </m:sub>
        </m:sSub>
        <m:r>
          <m:t>T</m:t>
        </m:r>
      </m:oMath>
      <w:r>
        <w:t xml:space="preserve"> </w:t>
      </w:r>
      <w:r>
        <w:t xml:space="preserve">a bajas frecuencias y suprime la divergencia exponencialmente a altas. La conexión con la paradoja de Gibbs es directa: en ambos casos, la física clásica sobrecontaba los estados porque trataba como distinguibles objetos que son fundamentalmente idénticos — las moléculas del gas y los cuantos de energía. La corrección</w:t>
      </w:r>
      <w:r>
        <w:t xml:space="preserve"> </w:t>
      </w:r>
      <m:oMath>
        <m:r>
          <m:t>1</m:t>
        </m:r>
        <m:r>
          <m:rPr>
            <m:sty m:val="p"/>
          </m:rPr>
          <m:t>/</m:t>
        </m:r>
        <m:r>
          <m:t>N</m:t>
        </m:r>
        <m:r>
          <m:rPr>
            <m:sty m:val="p"/>
          </m:rPr>
          <m:t>!</m:t>
        </m:r>
      </m:oMath>
      <w:r>
        <w:t xml:space="preserve"> </w:t>
      </w:r>
      <w:r>
        <w:t xml:space="preserve">en el gas anticipa la estadística de Bose-Einstein para fotones. La constante</w:t>
      </w:r>
      <w:r>
        <w:t xml:space="preserve"> </w:t>
      </w:r>
      <m:oMath>
        <m:r>
          <m:t>h</m:t>
        </m:r>
      </m:oMath>
      <w:r>
        <w:t xml:space="preserve"> </w:t>
      </w:r>
      <w:r>
        <w:t xml:space="preserve">que aparece en Sackur–Tetrode es la misma que define el cuanto de energía: la termodinámica del siglo XIX llevaba inscrita la semilla de la física cuántica del siglo XX.</w:t>
      </w:r>
    </w:p>
    <w:p>
      <w:r>
        <w:pict>
          <v:rect style="width:0;height:1.5pt" o:hralign="center" o:hrstd="t" o:hr="t"/>
        </w:pict>
      </w:r>
    </w:p>
    <w:bookmarkEnd w:id="28"/>
    <w:bookmarkEnd w:id="29"/>
    <w:bookmarkStart w:id="30" w:name="conclusión"/>
    <w:p>
      <w:pPr>
        <w:pStyle w:val="Heading2"/>
      </w:pPr>
      <w:r>
        <w:t xml:space="preserve">4. Conclusión</w:t>
      </w:r>
    </w:p>
    <w:p>
      <w:pPr>
        <w:pStyle w:val="FirstParagraph"/>
      </w:pPr>
      <w:r>
        <w:t xml:space="preserve">La pregunta inicial tiene una respuesta concreta y en dos niveles.</w:t>
      </w:r>
    </w:p>
    <w:p>
      <w:pPr>
        <w:pStyle w:val="BodyText"/>
      </w:pPr>
      <w:r>
        <w:t xml:space="preserve">Los átomos son necesarios para dar un valor absoluto a la entropía: Boltzmann fija la constante que Clausius dejaba libre al identificar la entropía con el logaritmo del número de microestados. Al exigir que ese conteo sea consistente, emerge la indistinguibilidad de las partículas, que Sackur y Tetrode incorporan introduciendo</w:t>
      </w:r>
      <w:r>
        <w:t xml:space="preserve"> </w:t>
      </w:r>
      <m:oMath>
        <m:r>
          <m:t>h</m:t>
        </m:r>
      </m:oMath>
      <w:r>
        <w:t xml:space="preserve"> </w:t>
      </w:r>
      <w:r>
        <w:t xml:space="preserve">y resuelven la paradoja de Gibbs. El gas de Van der Waals muestra que la entropía es sensible a la estructura molecular fina. Y Einstein convierte toda esa estructura teórica en un número medible bajo el microscopio: el número de Avogadro.</w:t>
      </w:r>
    </w:p>
    <w:p>
      <w:pPr>
        <w:pStyle w:val="BodyText"/>
      </w:pPr>
      <w:r>
        <w:t xml:space="preserve">El segundo nivel es más profundo: los átomos no solo completan la termodinámica clásica, sino que la trascienden. La misma indistinguibilidad que resuelve la paradoja de Gibbs conduce, aplicada a los cuantos de energía, a la distribución de Planck y a la física cuántica. La física clásica no era un edificio terminado: sus propias herramientas señalaban los límites y anunciaban la extensión que vendría.</w:t>
      </w:r>
    </w:p>
    <w:p>
      <w:r>
        <w:pict>
          <v:rect style="width:0;height:1.5pt" o:hralign="center" o:hrstd="t" o:hr="t"/>
        </w:pict>
      </w:r>
    </w:p>
    <w:bookmarkEnd w:id="30"/>
    <w:bookmarkStart w:id="31" w:name="cinco-preguntas-originales"/>
    <w:p>
      <w:pPr>
        <w:pStyle w:val="Heading2"/>
      </w:pPr>
      <w:r>
        <w:t xml:space="preserve">5. Cinco preguntas originales</w:t>
      </w:r>
    </w:p>
    <w:p>
      <w:pPr>
        <w:pStyle w:val="FirstParagraph"/>
      </w:pPr>
      <w:r>
        <w:rPr>
          <w:b/>
          <w:bCs/>
        </w:rPr>
        <w:t xml:space="preserve">1.</w:t>
      </w:r>
      <w:r>
        <w:t xml:space="preserve"> </w:t>
      </w:r>
      <w:r>
        <w:t xml:space="preserve">La fórmula de Sackur–Tetrode predice</w:t>
      </w:r>
      <w:r>
        <w:t xml:space="preserve"> </w:t>
      </w:r>
      <m:oMath>
        <m:r>
          <m:t>S</m:t>
        </m:r>
        <m:r>
          <m:rPr>
            <m:sty m:val="p"/>
          </m:rPr>
          <m:t>→</m:t>
        </m:r>
        <m:r>
          <m:rPr>
            <m:sty m:val="p"/>
          </m:rPr>
          <m:t>−</m:t>
        </m:r>
        <m:r>
          <m:rPr>
            <m:sty m:val="p"/>
          </m:rPr>
          <m:t>∞</m:t>
        </m:r>
      </m:oMath>
      <w:r>
        <w:t xml:space="preserve"> </w:t>
      </w:r>
      <w:r>
        <w:t xml:space="preserve">cuando</w:t>
      </w:r>
      <w:r>
        <w:t xml:space="preserve"> </w:t>
      </w:r>
      <m:oMath>
        <m:r>
          <m:t>T</m:t>
        </m:r>
        <m:r>
          <m:rPr>
            <m:sty m:val="p"/>
          </m:rPr>
          <m:t>→</m:t>
        </m:r>
        <m:r>
          <m:t>0</m:t>
        </m:r>
      </m:oMath>
      <w:r>
        <w:t xml:space="preserve">, en aparente contradicción con la Tercera Ley (</w:t>
      </w:r>
      <m:oMath>
        <m:r>
          <m:t>S</m:t>
        </m:r>
        <m:r>
          <m:rPr>
            <m:sty m:val="p"/>
          </m:rPr>
          <m:t>→</m:t>
        </m:r>
        <m:r>
          <m:t>0</m:t>
        </m:r>
      </m:oMath>
      <w:r>
        <w:t xml:space="preserve"> </w:t>
      </w:r>
      <w:r>
        <w:t xml:space="preserve">cuando</w:t>
      </w:r>
      <w:r>
        <w:t xml:space="preserve"> </w:t>
      </w:r>
      <m:oMath>
        <m:r>
          <m:t>T</m:t>
        </m:r>
        <m:r>
          <m:rPr>
            <m:sty m:val="p"/>
          </m:rPr>
          <m:t>→</m:t>
        </m:r>
        <m:r>
          <m:t>0</m:t>
        </m:r>
      </m:oMath>
      <w:r>
        <w:t xml:space="preserve">). ¿Qué hipótesis del modelo clásico falla a temperatura muy baja, y qué corrección cuántica resuelve la discrepancia?</w:t>
      </w:r>
    </w:p>
    <w:p>
      <w:pPr>
        <w:pStyle w:val="BodyText"/>
      </w:pPr>
      <w:r>
        <w:rPr>
          <w:i/>
          <w:iCs/>
        </w:rPr>
        <w:t xml:space="preserve">Relevancia:</w:t>
      </w:r>
      <w:r>
        <w:t xml:space="preserve"> </w:t>
      </w:r>
      <w:r>
        <w:t xml:space="preserve">Cuando la longitud de onda de De Broglie</w:t>
      </w:r>
      <w:r>
        <w:t xml:space="preserve"> </w:t>
      </w:r>
      <m:oMath>
        <m:r>
          <m:t>λ</m:t>
        </m:r>
        <m:r>
          <m:rPr>
            <m:sty m:val="p"/>
          </m:rPr>
          <m:t>=</m:t>
        </m:r>
        <m:r>
          <m:t>h</m:t>
        </m:r>
        <m:r>
          <m:rPr>
            <m:sty m:val="p"/>
          </m:rPr>
          <m:t>/</m:t>
        </m:r>
        <m:rad>
          <m:radPr>
            <m:degHide m:val="on"/>
          </m:radPr>
          <m:deg/>
          <m:e>
            <m:r>
              <m:t>2</m:t>
            </m:r>
            <m:r>
              <m:t>π</m:t>
            </m:r>
            <m:r>
              <m:t>m</m:t>
            </m:r>
            <m:sSub>
              <m:e>
                <m:r>
                  <m:t>k</m:t>
                </m:r>
              </m:e>
              <m:sub>
                <m:r>
                  <m:t>B</m:t>
                </m:r>
              </m:sub>
            </m:sSub>
            <m:r>
              <m:t>T</m:t>
            </m:r>
          </m:e>
        </m:rad>
      </m:oMath>
      <w:r>
        <w:t xml:space="preserve"> </w:t>
      </w:r>
      <w:r>
        <w:t xml:space="preserve">es comparable al espaciado interparticular, la aproximación clásica colapsa. La estadística de Fermi-Dirac o Bose-Einstein reemplaza a la de Maxwell-Boltzmann y garantiza</w:t>
      </w:r>
      <w:r>
        <w:t xml:space="preserve"> </w:t>
      </w:r>
      <m:oMath>
        <m:r>
          <m:t>S</m:t>
        </m:r>
        <m:r>
          <m:rPr>
            <m:sty m:val="p"/>
          </m:rPr>
          <m:t>→</m:t>
        </m:r>
        <m:r>
          <m:t>0</m:t>
        </m:r>
      </m:oMath>
      <w:r>
        <w:t xml:space="preserve"> </w:t>
      </w:r>
      <w:r>
        <w:t xml:space="preserve">al enfriar.</w:t>
      </w:r>
    </w:p>
    <w:p>
      <w:pPr>
        <w:pStyle w:val="BodyText"/>
      </w:pPr>
      <w:r>
        <w:rPr>
          <w:b/>
          <w:bCs/>
        </w:rPr>
        <w:t xml:space="preserve">2.</w:t>
      </w:r>
      <w:r>
        <w:t xml:space="preserve"> </w:t>
      </w:r>
      <w:r>
        <w:t xml:space="preserve">En el gas de Van der Waals, el parámetro</w:t>
      </w:r>
      <w:r>
        <w:t xml:space="preserve"> </w:t>
      </w:r>
      <m:oMath>
        <m:r>
          <m:t>a</m:t>
        </m:r>
      </m:oMath>
      <w:r>
        <w:t xml:space="preserve"> </w:t>
      </w:r>
      <w:r>
        <w:t xml:space="preserve">no aparece en la expresión de la entropía pero sí en la energía interna. Construya un proceso con</w:t>
      </w:r>
      <w:r>
        <w:t xml:space="preserve"> </w:t>
      </w:r>
      <m:oMath>
        <m:r>
          <m:t>Δ</m:t>
        </m:r>
        <m:r>
          <m:t>S</m:t>
        </m:r>
        <m:r>
          <m:rPr>
            <m:sty m:val="p"/>
          </m:rPr>
          <m:t>=</m:t>
        </m:r>
        <m:r>
          <m:t>0</m:t>
        </m:r>
      </m:oMath>
      <w:r>
        <w:t xml:space="preserve"> </w:t>
      </w:r>
      <w:r>
        <w:t xml:space="preserve">y</w:t>
      </w:r>
      <w:r>
        <w:t xml:space="preserve"> </w:t>
      </w:r>
      <m:oMath>
        <m:r>
          <m:t>Δ</m:t>
        </m:r>
        <m:r>
          <m:t>U</m:t>
        </m:r>
        <m:r>
          <m:rPr>
            <m:sty m:val="p"/>
          </m:rPr>
          <m:t>≠</m:t>
        </m:r>
        <m:r>
          <m:t>0</m:t>
        </m:r>
      </m:oMath>
      <w:r>
        <w:t xml:space="preserve"> </w:t>
      </w:r>
      <w:r>
        <w:t xml:space="preserve">simultáneamente, y calcule el trabajo intercambiado.</w:t>
      </w:r>
    </w:p>
    <w:p>
      <w:pPr>
        <w:pStyle w:val="BodyText"/>
      </w:pPr>
      <w:r>
        <w:rPr>
          <w:i/>
          <w:iCs/>
        </w:rPr>
        <w:t xml:space="preserve">Relevancia:</w:t>
      </w:r>
      <w:r>
        <w:t xml:space="preserve"> </w:t>
      </w:r>
      <w:r>
        <w:t xml:space="preserve">Una expansión adiabática reversible satisface</w:t>
      </w:r>
      <w:r>
        <w:t xml:space="preserve"> </w:t>
      </w:r>
      <m:oMath>
        <m:r>
          <m:t>d</m:t>
        </m:r>
        <m:r>
          <m:t>S</m:t>
        </m:r>
        <m:r>
          <m:rPr>
            <m:sty m:val="p"/>
          </m:rPr>
          <m:t>=</m:t>
        </m:r>
        <m:r>
          <m:t>0</m:t>
        </m:r>
      </m:oMath>
      <w:r>
        <w:t xml:space="preserve">. La variación de energía es</w:t>
      </w:r>
      <w:r>
        <w:t xml:space="preserve"> </w:t>
      </w:r>
      <m:oMath>
        <m:r>
          <m:t>d</m:t>
        </m:r>
        <m:r>
          <m:t>U</m:t>
        </m:r>
        <m:r>
          <m:rPr>
            <m:sty m:val="p"/>
          </m:rPr>
          <m:t>=</m:t>
        </m:r>
        <m:d>
          <m:dPr>
            <m:begChr m:val="("/>
            <m:endChr m:val=")"/>
            <m:sepChr m:val=""/>
            <m:grow/>
          </m:dPr>
          <m:e>
            <m:r>
              <m:rPr>
                <m:sty m:val="p"/>
              </m:rPr>
              <m:t>−</m:t>
            </m:r>
            <m:r>
              <m:t>P</m:t>
            </m:r>
            <m:r>
              <m:rPr>
                <m:sty m:val="p"/>
              </m:rPr>
              <m:t>+</m:t>
            </m:r>
            <m:r>
              <m:t>a</m:t>
            </m:r>
            <m:sSup>
              <m:e>
                <m:r>
                  <m:t>N</m:t>
                </m:r>
              </m:e>
              <m:sup>
                <m:r>
                  <m:t>2</m:t>
                </m:r>
              </m:sup>
            </m:sSup>
            <m:r>
              <m:rPr>
                <m:sty m:val="p"/>
              </m:rPr>
              <m:t>/</m:t>
            </m:r>
            <m:sSup>
              <m:e>
                <m:r>
                  <m:t>V</m:t>
                </m:r>
              </m:e>
              <m:sup>
                <m:r>
                  <m:t>2</m:t>
                </m:r>
              </m:sup>
            </m:sSup>
          </m:e>
        </m:d>
        <m:r>
          <m:t> </m:t>
        </m:r>
        <m:r>
          <m:t>d</m:t>
        </m:r>
        <m:r>
          <m:t>V</m:t>
        </m:r>
        <m:r>
          <m:rPr>
            <m:sty m:val="p"/>
          </m:rPr>
          <m:t>≠</m:t>
        </m:r>
        <m:r>
          <m:t>0</m:t>
        </m:r>
      </m:oMath>
      <w:r>
        <w:t xml:space="preserve">, porque el trabajo realizado difiere del gas ideal exactamente en el término de interacciones, lo cual es la origen del efecto Joule-Thomson en gases reales.</w:t>
      </w:r>
    </w:p>
    <w:p>
      <w:pPr>
        <w:pStyle w:val="BodyText"/>
      </w:pPr>
      <w:r>
        <w:rPr>
          <w:b/>
          <w:bCs/>
        </w:rPr>
        <w:t xml:space="preserve">3.</w:t>
      </w:r>
      <w:r>
        <w:t xml:space="preserve"> </w:t>
      </w:r>
      <w:r>
        <w:t xml:space="preserve">Demuestre que la regla de las áreas de Maxwell (condición de coexistencia de fases) es equivalente a exigir que la energía libre de Gibbs sea igual en las dos fases coexistentes. ¿Por qué la igualdad de</w:t>
      </w:r>
      <w:r>
        <w:t xml:space="preserve"> </w:t>
      </w:r>
      <m:oMath>
        <m:r>
          <m:t>G</m:t>
        </m:r>
      </m:oMath>
      <w:r>
        <w:t xml:space="preserve"> </w:t>
      </w:r>
      <w:r>
        <w:t xml:space="preserve">— y no la de</w:t>
      </w:r>
      <w:r>
        <w:t xml:space="preserve"> </w:t>
      </w:r>
      <m:oMath>
        <m:r>
          <m:t>S</m:t>
        </m:r>
      </m:oMath>
      <w:r>
        <w:t xml:space="preserve"> </w:t>
      </w:r>
      <w:r>
        <w:t xml:space="preserve">— es la condición de equilibrio correcta?</w:t>
      </w:r>
    </w:p>
    <w:p>
      <w:pPr>
        <w:pStyle w:val="BodyText"/>
      </w:pPr>
      <w:r>
        <w:rPr>
          <w:i/>
          <w:iCs/>
        </w:rPr>
        <w:t xml:space="preserve">Relevancia:</w:t>
      </w:r>
      <w:r>
        <w:t xml:space="preserve"> </w:t>
      </w:r>
      <w:r>
        <w:t xml:space="preserve">A</w:t>
      </w:r>
      <w:r>
        <w:t xml:space="preserve"> </w:t>
      </w:r>
      <m:oMath>
        <m:r>
          <m:t>T</m:t>
        </m:r>
      </m:oMath>
      <w:r>
        <w:t xml:space="preserve"> </w:t>
      </w:r>
      <w:r>
        <w:t xml:space="preserve">y</w:t>
      </w:r>
      <w:r>
        <w:t xml:space="preserve"> </w:t>
      </w:r>
      <m:oMath>
        <m:r>
          <m:t>P</m:t>
        </m:r>
      </m:oMath>
      <w:r>
        <w:t xml:space="preserve"> </w:t>
      </w:r>
      <w:r>
        <w:t xml:space="preserve">fijas, el sistema minimiza</w:t>
      </w:r>
      <w:r>
        <w:t xml:space="preserve"> </w:t>
      </w:r>
      <m:oMath>
        <m:r>
          <m:t>G</m:t>
        </m:r>
        <m:r>
          <m:rPr>
            <m:sty m:val="p"/>
          </m:rPr>
          <m:t>=</m:t>
        </m:r>
        <m:r>
          <m:t>U</m:t>
        </m:r>
        <m:r>
          <m:rPr>
            <m:sty m:val="p"/>
          </m:rPr>
          <m:t>−</m:t>
        </m:r>
        <m:r>
          <m:t>T</m:t>
        </m:r>
        <m:r>
          <m:t>S</m:t>
        </m:r>
        <m:r>
          <m:rPr>
            <m:sty m:val="p"/>
          </m:rPr>
          <m:t>+</m:t>
        </m:r>
        <m:r>
          <m:t>P</m:t>
        </m:r>
        <m:r>
          <m:t>V</m:t>
        </m:r>
      </m:oMath>
      <w:r>
        <w:t xml:space="preserve">. La igualdad</w:t>
      </w:r>
      <w:r>
        <w:t xml:space="preserve"> </w:t>
      </w:r>
      <m:oMath>
        <m:sSub>
          <m:e>
            <m:r>
              <m:t>G</m:t>
            </m:r>
          </m:e>
          <m:sub>
            <m:r>
              <m:rPr>
                <m:nor/>
                <m:sty m:val="p"/>
              </m:rPr>
              <m:t>liq</m:t>
            </m:r>
          </m:sub>
        </m:sSub>
        <m:r>
          <m:rPr>
            <m:sty m:val="p"/>
          </m:rPr>
          <m:t>=</m:t>
        </m:r>
        <m:sSub>
          <m:e>
            <m:r>
              <m:t>G</m:t>
            </m:r>
          </m:e>
          <m:sub>
            <m:r>
              <m:rPr>
                <m:nor/>
                <m:sty m:val="p"/>
              </m:rPr>
              <m:t>gas</m:t>
            </m:r>
          </m:sub>
        </m:sSub>
      </m:oMath>
      <w:r>
        <w:t xml:space="preserve"> </w:t>
      </w:r>
      <w:r>
        <w:t xml:space="preserve">es geométricamente equivalente a la regla de Maxwell, demostrando la coherencia interna del formalismo termodinámico.</w:t>
      </w:r>
    </w:p>
    <w:p>
      <w:pPr>
        <w:pStyle w:val="BodyText"/>
      </w:pPr>
      <w:r>
        <w:rPr>
          <w:b/>
          <w:bCs/>
        </w:rPr>
        <w:t xml:space="preserve">4.</w:t>
      </w:r>
      <w:r>
        <w:t xml:space="preserve"> </w:t>
      </w:r>
      <w:r>
        <w:t xml:space="preserve">La catástrofe ultravioleta y la paradoja de Gibbs tienen una raíz estructural idéntica: la física clásica sobreestima el número de estados accesibles. ¿En qué sentido puede describirse la catástrofe ultravioleta como una</w:t>
      </w:r>
      <w:r>
        <w:t xml:space="preserve"> </w:t>
      </w:r>
      <w:r>
        <w:t xml:space="preserve">“</w:t>
      </w:r>
      <w:r>
        <w:t xml:space="preserve">paradoja de Gibbs del campo electromagnético</w:t>
      </w:r>
      <w:r>
        <w:t xml:space="preserve">”</w:t>
      </w:r>
      <w:r>
        <w:t xml:space="preserve">? Señale la analogía exacta y el tipo de corrección que cada caso requiere.</w:t>
      </w:r>
    </w:p>
    <w:p>
      <w:pPr>
        <w:pStyle w:val="BodyText"/>
      </w:pPr>
      <w:r>
        <w:rPr>
          <w:i/>
          <w:iCs/>
        </w:rPr>
        <w:t xml:space="preserve">Relevancia:</w:t>
      </w:r>
      <w:r>
        <w:t xml:space="preserve"> </w:t>
      </w:r>
      <w:r>
        <w:t xml:space="preserve">El gas clásico ignora la indistinguibilidad de moléculas (corrección:</w:t>
      </w:r>
      <w:r>
        <w:t xml:space="preserve"> </w:t>
      </w:r>
      <m:oMath>
        <m:r>
          <m:t>1</m:t>
        </m:r>
        <m:r>
          <m:rPr>
            <m:sty m:val="p"/>
          </m:rPr>
          <m:t>/</m:t>
        </m:r>
        <m:r>
          <m:t>N</m:t>
        </m:r>
        <m:r>
          <m:rPr>
            <m:sty m:val="p"/>
          </m:rPr>
          <m:t>!</m:t>
        </m:r>
      </m:oMath>
      <w:r>
        <w:t xml:space="preserve">); el campo electromagnético clásico ignora la naturaleza discreta de los cuantos (corrección: estadística de Bose-Einstein para fotones). En ambos casos, la corrección exige reconocer la naturaleza cuántica de los constituyentes.</w:t>
      </w:r>
    </w:p>
    <w:p>
      <w:pPr>
        <w:pStyle w:val="BodyText"/>
      </w:pPr>
      <w:r>
        <w:rPr>
          <w:b/>
          <w:bCs/>
        </w:rPr>
        <w:t xml:space="preserve">5.</w:t>
      </w:r>
      <w:r>
        <w:t xml:space="preserve"> </w:t>
      </w:r>
      <w:r>
        <w:t xml:space="preserve">Con</w:t>
      </w:r>
      <w:r>
        <w:t xml:space="preserve"> </w:t>
      </w:r>
      <m:oMath>
        <m:sSub>
          <m:e>
            <m:r>
              <m:t>m</m:t>
            </m:r>
          </m:e>
          <m:sub>
            <m:r>
              <m:rPr>
                <m:nor/>
                <m:sty m:val="p"/>
              </m:rPr>
              <m:t>Ar</m:t>
            </m:r>
          </m:sub>
        </m:sSub>
        <m:r>
          <m:rPr>
            <m:sty m:val="p"/>
          </m:rPr>
          <m:t>=</m:t>
        </m:r>
        <m:r>
          <m:t>39.95</m:t>
        </m:r>
        <m:r>
          <m:t> </m:t>
        </m:r>
        <m:r>
          <m:rPr>
            <m:nor/>
            <m:sty m:val="p"/>
          </m:rPr>
          <m:t>u</m:t>
        </m:r>
      </m:oMath>
      <w:r>
        <w:t xml:space="preserve">,</w:t>
      </w:r>
      <w:r>
        <w:t xml:space="preserve"> </w:t>
      </w:r>
      <m:oMath>
        <m:r>
          <m:t>T</m:t>
        </m:r>
        <m:r>
          <m:rPr>
            <m:sty m:val="p"/>
          </m:rPr>
          <m:t>=</m:t>
        </m:r>
        <m:r>
          <m:t>298</m:t>
        </m:r>
        <m:r>
          <m:t> </m:t>
        </m:r>
        <m:r>
          <m:rPr>
            <m:nor/>
            <m:sty m:val="p"/>
          </m:rPr>
          <m:t>K</m:t>
        </m:r>
      </m:oMath>
      <w:r>
        <w:t xml:space="preserve">,</w:t>
      </w:r>
      <w:r>
        <w:t xml:space="preserve"> </w:t>
      </w:r>
      <m:oMath>
        <m:r>
          <m:t>P</m:t>
        </m:r>
        <m:r>
          <m:rPr>
            <m:sty m:val="p"/>
          </m:rPr>
          <m:t>=</m:t>
        </m:r>
        <m:r>
          <m:t>101</m:t>
        </m:r>
        <m:r>
          <m:t> </m:t>
        </m:r>
        <m:r>
          <m:t>325</m:t>
        </m:r>
        <m:r>
          <m:t> </m:t>
        </m:r>
        <m:r>
          <m:rPr>
            <m:nor/>
            <m:sty m:val="p"/>
          </m:rPr>
          <m:t>Pa</m:t>
        </m:r>
      </m:oMath>
      <w:r>
        <w:t xml:space="preserve">, calcule la entropía molar del argón usando Sackur–Tetrode. El valor experimental, obtenido por integración calorimétrica desde 0 K, es</w:t>
      </w:r>
      <w:r>
        <w:t xml:space="preserve"> </w:t>
      </w:r>
      <m:oMath>
        <m:r>
          <m:t>154.8</m:t>
        </m:r>
        <m:r>
          <m:t> </m:t>
        </m:r>
        <m:r>
          <m:rPr>
            <m:nor/>
            <m:sty m:val="p"/>
          </m:rPr>
          <m:t>J/(mol·K)</m:t>
        </m:r>
      </m:oMath>
      <w:r>
        <w:t xml:space="preserve">. ¿Qué concluye del acuerdo?</w:t>
      </w:r>
    </w:p>
    <w:p>
      <w:pPr>
        <w:pStyle w:val="BodyText"/>
      </w:pPr>
      <w:r>
        <w:rPr>
          <w:i/>
          <w:iCs/>
        </w:rPr>
        <w:t xml:space="preserve">Relevancia:</w:t>
      </w:r>
      <w:r>
        <w:t xml:space="preserve"> </w:t>
      </w:r>
      <w:r>
        <w:t xml:space="preserve">El acuerdo confirma que</w:t>
      </w:r>
      <w:r>
        <w:t xml:space="preserve"> </w:t>
      </w:r>
      <m:oMath>
        <m:r>
          <m:t>h</m:t>
        </m:r>
      </m:oMath>
      <w:r>
        <w:t xml:space="preserve">, determinada por Planck ajustando el cuerpo negro, es una constante universal. Es uno de los tests más directos de coherencia entre termodinámica, mecánica estadística y mecánica cuántica: tres marcos construidos independientemente dan el mismo número.</w:t>
      </w:r>
    </w:p>
    <w:p>
      <w:r>
        <w:pict>
          <v:rect style="width:0;height:1.5pt" o:hralign="center" o:hrstd="t" o:hr="t"/>
        </w:pict>
      </w:r>
    </w:p>
    <w:bookmarkEnd w:id="31"/>
    <w:bookmarkStart w:id="32" w:name="referencias-bibliográficas"/>
    <w:p>
      <w:pPr>
        <w:pStyle w:val="Heading2"/>
      </w:pPr>
      <w:r>
        <w:t xml:space="preserve">6. Referencias bibliográficas</w:t>
      </w:r>
    </w:p>
    <w:p>
      <w:pPr>
        <w:pStyle w:val="FirstParagraph"/>
      </w:pPr>
      <w:r>
        <w:rPr>
          <w:b/>
          <w:bCs/>
        </w:rPr>
        <w:t xml:space="preserve">Artículos originales</w:t>
      </w:r>
      <w:r>
        <w:t xml:space="preserve"> </w:t>
      </w:r>
      <w:r>
        <w:t xml:space="preserve">- Clausius, R. (1865).</w:t>
      </w:r>
      <w:r>
        <w:t xml:space="preserve"> </w:t>
      </w:r>
      <w:r>
        <w:rPr>
          <w:i/>
          <w:iCs/>
        </w:rPr>
        <w:t xml:space="preserve">Annalen der Physik</w:t>
      </w:r>
      <w:r>
        <w:t xml:space="preserve">, 125, 353–400.</w:t>
      </w:r>
      <w:r>
        <w:t xml:space="preserve"> </w:t>
      </w:r>
      <w:r>
        <w:t xml:space="preserve">- Boltzmann, L. (1877).</w:t>
      </w:r>
      <w:r>
        <w:t xml:space="preserve"> </w:t>
      </w:r>
      <w:r>
        <w:rPr>
          <w:i/>
          <w:iCs/>
        </w:rPr>
        <w:t xml:space="preserve">Sitzungsberichte der Akademie der Wissenschaften</w:t>
      </w:r>
      <w:r>
        <w:t xml:space="preserve">, 76, 373–435.</w:t>
      </w:r>
      <w:r>
        <w:t xml:space="preserve"> </w:t>
      </w:r>
      <w:r>
        <w:t xml:space="preserve">- Van der Waals, J. D. (1873). Tesis doctoral, Universidad de Leiden.</w:t>
      </w:r>
      <w:r>
        <w:t xml:space="preserve"> </w:t>
      </w:r>
      <w:r>
        <w:t xml:space="preserve">- Gibbs, J. W. (1902).</w:t>
      </w:r>
      <w:r>
        <w:t xml:space="preserve"> </w:t>
      </w:r>
      <w:r>
        <w:rPr>
          <w:i/>
          <w:iCs/>
        </w:rPr>
        <w:t xml:space="preserve">Elementary Principles in Statistical Mechanics</w:t>
      </w:r>
      <w:r>
        <w:t xml:space="preserve">. Yale University Press.</w:t>
      </w:r>
      <w:r>
        <w:t xml:space="preserve"> </w:t>
      </w:r>
      <w:r>
        <w:t xml:space="preserve">- Sackur, O. (1911).</w:t>
      </w:r>
      <w:r>
        <w:t xml:space="preserve"> </w:t>
      </w:r>
      <w:r>
        <w:rPr>
          <w:i/>
          <w:iCs/>
        </w:rPr>
        <w:t xml:space="preserve">Annalen der Physik</w:t>
      </w:r>
      <w:r>
        <w:t xml:space="preserve">, 36, 958–980.</w:t>
      </w:r>
      <w:r>
        <w:t xml:space="preserve"> </w:t>
      </w:r>
      <w:r>
        <w:t xml:space="preserve">- Tetrode, H. (1912).</w:t>
      </w:r>
      <w:r>
        <w:t xml:space="preserve"> </w:t>
      </w:r>
      <w:r>
        <w:rPr>
          <w:i/>
          <w:iCs/>
        </w:rPr>
        <w:t xml:space="preserve">Annalen der Physik</w:t>
      </w:r>
      <w:r>
        <w:t xml:space="preserve">, 38, 434–442.</w:t>
      </w:r>
      <w:r>
        <w:t xml:space="preserve"> </w:t>
      </w:r>
      <w:r>
        <w:t xml:space="preserve">- Einstein, A. (1905).</w:t>
      </w:r>
      <w:r>
        <w:t xml:space="preserve"> </w:t>
      </w:r>
      <w:r>
        <w:rPr>
          <w:i/>
          <w:iCs/>
        </w:rPr>
        <w:t xml:space="preserve">Annalen der Physik</w:t>
      </w:r>
      <w:r>
        <w:t xml:space="preserve">, 17, 549–560.</w:t>
      </w:r>
      <w:r>
        <w:t xml:space="preserve"> </w:t>
      </w:r>
      <w:r>
        <w:t xml:space="preserve">- Planck, M. (1900).</w:t>
      </w:r>
      <w:r>
        <w:t xml:space="preserve"> </w:t>
      </w:r>
      <w:r>
        <w:rPr>
          <w:i/>
          <w:iCs/>
        </w:rPr>
        <w:t xml:space="preserve">Verhandlungen der Deutschen Physikalischen Gesellschaft</w:t>
      </w:r>
      <w:r>
        <w:t xml:space="preserve">, 2, 237–245.</w:t>
      </w:r>
      <w:r>
        <w:t xml:space="preserve"> </w:t>
      </w:r>
      <w:r>
        <w:t xml:space="preserve">- Perrin, J. (1909).</w:t>
      </w:r>
      <w:r>
        <w:t xml:space="preserve"> </w:t>
      </w:r>
      <w:r>
        <w:rPr>
          <w:i/>
          <w:iCs/>
        </w:rPr>
        <w:t xml:space="preserve">Annales de Chimie et de Physique</w:t>
      </w:r>
      <w:r>
        <w:t xml:space="preserve">, 18, 5–114.</w:t>
      </w:r>
    </w:p>
    <w:p>
      <w:pPr>
        <w:pStyle w:val="BodyText"/>
      </w:pPr>
      <w:r>
        <w:rPr>
          <w:b/>
          <w:bCs/>
        </w:rPr>
        <w:t xml:space="preserve">Texto del curso</w:t>
      </w:r>
      <w:r>
        <w:t xml:space="preserve"> </w:t>
      </w:r>
      <w:r>
        <w:t xml:space="preserve">- Weinberg, S. (2021).</w:t>
      </w:r>
      <w:r>
        <w:t xml:space="preserve"> </w:t>
      </w:r>
      <w:r>
        <w:rPr>
          <w:i/>
          <w:iCs/>
        </w:rPr>
        <w:t xml:space="preserve">Foundations of Modern Physics</w:t>
      </w:r>
      <w:r>
        <w:t xml:space="preserve">. Cambridge University Press.</w:t>
      </w:r>
    </w:p>
    <w:p>
      <w:pPr>
        <w:pStyle w:val="BodyText"/>
      </w:pPr>
      <w:r>
        <w:rPr>
          <w:b/>
          <w:bCs/>
        </w:rPr>
        <w:t xml:space="preserve">Textos universitarios</w:t>
      </w:r>
      <w:r>
        <w:t xml:space="preserve"> </w:t>
      </w:r>
      <w:r>
        <w:t xml:space="preserve">- Callen, H. B. (1985).</w:t>
      </w:r>
      <w:r>
        <w:t xml:space="preserve"> </w:t>
      </w:r>
      <w:r>
        <w:rPr>
          <w:i/>
          <w:iCs/>
        </w:rPr>
        <w:t xml:space="preserve">Thermodynamics and an Introduction to Thermostatistics</w:t>
      </w:r>
      <w:r>
        <w:t xml:space="preserve"> </w:t>
      </w:r>
      <w:r>
        <w:t xml:space="preserve">(2ª ed.). Wiley.</w:t>
      </w:r>
      <w:r>
        <w:t xml:space="preserve"> </w:t>
      </w:r>
      <w:r>
        <w:t xml:space="preserve">- Reif, F. (1965).</w:t>
      </w:r>
      <w:r>
        <w:t xml:space="preserve"> </w:t>
      </w:r>
      <w:r>
        <w:rPr>
          <w:i/>
          <w:iCs/>
        </w:rPr>
        <w:t xml:space="preserve">Fundamentals of Statistical and Thermal Physics</w:t>
      </w:r>
      <w:r>
        <w:t xml:space="preserve">. McGraw-Hill.</w:t>
      </w:r>
      <w:r>
        <w:t xml:space="preserve"> </w:t>
      </w:r>
      <w:r>
        <w:t xml:space="preserve">- Kittel, C., &amp; Kroemer, H. (1980).</w:t>
      </w:r>
      <w:r>
        <w:t xml:space="preserve"> </w:t>
      </w:r>
      <w:r>
        <w:rPr>
          <w:i/>
          <w:iCs/>
        </w:rPr>
        <w:t xml:space="preserve">Thermal Physics</w:t>
      </w:r>
      <w:r>
        <w:t xml:space="preserve"> </w:t>
      </w:r>
      <w:r>
        <w:t xml:space="preserve">(2ª ed.). Freeman.</w:t>
      </w:r>
    </w:p>
    <w:p>
      <w:pPr>
        <w:pStyle w:val="BodyText"/>
      </w:pPr>
      <w:r>
        <w:rPr>
          <w:b/>
          <w:bCs/>
        </w:rPr>
        <w:t xml:space="preserve">Recursos abiertos</w:t>
      </w:r>
      <w:r>
        <w:t xml:space="preserve"> </w:t>
      </w:r>
      <w:r>
        <w:t xml:space="preserve">- Feynman, R. P. et al. (1963).</w:t>
      </w:r>
      <w:r>
        <w:t xml:space="preserve"> </w:t>
      </w:r>
      <w:r>
        <w:rPr>
          <w:i/>
          <w:iCs/>
        </w:rPr>
        <w:t xml:space="preserve">The Feynman Lectures on Physics</w:t>
      </w:r>
      <w:r>
        <w:t xml:space="preserve">, Vol. I, caps. 40–44. feynmanlectures.caltech.edu</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2026-09-06T05:33:34Z</dcterms:created>
  <dcterms:modified xsi:type="dcterms:W3CDTF">2026-09-06T05:33:34Z</dcterms:modified>
</cp:coreProperties>
</file>

<file path=docProps/custom.xml><?xml version="1.0" encoding="utf-8"?>
<Properties xmlns="http://schemas.openxmlformats.org/officeDocument/2006/custom-properties" xmlns:vt="http://schemas.openxmlformats.org/officeDocument/2006/docPropsVTypes"/>
</file>