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FBD" w:rsidRPr="0000757E" w:rsidRDefault="00376A5A" w:rsidP="007D3FBD">
      <w:pPr>
        <w:pStyle w:val="Ttulo1"/>
        <w:spacing w:before="0"/>
        <w:jc w:val="center"/>
        <w:rPr>
          <w:rFonts w:ascii="Palatino Linotype" w:hAnsi="Palatino Linotype"/>
        </w:rPr>
      </w:pPr>
      <w:bookmarkStart w:id="0" w:name="Xb332c98412f87c0c14a422fc40a7456fbac8e48"/>
      <w:r w:rsidRPr="0000757E">
        <w:rPr>
          <w:rFonts w:ascii="Palatino Linotype" w:hAnsi="Palatino Linotype"/>
        </w:rPr>
        <w:t>De Boltzmann a Einstein:</w:t>
      </w:r>
    </w:p>
    <w:p w:rsidR="00376A5A" w:rsidRPr="0000757E" w:rsidRDefault="007D3FBD" w:rsidP="007D3FBD">
      <w:pPr>
        <w:pStyle w:val="Ttulo1"/>
        <w:spacing w:before="0" w:after="240"/>
        <w:jc w:val="center"/>
        <w:rPr>
          <w:rFonts w:ascii="Palatino Linotype" w:hAnsi="Palatino Linotype"/>
        </w:rPr>
      </w:pPr>
      <w:r w:rsidRPr="0000757E">
        <w:rPr>
          <w:rFonts w:ascii="Palatino Linotype" w:hAnsi="Palatino Linotype"/>
        </w:rPr>
        <w:t>Entropía</w:t>
      </w:r>
      <w:r w:rsidR="00376A5A" w:rsidRPr="0000757E">
        <w:rPr>
          <w:rFonts w:ascii="Palatino Linotype" w:hAnsi="Palatino Linotype"/>
        </w:rPr>
        <w:t xml:space="preserve"> estadística y la prueba de la existencia atómica</w:t>
      </w:r>
    </w:p>
    <w:p w:rsidR="00376A5A" w:rsidRPr="0000757E" w:rsidRDefault="00CD6D8F" w:rsidP="009D1A06">
      <w:pPr>
        <w:pStyle w:val="Ttulo4"/>
        <w:rPr>
          <w:rFonts w:ascii="Sitka Display" w:hAnsi="Sitka Display"/>
        </w:rPr>
      </w:pPr>
      <w:r w:rsidRPr="0000757E">
        <w:rPr>
          <w:rFonts w:ascii="Sitka Display" w:hAnsi="Sitka Display"/>
        </w:rPr>
        <w:t>Módulo 1 — Termodinámica y Teoría Atómica Pre-Cuántica</w:t>
      </w:r>
      <w:r w:rsidRPr="0000757E">
        <w:rPr>
          <w:rFonts w:ascii="Sitka Display" w:hAnsi="Sitka Display"/>
        </w:rPr>
        <w:br/>
        <w:t>Diplomado en Física Moderna: Termodinámica, Mecánica Cuántica y Relatividad</w:t>
      </w:r>
      <w:r w:rsidRPr="0000757E">
        <w:rPr>
          <w:rFonts w:ascii="Sitka Display" w:hAnsi="Sitka Display"/>
        </w:rPr>
        <w:br/>
        <w:t>Docente: Dr. Julio Eduardo Oliva Zapa</w:t>
      </w:r>
      <w:r w:rsidR="00376A5A" w:rsidRPr="0000757E">
        <w:rPr>
          <w:rFonts w:ascii="Sitka Display" w:hAnsi="Sitka Display"/>
        </w:rPr>
        <w:t>ta | Estudiante: Jorge Rodríguez Estay</w:t>
      </w:r>
      <w:r w:rsidRPr="0000757E">
        <w:rPr>
          <w:rFonts w:ascii="Sitka Display" w:hAnsi="Sitka Display"/>
        </w:rPr>
        <w:t xml:space="preserve"> </w:t>
      </w:r>
    </w:p>
    <w:p w:rsidR="00740C95" w:rsidRPr="0000757E" w:rsidRDefault="00CD6D8F" w:rsidP="004A7CC7">
      <w:pPr>
        <w:pStyle w:val="Ttulo4"/>
        <w:spacing w:before="0"/>
        <w:rPr>
          <w:rFonts w:ascii="Sitka Display" w:hAnsi="Sitka Display"/>
        </w:rPr>
      </w:pPr>
      <w:r w:rsidRPr="0000757E">
        <w:rPr>
          <w:rFonts w:ascii="Sitka Display" w:hAnsi="Sitka Display"/>
        </w:rPr>
        <w:t>25 de septiembre de 2026</w:t>
      </w:r>
    </w:p>
    <w:p w:rsidR="00740C95" w:rsidRPr="00554A28" w:rsidRDefault="000167E3">
      <w:r>
        <w:pict>
          <v:rect id="_x0000_i1025" style="width:0;height:1.5pt" o:hralign="center" o:hrstd="t" o:hr="t"/>
        </w:pict>
      </w:r>
    </w:p>
    <w:p w:rsidR="00740C95" w:rsidRPr="00554A28" w:rsidRDefault="00CD6D8F" w:rsidP="00644248">
      <w:pPr>
        <w:pStyle w:val="Ttulo2"/>
      </w:pPr>
      <w:bookmarkStart w:id="1" w:name="resumen"/>
      <w:r w:rsidRPr="00554A28">
        <w:t>Resumen</w:t>
      </w:r>
    </w:p>
    <w:p w:rsidR="00740C95" w:rsidRPr="0000757E" w:rsidRDefault="00CD6D8F" w:rsidP="004F3CFF">
      <w:pPr>
        <w:pStyle w:val="FirstParagraph"/>
      </w:pPr>
      <w:r w:rsidRPr="0000757E">
        <w:t>Durante la segunda mitad del siglo XIX, la física estaba dividida por una pre</w:t>
      </w:r>
      <w:r w:rsidR="009313D9">
        <w:t>gunta sin respuesta</w:t>
      </w:r>
      <w:r w:rsidR="004A084E">
        <w:t>,</w:t>
      </w:r>
      <w:r w:rsidRPr="0000757E">
        <w:t xml:space="preserve"> ¿tienen los átomos existencia física real, o son solo una herramienta matemática </w:t>
      </w:r>
      <w:r w:rsidRPr="0000757E">
        <w:rPr>
          <w:rFonts w:ascii="Sitka Display" w:hAnsi="Sitka Display"/>
        </w:rPr>
        <w:t>conveniente</w:t>
      </w:r>
      <w:r w:rsidR="00B83DB9" w:rsidRPr="0000757E">
        <w:t>?</w:t>
      </w:r>
      <w:r w:rsidR="00B83DB9">
        <w:t xml:space="preserve"> </w:t>
      </w:r>
      <w:r w:rsidRPr="0000757E">
        <w:t xml:space="preserve">Este informe sigue </w:t>
      </w:r>
      <w:r w:rsidR="009313D9">
        <w:t>la</w:t>
      </w:r>
      <w:r w:rsidRPr="0000757E">
        <w:t xml:space="preserve"> </w:t>
      </w:r>
      <w:r w:rsidR="009313D9" w:rsidRPr="0000757E">
        <w:t>secuencia</w:t>
      </w:r>
      <w:r w:rsidRPr="0000757E">
        <w:t xml:space="preserve"> </w:t>
      </w:r>
      <w:r w:rsidR="009313D9">
        <w:t xml:space="preserve">histórica </w:t>
      </w:r>
      <w:r w:rsidRPr="0000757E">
        <w:t xml:space="preserve">que lleva </w:t>
      </w:r>
      <w:r w:rsidR="00B83DB9">
        <w:t>a su resolución. P</w:t>
      </w:r>
      <w:r w:rsidR="009313D9">
        <w:t>artiendo</w:t>
      </w:r>
      <w:r w:rsidRPr="0000757E">
        <w:t xml:space="preserve"> de </w:t>
      </w:r>
      <w:r w:rsidRPr="0000757E">
        <w:rPr>
          <w:rFonts w:ascii="Sitka Display" w:hAnsi="Sitka Display"/>
        </w:rPr>
        <w:t xml:space="preserve">la fórmula de </w:t>
      </w:r>
      <w:r w:rsidRPr="0000757E">
        <w:rPr>
          <w:rFonts w:ascii="Sitka Display" w:hAnsi="Sitka Display"/>
          <w:b/>
        </w:rPr>
        <w:t>Boltzmann</w:t>
      </w:r>
      <w:r w:rsidRPr="0000757E">
        <w:rPr>
          <w:rFonts w:ascii="Sitka Display" w:hAnsi="Sitka Display"/>
        </w:rPr>
        <w:t xml:space="preserve"> </w:t>
      </w:r>
      <m:oMath>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lnΩ</m:t>
        </m:r>
      </m:oMath>
      <w:r w:rsidRPr="0000757E">
        <w:rPr>
          <w:rFonts w:ascii="Sitka Display" w:hAnsi="Sitka Display"/>
        </w:rPr>
        <w:t xml:space="preserve">, que da un significado microscópico a la entropía macroscópica de </w:t>
      </w:r>
      <w:r w:rsidRPr="0000757E">
        <w:rPr>
          <w:rFonts w:ascii="Sitka Display" w:hAnsi="Sitka Display"/>
          <w:b/>
        </w:rPr>
        <w:t>Clausius</w:t>
      </w:r>
      <w:r w:rsidR="00B83DB9">
        <w:rPr>
          <w:rFonts w:ascii="Sitka Display" w:hAnsi="Sitka Display"/>
        </w:rPr>
        <w:t>, s</w:t>
      </w:r>
      <w:r w:rsidRPr="0000757E">
        <w:rPr>
          <w:rFonts w:ascii="Sitka Display" w:hAnsi="Sitka Display"/>
        </w:rPr>
        <w:t>e muestra que el conteo de microestados revela una propiedad fundamental de los átomos</w:t>
      </w:r>
      <w:r w:rsidR="00B83DB9">
        <w:rPr>
          <w:rFonts w:ascii="Sitka Display" w:hAnsi="Sitka Display"/>
        </w:rPr>
        <w:t>; estos</w:t>
      </w:r>
      <w:r w:rsidRPr="0000757E">
        <w:rPr>
          <w:rFonts w:ascii="Sitka Display" w:hAnsi="Sitka Display"/>
        </w:rPr>
        <w:t xml:space="preserve"> son indistinguibles entre sí. Esta propiedad,</w:t>
      </w:r>
      <w:r w:rsidRPr="0000757E">
        <w:t xml:space="preserve"> conocida </w:t>
      </w:r>
      <w:r w:rsidR="00376A5A" w:rsidRPr="0000757E">
        <w:t>en</w:t>
      </w:r>
      <w:r w:rsidRPr="0000757E">
        <w:t xml:space="preserve"> la paradoja de </w:t>
      </w:r>
      <w:r w:rsidRPr="0000757E">
        <w:rPr>
          <w:b/>
        </w:rPr>
        <w:t>Gibbs</w:t>
      </w:r>
      <w:r w:rsidRPr="0000757E">
        <w:t xml:space="preserve">, obliga a introducir la constante de </w:t>
      </w:r>
      <w:r w:rsidRPr="0000757E">
        <w:rPr>
          <w:b/>
        </w:rPr>
        <w:t>Planck</w:t>
      </w:r>
      <w:r w:rsidRPr="0000757E">
        <w:t xml:space="preserve"> para calcular </w:t>
      </w:r>
      <w:r w:rsidR="00B83DB9">
        <w:t xml:space="preserve">la entropía absoluta de un gas mediante la </w:t>
      </w:r>
      <w:r w:rsidRPr="0000757E">
        <w:t xml:space="preserve">fórmula de </w:t>
      </w:r>
      <w:r w:rsidRPr="0000757E">
        <w:rPr>
          <w:b/>
        </w:rPr>
        <w:t>Sackur-Tetrode</w:t>
      </w:r>
      <w:r w:rsidRPr="0000757E">
        <w:t xml:space="preserve">, conectando </w:t>
      </w:r>
      <w:r w:rsidR="00B83DB9">
        <w:t xml:space="preserve">así </w:t>
      </w:r>
      <w:r w:rsidRPr="0000757E">
        <w:t xml:space="preserve">la termodinámica clásica con la física cuántica antes de que esta existiera como disciplina. Finalmente, </w:t>
      </w:r>
      <w:r w:rsidRPr="0000757E">
        <w:rPr>
          <w:b/>
        </w:rPr>
        <w:t>Einstein</w:t>
      </w:r>
      <w:r w:rsidRPr="0000757E">
        <w:t xml:space="preserve"> (1905) traduce la hipótesis atómica en una predicción medible a través del movimiento browniano, y </w:t>
      </w:r>
      <w:r w:rsidRPr="0000757E">
        <w:rPr>
          <w:b/>
        </w:rPr>
        <w:t>Perrin</w:t>
      </w:r>
      <w:r w:rsidRPr="0000757E">
        <w:t xml:space="preserve"> (1908) la verifica </w:t>
      </w:r>
      <w:r w:rsidR="00B83DB9">
        <w:t xml:space="preserve">experimentalmente </w:t>
      </w:r>
      <w:r w:rsidR="00B83DB9" w:rsidRPr="0000757E">
        <w:t xml:space="preserve">en el </w:t>
      </w:r>
      <w:r w:rsidRPr="0000757E">
        <w:t>laboratorio, determinando el número de Avogadro y cerrando el debate sobre la realidad de los átomos.</w:t>
      </w:r>
    </w:p>
    <w:p w:rsidR="00740C95" w:rsidRPr="00554A28" w:rsidRDefault="000167E3">
      <w:r>
        <w:pict>
          <v:rect id="_x0000_i1026" style="width:0;height:1.5pt" o:hralign="center" o:hrstd="t" o:hr="t"/>
        </w:pict>
      </w:r>
    </w:p>
    <w:p w:rsidR="00740C95" w:rsidRPr="00554A28" w:rsidRDefault="00CD6D8F" w:rsidP="00644248">
      <w:pPr>
        <w:pStyle w:val="Ttulo2"/>
      </w:pPr>
      <w:bookmarkStart w:id="2" w:name="contexto-histórico"/>
      <w:bookmarkEnd w:id="1"/>
      <w:r w:rsidRPr="00554A28">
        <w:t>Contexto histórico</w:t>
      </w:r>
    </w:p>
    <w:p w:rsidR="00740C95" w:rsidRPr="00554A28" w:rsidRDefault="00CD6D8F" w:rsidP="004F3CFF">
      <w:pPr>
        <w:pStyle w:val="FirstParagraph"/>
      </w:pPr>
      <w:r w:rsidRPr="006D5B23">
        <w:t xml:space="preserve">La termodinámica del siglo XIX fue construida sin saber qué era el calor a nivel fundamental. Carnot (1824) demostró </w:t>
      </w:r>
      <w:r w:rsidR="006D5B23" w:rsidRPr="006D5B23">
        <w:t>que toda máquina térmica pierde parte del calor al ambiente</w:t>
      </w:r>
      <w:r w:rsidR="006D5B23">
        <w:t>, no</w:t>
      </w:r>
      <w:r w:rsidR="006D5B23" w:rsidRPr="006D5B23">
        <w:t xml:space="preserve"> puede convertir</w:t>
      </w:r>
      <w:r w:rsidR="001833DF">
        <w:t>lo</w:t>
      </w:r>
      <w:r w:rsidR="006D5B23" w:rsidRPr="006D5B23">
        <w:t xml:space="preserve"> todo en trabajo</w:t>
      </w:r>
      <w:r w:rsidRPr="006D5B23">
        <w:t xml:space="preserve">. Joule (1843) midió que </w:t>
      </w:r>
      <m:oMath>
        <m:r>
          <w:rPr>
            <w:rFonts w:ascii="Cambria Math" w:hAnsi="Cambria Math"/>
          </w:rPr>
          <m:t>1 </m:t>
        </m:r>
        <m:r>
          <m:rPr>
            <m:nor/>
          </m:rPr>
          <m:t>cal</m:t>
        </m:r>
        <m:r>
          <w:rPr>
            <w:rFonts w:ascii="Cambria Math" w:hAnsi="Cambria Math"/>
          </w:rPr>
          <m:t>=4,186 </m:t>
        </m:r>
        <m:r>
          <m:rPr>
            <m:nor/>
          </m:rPr>
          <m:t>J</m:t>
        </m:r>
      </m:oMath>
      <w:r w:rsidRPr="006D5B23">
        <w:t>, probando que el calor es energía en tránsito, no un fluido. Clausius (1865) formalizó la Segunda Ley y definió la entropía como función de estado</w:t>
      </w:r>
      <w:r w:rsidR="006D5B23">
        <w:t xml:space="preserve"> que permite </w:t>
      </w:r>
      <w:r w:rsidR="006D5B23" w:rsidRPr="006D5B23">
        <w:t xml:space="preserve">cuantificar </w:t>
      </w:r>
      <w:r w:rsidR="006D5B23">
        <w:t>la</w:t>
      </w:r>
      <w:r w:rsidR="006D5B23" w:rsidRPr="006D5B23">
        <w:t xml:space="preserve"> pérdida </w:t>
      </w:r>
      <w:r w:rsidR="006D5B23">
        <w:t>de energía</w:t>
      </w:r>
      <w:r w:rsidR="004B215E">
        <w:t xml:space="preserve"> a través del calor reversible y la temperatura:</w:t>
      </w:r>
      <w:r w:rsidR="00043E4A">
        <w:t xml:space="preserve"> </w:t>
      </w:r>
      <m:oMath>
        <m:r>
          <w:rPr>
            <w:rFonts w:ascii="Cambria Math" w:hAnsi="Cambria Math"/>
          </w:rPr>
          <m:t>dS=</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Q</m:t>
                </m:r>
              </m:e>
              <m:sub>
                <m:r>
                  <m:rPr>
                    <m:nor/>
                  </m:rPr>
                  <m:t>rev</m:t>
                </m:r>
              </m:sub>
            </m:sSub>
          </m:num>
          <m:den>
            <m:r>
              <w:rPr>
                <w:rFonts w:ascii="Cambria Math" w:hAnsi="Cambria Math"/>
              </w:rPr>
              <m:t>T</m:t>
            </m:r>
          </m:den>
        </m:f>
      </m:oMath>
      <w:r w:rsidR="004A7CC7">
        <w:rPr>
          <w:rFonts w:eastAsiaTheme="minorEastAsia"/>
        </w:rPr>
        <w:t>.</w:t>
      </w:r>
    </w:p>
    <w:p w:rsidR="00740C95" w:rsidRPr="00554A28" w:rsidRDefault="00CD6D8F" w:rsidP="004F3CFF">
      <w:pPr>
        <w:pStyle w:val="FirstParagraph"/>
      </w:pPr>
      <w:r w:rsidRPr="00554A28">
        <w:t>Esta definición permitía calcular cambios de entropía en cualquier proceso</w:t>
      </w:r>
      <w:r w:rsidR="00A53BB5">
        <w:t xml:space="preserve">, </w:t>
      </w:r>
      <w:r w:rsidRPr="00554A28">
        <w:t xml:space="preserve">pero dejaba </w:t>
      </w:r>
      <w:r w:rsidR="006D5B23">
        <w:t xml:space="preserve">libre </w:t>
      </w:r>
      <w:r w:rsidRPr="00554A28">
        <w:t>una constante de integración</w:t>
      </w:r>
      <w:r w:rsidR="00A63BD3">
        <w:t xml:space="preserve"> (dependiente del número de partículas)</w:t>
      </w:r>
      <w:r w:rsidRPr="00554A28">
        <w:t xml:space="preserve"> que la termodinámica macroscópica no podía </w:t>
      </w:r>
      <w:r w:rsidR="00A63BD3">
        <w:t>determinar</w:t>
      </w:r>
      <w:r w:rsidR="001833DF">
        <w:t xml:space="preserve">, </w:t>
      </w:r>
      <w:r w:rsidRPr="00554A28">
        <w:t>señal de que la descripción estaba incompleta.</w:t>
      </w:r>
      <w:r w:rsidR="004A7CC7">
        <w:t xml:space="preserve"> </w:t>
      </w:r>
    </w:p>
    <w:p w:rsidR="00740C95" w:rsidRPr="00554A28" w:rsidRDefault="00CD6D8F" w:rsidP="004F3CFF">
      <w:pPr>
        <w:pStyle w:val="FirstParagraph"/>
      </w:pPr>
      <w:r w:rsidRPr="00554A28">
        <w:t>El debate de fondo era filosófi</w:t>
      </w:r>
      <w:r w:rsidR="004A7CC7">
        <w:t>co y científico al mismo tiempo;</w:t>
      </w:r>
      <w:r w:rsidRPr="00554A28">
        <w:t xml:space="preserve"> Boltzmann y Maxwell defendían que los fenómenos térmicos son el efecto del movimiento de millones de partículas </w:t>
      </w:r>
      <w:r w:rsidR="006D5B23">
        <w:t>discretas, otros</w:t>
      </w:r>
      <w:r w:rsidR="009845B7">
        <w:t xml:space="preserve"> como </w:t>
      </w:r>
      <w:r w:rsidR="009845B7" w:rsidRPr="009845B7">
        <w:t>Mach</w:t>
      </w:r>
      <w:r w:rsidR="009845B7">
        <w:t xml:space="preserve"> y</w:t>
      </w:r>
      <w:r w:rsidR="009845B7" w:rsidRPr="009845B7">
        <w:t xml:space="preserve"> Ostwald</w:t>
      </w:r>
      <w:r w:rsidR="006D5B23">
        <w:t xml:space="preserve">, </w:t>
      </w:r>
      <w:r w:rsidRPr="00554A28">
        <w:t xml:space="preserve">sostenían que postular átomos invisibles era </w:t>
      </w:r>
      <w:r w:rsidR="006D5B23">
        <w:t xml:space="preserve">solo </w:t>
      </w:r>
      <w:r w:rsidRPr="00554A28">
        <w:t>especulación</w:t>
      </w:r>
      <w:r w:rsidR="006D5B23">
        <w:t xml:space="preserve"> y</w:t>
      </w:r>
      <w:r w:rsidRPr="00554A28">
        <w:t xml:space="preserve"> la ciencia debía limitarse a relaciones entre magnitudes observables.</w:t>
      </w:r>
      <w:r w:rsidR="004A7CC7">
        <w:t xml:space="preserve"> </w:t>
      </w:r>
      <w:r w:rsidRPr="00554A28">
        <w:t>Boltzmann dedicó su vida a demostrar que la hipótesis atómica no solo era coherente, sino nece</w:t>
      </w:r>
      <w:r w:rsidR="003D201F">
        <w:t>saria para explicar la entropía, m</w:t>
      </w:r>
      <w:r w:rsidRPr="00554A28">
        <w:t>urió en 1906 sin ver la resolución del deba</w:t>
      </w:r>
      <w:r w:rsidR="00AF1B0E">
        <w:t>te. Einstein la publicó en 1905</w:t>
      </w:r>
      <w:r w:rsidRPr="00554A28">
        <w:t xml:space="preserve"> y Perrin la confirmó entre 1908 y 1909. La fórmula de Boltzmann</w:t>
      </w:r>
      <w:r w:rsidR="004A7CC7">
        <w:t xml:space="preserve"> </w:t>
      </w:r>
      <w:r w:rsidRPr="00554A28">
        <w:t>está grabada en su tumba en el Cementerio Central de Viena.</w:t>
      </w:r>
    </w:p>
    <w:p w:rsidR="00740C95" w:rsidRPr="00554A28" w:rsidRDefault="000167E3">
      <w:r>
        <w:pict>
          <v:rect id="_x0000_i1027" style="width:0;height:1.5pt" o:hralign="center" o:hrstd="t" o:hr="t"/>
        </w:pict>
      </w:r>
    </w:p>
    <w:p w:rsidR="00E23738" w:rsidRDefault="00E23738" w:rsidP="00644248">
      <w:pPr>
        <w:pStyle w:val="Ttulo2"/>
      </w:pPr>
      <w:bookmarkStart w:id="3" w:name="la-fórmula-de-boltzmann-s-k_b-ln-omega"/>
      <w:bookmarkEnd w:id="2"/>
      <w:r w:rsidRPr="00E23738">
        <w:lastRenderedPageBreak/>
        <w:t xml:space="preserve">1. La entropía </w:t>
      </w:r>
      <w:r w:rsidR="003F10E3">
        <w:t>de Clausius</w:t>
      </w:r>
    </w:p>
    <w:p w:rsidR="00E23738" w:rsidRPr="00E23738" w:rsidRDefault="003F10E3" w:rsidP="004F3CFF">
      <w:pPr>
        <w:pStyle w:val="FirstParagraph"/>
        <w:rPr>
          <w:lang w:eastAsia="zh-CN"/>
        </w:rPr>
      </w:pPr>
      <w:r>
        <w:t>La segunda ley establece que los procesos espontáneos tienen una dirección preferida. Clausius la ca</w:t>
      </w:r>
      <w:r w:rsidR="004F3CFF">
        <w:t xml:space="preserve">pturó con el teorema del ciclo </w:t>
      </w:r>
      <m:oMath>
        <m:r>
          <w:rPr>
            <w:rFonts w:ascii="Cambria Math" w:hAnsi="Cambria Math"/>
          </w:rPr>
          <m:t>∮</m:t>
        </m:r>
        <m:f>
          <m:fPr>
            <m:ctrlPr>
              <w:rPr>
                <w:rFonts w:ascii="Cambria Math" w:hAnsi="Cambria Math"/>
                <w:lang w:val="en-US"/>
              </w:rPr>
            </m:ctrlPr>
          </m:fPr>
          <m:num>
            <m:r>
              <w:rPr>
                <w:rFonts w:ascii="Cambria Math" w:hAnsi="Cambria Math"/>
              </w:rPr>
              <m:t>δQ</m:t>
            </m:r>
          </m:num>
          <m:den>
            <m:r>
              <w:rPr>
                <w:rFonts w:ascii="Cambria Math" w:hAnsi="Cambria Math"/>
              </w:rPr>
              <m:t>T</m:t>
            </m:r>
          </m:den>
        </m:f>
        <m:r>
          <w:rPr>
            <w:rFonts w:ascii="Cambria Math" w:hAnsi="Cambria Math"/>
          </w:rPr>
          <m:t>≤0</m:t>
        </m:r>
      </m:oMath>
      <w:r>
        <w:t xml:space="preserve">. Dado que </w:t>
      </w:r>
      <m:oMath>
        <m:r>
          <w:rPr>
            <w:rFonts w:ascii="Cambria Math" w:hAnsi="Cambria Math"/>
          </w:rPr>
          <m:t>δ</m:t>
        </m:r>
        <m:sSub>
          <m:sSubPr>
            <m:ctrlPr>
              <w:rPr>
                <w:rFonts w:ascii="Cambria Math" w:hAnsi="Cambria Math"/>
                <w:lang w:val="en-US"/>
              </w:rPr>
            </m:ctrlPr>
          </m:sSubPr>
          <m:e>
            <m:r>
              <w:rPr>
                <w:rFonts w:ascii="Cambria Math" w:hAnsi="Cambria Math"/>
              </w:rPr>
              <m:t>Q</m:t>
            </m:r>
          </m:e>
          <m:sub>
            <m:r>
              <m:rPr>
                <m:nor/>
              </m:rPr>
              <m:t>rev</m:t>
            </m:r>
          </m:sub>
        </m:sSub>
        <m:r>
          <w:rPr>
            <w:rFonts w:ascii="Cambria Math" w:hAnsi="Cambria Math"/>
          </w:rPr>
          <m:t>/T</m:t>
        </m:r>
      </m:oMath>
      <w:r>
        <w:t xml:space="preserve"> es un diferencial exacto</w:t>
      </w:r>
      <w:r w:rsidR="00BD4E24">
        <w:t>,</w:t>
      </w:r>
      <w:r>
        <w:t xml:space="preserve"> existe una función de estado </w:t>
      </w:r>
      <m:oMath>
        <m:r>
          <w:rPr>
            <w:rFonts w:ascii="Cambria Math" w:hAnsi="Cambria Math"/>
          </w:rPr>
          <m:t>S</m:t>
        </m:r>
      </m:oMath>
      <w:r>
        <w:t xml:space="preserve"> tal que </w:t>
      </w:r>
      <m:oMath>
        <m:r>
          <w:rPr>
            <w:rFonts w:ascii="Cambria Math" w:hAnsi="Cambria Math"/>
          </w:rPr>
          <m:t>dS=δ</m:t>
        </m:r>
        <m:sSub>
          <m:sSubPr>
            <m:ctrlPr>
              <w:rPr>
                <w:rFonts w:ascii="Cambria Math" w:hAnsi="Cambria Math"/>
                <w:lang w:val="en-US"/>
              </w:rPr>
            </m:ctrlPr>
          </m:sSubPr>
          <m:e>
            <m:r>
              <w:rPr>
                <w:rFonts w:ascii="Cambria Math" w:hAnsi="Cambria Math"/>
              </w:rPr>
              <m:t>Q</m:t>
            </m:r>
          </m:e>
          <m:sub>
            <m:r>
              <m:rPr>
                <m:nor/>
              </m:rPr>
              <m:t>rev</m:t>
            </m:r>
          </m:sub>
        </m:sSub>
        <m:r>
          <w:rPr>
            <w:rFonts w:ascii="Cambria Math" w:hAnsi="Cambria Math"/>
          </w:rPr>
          <m:t>/T</m:t>
        </m:r>
      </m:oMath>
      <w:r w:rsidR="003421EB">
        <w:t>, la cual co</w:t>
      </w:r>
      <w:r>
        <w:t>mbinada con la primera ley, produce la relación fundamental</w:t>
      </w:r>
      <w:r w:rsidR="00BD4E24">
        <w:t xml:space="preserve"> </w:t>
      </w:r>
      <w:r w:rsidR="00BD4E24" w:rsidRPr="00E23738">
        <w:rPr>
          <w:lang w:eastAsia="zh-CN"/>
        </w:rPr>
        <w:t>de l</w:t>
      </w:r>
      <w:r w:rsidR="00BD4E24">
        <w:rPr>
          <w:lang w:eastAsia="zh-CN"/>
        </w:rPr>
        <w:t>a termodinámica</w:t>
      </w:r>
      <w:bookmarkStart w:id="4" w:name="derivación-completa"/>
      <w:r w:rsidR="00BD4E24">
        <w:rPr>
          <w:lang w:eastAsia="zh-CN"/>
        </w:rPr>
        <w:t xml:space="preserve">: </w:t>
      </w:r>
      <m:oMath>
        <m:r>
          <w:rPr>
            <w:rFonts w:ascii="Cambria Math" w:hAnsi="Cambria Math"/>
            <w:lang w:eastAsia="zh-CN"/>
          </w:rPr>
          <m:t xml:space="preserve">  dU=T dS-P dV ⇒ dS=</m:t>
        </m:r>
        <m:f>
          <m:fPr>
            <m:ctrlPr>
              <w:rPr>
                <w:rFonts w:ascii="Cambria Math" w:hAnsi="Cambria Math"/>
                <w:lang w:eastAsia="zh-CN"/>
              </w:rPr>
            </m:ctrlPr>
          </m:fPr>
          <m:num>
            <m:r>
              <w:rPr>
                <w:rFonts w:ascii="Cambria Math" w:hAnsi="Cambria Math"/>
                <w:lang w:eastAsia="zh-CN"/>
              </w:rPr>
              <m:t>dU</m:t>
            </m:r>
          </m:num>
          <m:den>
            <m:r>
              <w:rPr>
                <w:rFonts w:ascii="Cambria Math" w:hAnsi="Cambria Math"/>
                <w:lang w:eastAsia="zh-CN"/>
              </w:rPr>
              <m:t>T</m:t>
            </m:r>
          </m:den>
        </m:f>
        <m:r>
          <w:rPr>
            <w:rFonts w:ascii="Cambria Math" w:hAnsi="Cambria Math"/>
            <w:lang w:eastAsia="zh-CN"/>
          </w:rPr>
          <m:t>+</m:t>
        </m:r>
        <m:f>
          <m:fPr>
            <m:ctrlPr>
              <w:rPr>
                <w:rFonts w:ascii="Cambria Math" w:hAnsi="Cambria Math"/>
                <w:lang w:eastAsia="zh-CN"/>
              </w:rPr>
            </m:ctrlPr>
          </m:fPr>
          <m:num>
            <m:r>
              <w:rPr>
                <w:rFonts w:ascii="Cambria Math" w:hAnsi="Cambria Math"/>
                <w:lang w:eastAsia="zh-CN"/>
              </w:rPr>
              <m:t>P</m:t>
            </m:r>
          </m:num>
          <m:den>
            <m:r>
              <w:rPr>
                <w:rFonts w:ascii="Cambria Math" w:hAnsi="Cambria Math"/>
                <w:lang w:eastAsia="zh-CN"/>
              </w:rPr>
              <m:t>T</m:t>
            </m:r>
          </m:den>
        </m:f>
        <m:r>
          <w:rPr>
            <w:rFonts w:ascii="Cambria Math" w:hAnsi="Cambria Math"/>
            <w:lang w:eastAsia="zh-CN"/>
          </w:rPr>
          <m:t> dV.</m:t>
        </m:r>
      </m:oMath>
    </w:p>
    <w:p w:rsidR="00E23738" w:rsidRPr="00E23738" w:rsidRDefault="00E23738" w:rsidP="004F3CFF">
      <w:pPr>
        <w:pStyle w:val="FirstParagraph"/>
        <w:rPr>
          <w:lang w:eastAsia="zh-CN"/>
        </w:rPr>
      </w:pPr>
      <w:r w:rsidRPr="00E23738">
        <w:rPr>
          <w:lang w:eastAsia="zh-CN"/>
        </w:rPr>
        <w:t xml:space="preserve">Para </w:t>
      </w:r>
      <w:r w:rsidR="00E62D96">
        <w:rPr>
          <w:lang w:eastAsia="zh-CN"/>
        </w:rPr>
        <w:t>un</w:t>
      </w:r>
      <w:r w:rsidRPr="00E23738">
        <w:rPr>
          <w:lang w:eastAsia="zh-CN"/>
        </w:rPr>
        <w:t xml:space="preserve"> gas ideal monoatómico, la energía interna depende solo de la temperatura</w:t>
      </w:r>
      <w:r w:rsidR="00E62D96">
        <w:rPr>
          <w:lang w:eastAsia="zh-CN"/>
        </w:rPr>
        <w:t>, p</w:t>
      </w:r>
      <w:r w:rsidRPr="00E23738">
        <w:rPr>
          <w:lang w:eastAsia="zh-CN"/>
        </w:rPr>
        <w:t xml:space="preserve">or el </w:t>
      </w:r>
      <w:r w:rsidRPr="00E23738">
        <w:rPr>
          <w:b/>
          <w:bCs/>
          <w:lang w:eastAsia="zh-CN"/>
        </w:rPr>
        <w:t>teorema de equipartición</w:t>
      </w:r>
      <w:r w:rsidRPr="00E23738">
        <w:rPr>
          <w:lang w:eastAsia="zh-CN"/>
        </w:rPr>
        <w:t xml:space="preserve">, cada grado de libertad aporta </w:t>
      </w:r>
      <m:oMath>
        <m:f>
          <m:fPr>
            <m:ctrlPr>
              <w:rPr>
                <w:rFonts w:ascii="Cambria Math" w:hAnsi="Cambria Math"/>
                <w:lang w:eastAsia="zh-CN"/>
              </w:rPr>
            </m:ctrlPr>
          </m:fPr>
          <m:num>
            <m:r>
              <w:rPr>
                <w:rFonts w:ascii="Cambria Math" w:hAnsi="Cambria Math"/>
                <w:lang w:eastAsia="zh-CN"/>
              </w:rPr>
              <m:t>1</m:t>
            </m:r>
          </m:num>
          <m:den>
            <m:r>
              <w:rPr>
                <w:rFonts w:ascii="Cambria Math" w:hAnsi="Cambria Math"/>
                <w:lang w:eastAsia="zh-CN"/>
              </w:rPr>
              <m:t>2</m:t>
            </m:r>
          </m:den>
        </m:f>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T</m:t>
        </m:r>
      </m:oMath>
      <w:r w:rsidRPr="00E23738">
        <w:rPr>
          <w:lang w:eastAsia="zh-CN"/>
        </w:rPr>
        <w:t xml:space="preserve"> a la energía promedio. Con tres grados de libertad de traslación:</w:t>
      </w:r>
      <w:r>
        <w:rPr>
          <w:lang w:eastAsia="zh-CN"/>
        </w:rPr>
        <w:t xml:space="preserve"> </w:t>
      </w:r>
      <m:oMath>
        <m:r>
          <w:rPr>
            <w:rFonts w:ascii="Cambria Math" w:hAnsi="Cambria Math"/>
            <w:lang w:eastAsia="zh-CN"/>
          </w:rPr>
          <m:t>U=</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T ⇒ dU=</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 dT.</m:t>
        </m:r>
      </m:oMath>
    </w:p>
    <w:p w:rsidR="00E23738" w:rsidRDefault="00552AC8" w:rsidP="004F3CFF">
      <w:pPr>
        <w:pStyle w:val="FirstParagraph"/>
        <w:rPr>
          <w:lang w:eastAsia="zh-CN"/>
        </w:rPr>
      </w:pPr>
      <w:r>
        <w:rPr>
          <w:lang w:eastAsia="zh-CN"/>
        </w:rPr>
        <w:t>Utilizando l</w:t>
      </w:r>
      <w:r w:rsidR="00E23738" w:rsidRPr="00E23738">
        <w:rPr>
          <w:lang w:eastAsia="zh-CN"/>
        </w:rPr>
        <w:t>a e</w:t>
      </w:r>
      <w:r>
        <w:rPr>
          <w:lang w:eastAsia="zh-CN"/>
        </w:rPr>
        <w:t>cuación de estado del gas ideal</w:t>
      </w:r>
      <w:r w:rsidR="00E23738" w:rsidRPr="00E23738">
        <w:rPr>
          <w:lang w:eastAsia="zh-CN"/>
        </w:rPr>
        <w:t xml:space="preserve"> </w:t>
      </w:r>
      <m:oMath>
        <m:r>
          <w:rPr>
            <w:rFonts w:ascii="Cambria Math" w:hAnsi="Cambria Math"/>
            <w:lang w:eastAsia="zh-CN"/>
          </w:rPr>
          <m:t>PV=N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T</m:t>
        </m:r>
      </m:oMath>
      <w:r w:rsidR="00E23738" w:rsidRPr="00E23738">
        <w:rPr>
          <w:lang w:eastAsia="zh-CN"/>
        </w:rPr>
        <w:t xml:space="preserve">, de modo que </w:t>
      </w:r>
      <m:oMath>
        <m:r>
          <w:rPr>
            <w:rFonts w:ascii="Cambria Math" w:hAnsi="Cambria Math"/>
            <w:lang w:eastAsia="zh-CN"/>
          </w:rPr>
          <m:t>P/T=N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/V</m:t>
        </m:r>
      </m:oMath>
      <w:r w:rsidR="00E23738" w:rsidRPr="00E23738">
        <w:rPr>
          <w:lang w:eastAsia="zh-CN"/>
        </w:rPr>
        <w:t xml:space="preserve">. </w:t>
      </w:r>
    </w:p>
    <w:p w:rsidR="00E23738" w:rsidRPr="00E23738" w:rsidRDefault="00BD4E24" w:rsidP="004F3CFF">
      <w:pPr>
        <w:pStyle w:val="FirstParagraph"/>
        <w:rPr>
          <w:lang w:eastAsia="zh-CN"/>
        </w:rPr>
      </w:pPr>
      <w:r>
        <w:rPr>
          <w:lang w:eastAsia="zh-CN"/>
        </w:rPr>
        <w:t>Sustituyendo</w:t>
      </w:r>
      <w:r w:rsidR="00E23738">
        <w:rPr>
          <w:lang w:eastAsia="zh-CN"/>
        </w:rPr>
        <w:t xml:space="preserve"> </w:t>
      </w:r>
      <m:oMath>
        <m:r>
          <w:rPr>
            <w:rFonts w:ascii="Cambria Math" w:hAnsi="Cambria Math"/>
            <w:lang w:eastAsia="zh-CN"/>
          </w:rPr>
          <m:t>dS=</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f>
          <m:fPr>
            <m:ctrlPr>
              <w:rPr>
                <w:rFonts w:ascii="Cambria Math" w:hAnsi="Cambria Math"/>
                <w:lang w:eastAsia="zh-CN"/>
              </w:rPr>
            </m:ctrlPr>
          </m:fPr>
          <m:num>
            <m:r>
              <w:rPr>
                <w:rFonts w:ascii="Cambria Math" w:hAnsi="Cambria Math"/>
                <w:lang w:eastAsia="zh-CN"/>
              </w:rPr>
              <m:t>dT</m:t>
            </m:r>
          </m:num>
          <m:den>
            <m:r>
              <w:rPr>
                <w:rFonts w:ascii="Cambria Math" w:hAnsi="Cambria Math"/>
                <w:lang w:eastAsia="zh-CN"/>
              </w:rPr>
              <m:t>T</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f>
          <m:fPr>
            <m:ctrlPr>
              <w:rPr>
                <w:rFonts w:ascii="Cambria Math" w:hAnsi="Cambria Math"/>
                <w:lang w:eastAsia="zh-CN"/>
              </w:rPr>
            </m:ctrlPr>
          </m:fPr>
          <m:num>
            <m:r>
              <w:rPr>
                <w:rFonts w:ascii="Cambria Math" w:hAnsi="Cambria Math"/>
                <w:lang w:eastAsia="zh-CN"/>
              </w:rPr>
              <m:t>dV</m:t>
            </m:r>
          </m:num>
          <m:den>
            <m:r>
              <w:rPr>
                <w:rFonts w:ascii="Cambria Math" w:hAnsi="Cambria Math"/>
                <w:lang w:eastAsia="zh-CN"/>
              </w:rPr>
              <m:t>V</m:t>
            </m:r>
          </m:den>
        </m:f>
      </m:oMath>
      <w:r>
        <w:rPr>
          <w:lang w:eastAsia="zh-CN"/>
        </w:rPr>
        <w:t xml:space="preserve">. </w:t>
      </w:r>
      <w:r w:rsidR="00FB309C">
        <w:rPr>
          <w:lang w:eastAsia="zh-CN"/>
        </w:rPr>
        <w:t xml:space="preserve">Integrando, </w:t>
      </w:r>
      <m:oMath>
        <m:sSub>
          <m:sSubPr>
            <m:ctrlPr>
              <w:rPr>
                <w:rFonts w:ascii="Cambria Math" w:hAnsi="Cambria Math"/>
                <w:lang w:eastAsia="zh-CN"/>
              </w:rPr>
            </m:ctrlPr>
          </m:sSubPr>
          <m:e>
            <m:r>
              <w:rPr>
                <w:rFonts w:ascii="Cambria Math" w:hAnsi="Cambria Math"/>
                <w:lang w:eastAsia="zh-CN"/>
              </w:rPr>
              <m:t>S</m:t>
            </m:r>
          </m:e>
          <m:sub>
            <m:r>
              <m:rPr>
                <m:nor/>
              </m:rPr>
              <w:rPr>
                <w:lang w:eastAsia="zh-CN"/>
              </w:rPr>
              <m:t>ideal</m:t>
            </m:r>
          </m:sub>
        </m:sSub>
        <m:d>
          <m:dPr>
            <m:ctrlPr>
              <w:rPr>
                <w:rFonts w:ascii="Cambria Math" w:hAnsi="Cambria Math"/>
                <w:lang w:eastAsia="zh-CN"/>
              </w:rPr>
            </m:ctrlPr>
          </m:dPr>
          <m:e>
            <m:r>
              <w:rPr>
                <w:rFonts w:ascii="Cambria Math" w:hAnsi="Cambria Math"/>
                <w:lang w:eastAsia="zh-CN"/>
              </w:rPr>
              <m:t>T,V,N</m:t>
            </m:r>
          </m:e>
        </m:d>
        <m:r>
          <w:rPr>
            <w:rFonts w:ascii="Cambria Math" w:hAnsi="Cambria Math"/>
            <w:lang w:eastAsia="zh-CN"/>
          </w:rPr>
          <m:t>=</m:t>
        </m:r>
        <m:f>
          <m:fPr>
            <m:ctrlPr>
              <w:rPr>
                <w:rFonts w:ascii="Cambria Math" w:hAnsi="Cambria Math"/>
                <w:lang w:eastAsia="zh-CN"/>
              </w:rPr>
            </m:ctrlPr>
          </m:fPr>
          <m:num>
            <m:r>
              <w:rPr>
                <w:rFonts w:ascii="Cambria Math" w:hAnsi="Cambria Math"/>
                <w:lang w:eastAsia="zh-CN"/>
              </w:rPr>
              <m:t>3</m:t>
            </m:r>
          </m:num>
          <m:den>
            <m:r>
              <w:rPr>
                <w:rFonts w:ascii="Cambria Math" w:hAnsi="Cambria Math"/>
                <w:lang w:eastAsia="zh-CN"/>
              </w:rPr>
              <m:t>2</m:t>
            </m:r>
          </m:den>
        </m:f>
        <m:r>
          <w:rPr>
            <w:rFonts w:ascii="Cambria Math" w:hAnsi="Cambria Math"/>
            <w:lang w:eastAsia="zh-CN"/>
          </w:rPr>
          <m: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lnT+N</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B</m:t>
            </m:r>
          </m:sub>
        </m:sSub>
        <m:r>
          <w:rPr>
            <w:rFonts w:ascii="Cambria Math" w:hAnsi="Cambria Math"/>
            <w:lang w:eastAsia="zh-CN"/>
          </w:rPr>
          <m:t>lnV+C</m:t>
        </m:r>
        <m:d>
          <m:dPr>
            <m:ctrlPr>
              <w:rPr>
                <w:rFonts w:ascii="Cambria Math" w:hAnsi="Cambria Math"/>
                <w:lang w:eastAsia="zh-CN"/>
              </w:rPr>
            </m:ctrlPr>
          </m:dPr>
          <m:e>
            <m:r>
              <w:rPr>
                <w:rFonts w:ascii="Cambria Math" w:hAnsi="Cambria Math"/>
                <w:lang w:eastAsia="zh-CN"/>
              </w:rPr>
              <m:t>N</m:t>
            </m:r>
          </m:e>
        </m:d>
      </m:oMath>
    </w:p>
    <w:bookmarkEnd w:id="4"/>
    <w:p w:rsidR="00740C95" w:rsidRPr="00554A28" w:rsidRDefault="00CD6D8F" w:rsidP="00644248">
      <w:pPr>
        <w:pStyle w:val="Ttulo2"/>
      </w:pPr>
      <w:r w:rsidRPr="00554A28">
        <w:t xml:space="preserve">2. La fórmula de Boltzmann: </w:t>
      </w:r>
      <m:oMath>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B</m:t>
            </m:r>
          </m:sub>
        </m:sSub>
        <m:r>
          <m:rPr>
            <m:sty m:val="b"/>
          </m:rPr>
          <w:rPr>
            <w:rFonts w:ascii="Cambria Math" w:hAnsi="Cambria Math"/>
          </w:rPr>
          <m:t>ln</m:t>
        </m:r>
        <m:r>
          <m:rPr>
            <m:sty m:val="bi"/>
          </m:rPr>
          <w:rPr>
            <w:rFonts w:ascii="Cambria Math" w:hAnsi="Cambria Math"/>
          </w:rPr>
          <m:t>Ω</m:t>
        </m:r>
      </m:oMath>
    </w:p>
    <w:p w:rsidR="00740C95" w:rsidRPr="005A0A0C" w:rsidRDefault="00CD6D8F" w:rsidP="004F3CFF">
      <w:pPr>
        <w:pStyle w:val="FirstParagraph"/>
      </w:pPr>
      <w:r w:rsidRPr="005A0A0C">
        <w:t>Si</w:t>
      </w:r>
      <w:r w:rsidR="00EC1AB0">
        <w:t xml:space="preserve"> consideramos que</w:t>
      </w:r>
      <w:r w:rsidRPr="005A0A0C">
        <w:t xml:space="preserve"> los átomos existen, el estado de un sistema </w:t>
      </w:r>
      <w:r w:rsidR="00EC1AB0">
        <w:t>está</w:t>
      </w:r>
      <w:r w:rsidRPr="005A0A0C">
        <w:t xml:space="preserve"> determinado por las posiciones y vel</w:t>
      </w:r>
      <w:r w:rsidR="00BD4E24" w:rsidRPr="005A0A0C">
        <w:t>ocidades de todas sus partículas, donde, a</w:t>
      </w:r>
      <w:r w:rsidRPr="005A0A0C">
        <w:t xml:space="preserve"> un mismo macroestado (con temperatura, presión y volumen definidos) le corresponde un número enorme de configuraciones microscópicas compatibles</w:t>
      </w:r>
      <w:r w:rsidR="00044A9D" w:rsidRPr="005A0A0C">
        <w:t xml:space="preserve"> (formas en que se pueden organizar los átomos o moléculas de un sistema termodinámico)</w:t>
      </w:r>
      <w:r w:rsidRPr="005A0A0C">
        <w:t xml:space="preserve">, llamadas </w:t>
      </w:r>
      <w:r w:rsidRPr="005A0A0C">
        <w:rPr>
          <w:b/>
          <w:bCs/>
        </w:rPr>
        <w:t>microestados</w:t>
      </w:r>
      <w:r w:rsidRPr="005A0A0C">
        <w:t xml:space="preserve">. Boltzmann (1877) propuso </w:t>
      </w:r>
      <w:r w:rsidR="004A084E">
        <w:t>que la entropía mide ese número,</w:t>
      </w:r>
      <w:r w:rsidR="00044A9D" w:rsidRPr="005A0A0C">
        <w:t xml:space="preserve"> </w:t>
      </w:r>
      <m:oMath>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lnΩ,</m:t>
        </m:r>
      </m:oMath>
      <w:r w:rsidR="00044A9D" w:rsidRPr="005A0A0C">
        <w:rPr>
          <w:rFonts w:eastAsiaTheme="minorEastAsia"/>
        </w:rPr>
        <w:t xml:space="preserve"> </w:t>
      </w:r>
      <w:r w:rsidRPr="005A0A0C">
        <w:t xml:space="preserve">donde </w:t>
      </w:r>
      <m:oMath>
        <m:r>
          <w:rPr>
            <w:rFonts w:ascii="Cambria Math" w:hAnsi="Cambria Math"/>
          </w:rPr>
          <m:t>Ω</m:t>
        </m:r>
      </m:oMath>
      <w:r w:rsidRPr="005A0A0C">
        <w:t xml:space="preserve"> es el número de microestados accesibles 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=1,381×</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 </m:t>
        </m:r>
        <m:r>
          <m:rPr>
            <m:nor/>
          </m:rPr>
          <m:t>J/K</m:t>
        </m:r>
      </m:oMath>
      <w:r w:rsidRPr="005A0A0C">
        <w:t xml:space="preserve"> es la constante de Boltzmann.</w:t>
      </w:r>
    </w:p>
    <w:p w:rsidR="00A806FC" w:rsidRDefault="00A806FC" w:rsidP="00A806FC">
      <w:pPr>
        <w:pStyle w:val="Ttulo3"/>
      </w:pPr>
      <w:r>
        <w:t>2.1</w:t>
      </w:r>
      <w:r w:rsidRPr="00F74B51">
        <w:t xml:space="preserve"> </w:t>
      </w:r>
      <w:r>
        <w:t>Deducción</w:t>
      </w:r>
    </w:p>
    <w:p w:rsidR="002E0C0B" w:rsidRPr="00F74B51" w:rsidRDefault="002E0C0B" w:rsidP="004F3CFF">
      <w:pPr>
        <w:pStyle w:val="FirstParagraph"/>
      </w:pPr>
      <w:bookmarkStart w:id="5" w:name="deducción-por-consistencia"/>
      <w:r w:rsidRPr="002E0C0B">
        <w:t>La fórmula de Boltzmann se obtiene exigiendo que la función</w:t>
      </w:r>
      <w:r w:rsidR="00F74B51">
        <w:t xml:space="preserve"> </w:t>
      </w:r>
      <m:oMath>
        <m:r>
          <w:rPr>
            <w:rFonts w:ascii="Cambria Math" w:hAnsi="Cambria Math"/>
          </w:rPr>
          <m:t>S=f</m:t>
        </m:r>
        <m:d>
          <m:dPr>
            <m:ctrlPr>
              <w:rPr>
                <w:rFonts w:ascii="Cambria Math" w:hAnsi="Cambria Math"/>
              </w:rPr>
            </m:ctrlPr>
          </m:dPr>
          <m:e>
            <m:r>
              <w:rPr>
                <w:rFonts w:ascii="Cambria Math" w:hAnsi="Cambria Math"/>
              </w:rPr>
              <m:t>Ω</m:t>
            </m:r>
          </m:e>
        </m:d>
      </m:oMath>
      <w:r w:rsidR="00F74B51">
        <w:t xml:space="preserve"> </w:t>
      </w:r>
      <w:r w:rsidRPr="002E0C0B">
        <w:t xml:space="preserve">actúe como un puente entre </w:t>
      </w:r>
      <w:r w:rsidR="00F50AB1">
        <w:t xml:space="preserve">el </w:t>
      </w:r>
      <w:r w:rsidR="00905E85">
        <w:t xml:space="preserve">mundo </w:t>
      </w:r>
      <w:r w:rsidRPr="002E0C0B">
        <w:t>macroscópic</w:t>
      </w:r>
      <w:r w:rsidR="00E3358F">
        <w:t>0</w:t>
      </w:r>
      <w:r w:rsidRPr="002E0C0B">
        <w:t xml:space="preserve"> y</w:t>
      </w:r>
      <w:r w:rsidR="00F50AB1">
        <w:t xml:space="preserve"> el</w:t>
      </w:r>
      <w:r w:rsidRPr="002E0C0B">
        <w:t xml:space="preserve"> microscópic</w:t>
      </w:r>
      <w:r w:rsidR="00E3358F">
        <w:t>o</w:t>
      </w:r>
      <w:r w:rsidR="00F50AB1">
        <w:t xml:space="preserve">, satisfaciendo </w:t>
      </w:r>
      <w:r w:rsidRPr="002E0C0B">
        <w:t xml:space="preserve">para </w:t>
      </w:r>
      <w:r w:rsidR="00905E85">
        <w:t xml:space="preserve">los </w:t>
      </w:r>
      <w:r w:rsidRPr="002E0C0B">
        <w:t>dos sistemas independientes A y B:</w:t>
      </w:r>
    </w:p>
    <w:p w:rsidR="00F74B51" w:rsidRPr="00F74B51" w:rsidRDefault="00F74B51" w:rsidP="004F3CFF">
      <w:pPr>
        <w:pStyle w:val="FirstParagraph"/>
      </w:pPr>
      <w:r w:rsidRPr="00F74B51">
        <w:rPr>
          <w:b/>
          <w:bCs/>
        </w:rPr>
        <w:t>Aditividad</w:t>
      </w:r>
      <w:r w:rsidRPr="00F74B51">
        <w:t xml:space="preserve"> (propiedad macroscópica, Clausius):</w:t>
      </w:r>
      <w:r>
        <w:t xml:space="preserve"> </w:t>
      </w:r>
      <m:oMath>
        <m:sSub>
          <m:sSubPr>
            <m:ctrlPr>
              <w:rPr>
                <w:rFonts w:ascii="Cambria Math" w:hAnsi="Cambria Math"/>
              </w:rPr>
            </m:ctrlPr>
          </m:sSubPr>
          <m:e>
            <m:r>
              <w:rPr>
                <w:rFonts w:ascii="Cambria Math" w:hAnsi="Cambria Math"/>
              </w:rPr>
              <m:t>S</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oMath>
    </w:p>
    <w:p w:rsidR="00F74B51" w:rsidRPr="00F74B51" w:rsidRDefault="00F74B51" w:rsidP="004F3CFF">
      <w:pPr>
        <w:pStyle w:val="FirstParagraph"/>
      </w:pPr>
      <w:r w:rsidRPr="00F74B51">
        <w:rPr>
          <w:b/>
          <w:bCs/>
        </w:rPr>
        <w:t>Multiplicatividad</w:t>
      </w:r>
      <w:r w:rsidRPr="00F74B51">
        <w:t xml:space="preserve"> (propiedad microscópica y estadística):</w:t>
      </w:r>
      <w:r>
        <w:t xml:space="preserve"> </w:t>
      </w:r>
      <m:oMath>
        <m:sSub>
          <m:sSubPr>
            <m:ctrlPr>
              <w:rPr>
                <w:rFonts w:ascii="Cambria Math" w:hAnsi="Cambria Math"/>
              </w:rPr>
            </m:ctrlPr>
          </m:sSubPr>
          <m:e>
            <m:r>
              <w:rPr>
                <w:rFonts w:ascii="Cambria Math" w:hAnsi="Cambria Math"/>
              </w:rPr>
              <m:t>Ω</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oMath>
    </w:p>
    <w:p w:rsidR="00F74B51" w:rsidRPr="00F74B51" w:rsidRDefault="00F74B51" w:rsidP="004F3CFF">
      <w:pPr>
        <w:pStyle w:val="FirstParagraph"/>
      </w:pPr>
      <w:r w:rsidRPr="00F74B51">
        <w:t xml:space="preserve">Se busca entonces una función </w:t>
      </w:r>
      <m:oMath>
        <m:r>
          <w:rPr>
            <w:rFonts w:ascii="Cambria Math" w:hAnsi="Cambria Math"/>
          </w:rPr>
          <m:t>f</m:t>
        </m:r>
      </m:oMath>
      <w:r w:rsidRPr="00F74B51">
        <w:t xml:space="preserve"> </w:t>
      </w:r>
      <w:r w:rsidR="001D22DD">
        <w:t>tal que</w:t>
      </w:r>
      <w:r w:rsidRPr="00F74B51">
        <w:t>:</w:t>
      </w:r>
      <w:r>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B</m:t>
                </m:r>
              </m:sub>
            </m:sSub>
          </m:e>
        </m:d>
      </m:oMath>
    </w:p>
    <w:p w:rsidR="00F74B51" w:rsidRPr="00F74B51" w:rsidRDefault="00F74B51" w:rsidP="004F3CFF">
      <w:pPr>
        <w:pStyle w:val="FirstParagraph"/>
      </w:pPr>
      <w:r w:rsidRPr="00F74B51">
        <w:t xml:space="preserve">Derivando parcialmente respecto </w:t>
      </w:r>
      <w:r w:rsidR="008D7460">
        <w:t>de</w:t>
      </w:r>
      <w:r w:rsidRPr="00F74B51">
        <w:t xml:space="preserve"> </w:t>
      </w:r>
      <m:oMath>
        <m:sSub>
          <m:sSubPr>
            <m:ctrlPr>
              <w:rPr>
                <w:rFonts w:ascii="Cambria Math" w:hAnsi="Cambria Math"/>
              </w:rPr>
            </m:ctrlPr>
          </m:sSubPr>
          <m:e>
            <m:r>
              <w:rPr>
                <w:rFonts w:ascii="Cambria Math" w:hAnsi="Cambria Math"/>
              </w:rPr>
              <m:t>Ω</m:t>
            </m:r>
          </m:e>
          <m:sub>
            <m:r>
              <w:rPr>
                <w:rFonts w:ascii="Cambria Math" w:hAnsi="Cambria Math"/>
              </w:rPr>
              <m:t>A</m:t>
            </m:r>
          </m:sub>
        </m:sSub>
      </m:oMath>
      <w:r w:rsidRPr="00F74B51">
        <w:t xml:space="preserve"> (aplicando la regla de la cadena):</w:t>
      </w:r>
      <w:r>
        <w:t xml:space="preserve"> </w:t>
      </w:r>
      <m:oMath>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oMath>
    </w:p>
    <w:p w:rsidR="00F74B51" w:rsidRPr="00F74B51" w:rsidRDefault="00F74B51" w:rsidP="004F3CFF">
      <w:pPr>
        <w:pStyle w:val="FirstParagraph"/>
      </w:pPr>
      <w:r w:rsidRPr="00F74B51">
        <w:t xml:space="preserve">Multiplicando ambos miembros por </w:t>
      </w:r>
      <m:oMath>
        <m:sSub>
          <m:sSubPr>
            <m:ctrlPr>
              <w:rPr>
                <w:rFonts w:ascii="Cambria Math" w:hAnsi="Cambria Math"/>
              </w:rPr>
            </m:ctrlPr>
          </m:sSubPr>
          <m:e>
            <m:r>
              <w:rPr>
                <w:rFonts w:ascii="Cambria Math" w:hAnsi="Cambria Math"/>
              </w:rPr>
              <m:t>Ω</m:t>
            </m:r>
          </m:e>
          <m:sub>
            <m:r>
              <w:rPr>
                <w:rFonts w:ascii="Cambria Math" w:hAnsi="Cambria Math"/>
              </w:rPr>
              <m:t>A</m:t>
            </m:r>
          </m:sub>
        </m:sSub>
      </m:oMath>
      <w:r w:rsidRPr="00F74B51">
        <w:t>:</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oMath>
    </w:p>
    <w:p w:rsidR="00F74B51" w:rsidRPr="00F74B51" w:rsidRDefault="00F74B51" w:rsidP="004F3CFF">
      <w:pPr>
        <w:pStyle w:val="FirstParagraph"/>
      </w:pPr>
      <w:r>
        <w:t>S</w:t>
      </w:r>
      <w:r w:rsidRPr="00F74B51">
        <w:t xml:space="preserve">i se repite el mismo procedimiento </w:t>
      </w:r>
      <w:r w:rsidR="001D22DD">
        <w:t xml:space="preserve">para </w:t>
      </w:r>
      <m:oMath>
        <m:sSub>
          <m:sSubPr>
            <m:ctrlPr>
              <w:rPr>
                <w:rFonts w:ascii="Cambria Math" w:hAnsi="Cambria Math"/>
              </w:rPr>
            </m:ctrlPr>
          </m:sSubPr>
          <m:e>
            <m:r>
              <w:rPr>
                <w:rFonts w:ascii="Cambria Math" w:hAnsi="Cambria Math"/>
              </w:rPr>
              <m:t>Ω</m:t>
            </m:r>
          </m:e>
          <m:sub>
            <m:r>
              <w:rPr>
                <w:rFonts w:ascii="Cambria Math" w:hAnsi="Cambria Math"/>
              </w:rPr>
              <m:t>B</m:t>
            </m:r>
          </m:sub>
        </m:sSub>
      </m:oMath>
      <w:r w:rsidRPr="00F74B51">
        <w:t>, se obtiene:</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B</m:t>
                </m:r>
              </m:sub>
            </m:sSub>
          </m:e>
        </m:d>
      </m:oMath>
    </w:p>
    <w:p w:rsidR="00F74B51" w:rsidRPr="00F74B51" w:rsidRDefault="00F74B51" w:rsidP="004F3CFF">
      <w:pPr>
        <w:pStyle w:val="FirstParagraph"/>
      </w:pPr>
      <w:r w:rsidRPr="00F74B51">
        <w:t xml:space="preserve">Al igualar ambas expresiones, se </w:t>
      </w:r>
      <w:r>
        <w:t>obtiene</w:t>
      </w:r>
      <w:r w:rsidRPr="00F74B51">
        <w:t xml:space="preserve"> que:</w:t>
      </w:r>
      <w:r>
        <w:t xml:space="preserve"> </w:t>
      </w:r>
      <m:oMath>
        <m:sSub>
          <m:sSubPr>
            <m:ctrlPr>
              <w:rPr>
                <w:rFonts w:ascii="Cambria Math" w:hAnsi="Cambria Math"/>
              </w:rPr>
            </m:ctrlPr>
          </m:sSubPr>
          <m:e>
            <m:r>
              <w:rPr>
                <w:rFonts w:ascii="Cambria Math" w:hAnsi="Cambria Math"/>
              </w:rPr>
              <m:t>Ω</m:t>
            </m:r>
          </m:e>
          <m:sub>
            <m:r>
              <w:rPr>
                <w:rFonts w:ascii="Cambria Math" w:hAnsi="Cambria Math"/>
              </w:rPr>
              <m:t>A</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B</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B</m:t>
                </m:r>
              </m:sub>
            </m:sSub>
          </m:e>
        </m:d>
      </m:oMath>
    </w:p>
    <w:p w:rsidR="00F74B51" w:rsidRPr="00F74B51" w:rsidRDefault="00F74B51" w:rsidP="004F3CFF">
      <w:pPr>
        <w:pStyle w:val="FirstParagraph"/>
      </w:pPr>
      <w:r w:rsidRPr="00F74B51">
        <w:t xml:space="preserve">Dado que el miembro izquierdo depende del sistema </w:t>
      </w:r>
      <m:oMath>
        <m:r>
          <w:rPr>
            <w:rFonts w:ascii="Cambria Math" w:hAnsi="Cambria Math"/>
          </w:rPr>
          <m:t>A</m:t>
        </m:r>
      </m:oMath>
      <w:r w:rsidRPr="00F74B51">
        <w:t xml:space="preserve"> y el derecho del sistema </w:t>
      </w:r>
      <m:oMath>
        <m:r>
          <w:rPr>
            <w:rFonts w:ascii="Cambria Math" w:hAnsi="Cambria Math"/>
          </w:rPr>
          <m:t>B</m:t>
        </m:r>
      </m:oMath>
      <w:r w:rsidR="00FB309C">
        <w:t>, para mantener</w:t>
      </w:r>
      <w:r w:rsidRPr="00F74B51">
        <w:t xml:space="preserve"> la igualdad </w:t>
      </w:r>
      <w:r w:rsidR="00FB309C">
        <w:t>en</w:t>
      </w:r>
      <w:r w:rsidRPr="00F74B51">
        <w:t xml:space="preserve"> sis</w:t>
      </w:r>
      <w:r w:rsidR="00FB309C">
        <w:t xml:space="preserve">temas independientes, </w:t>
      </w:r>
      <w:r w:rsidRPr="00F74B51">
        <w:t xml:space="preserve">la expresión </w:t>
      </w:r>
      <m:oMath>
        <m:r>
          <w:rPr>
            <w:rFonts w:ascii="Cambria Math" w:hAnsi="Cambria Math"/>
          </w:rPr>
          <m:t>Ωf'</m:t>
        </m:r>
        <m:d>
          <m:dPr>
            <m:ctrlPr>
              <w:rPr>
                <w:rFonts w:ascii="Cambria Math" w:hAnsi="Cambria Math"/>
              </w:rPr>
            </m:ctrlPr>
          </m:dPr>
          <m:e>
            <m:r>
              <w:rPr>
                <w:rFonts w:ascii="Cambria Math" w:hAnsi="Cambria Math"/>
              </w:rPr>
              <m:t>Ω</m:t>
            </m:r>
          </m:e>
        </m:d>
      </m:oMath>
      <w:r w:rsidRPr="00F74B51">
        <w:t xml:space="preserve"> </w:t>
      </w:r>
      <w:r w:rsidR="00FB309C">
        <w:t>debe ser una constante</w:t>
      </w:r>
      <w:r w:rsidRPr="00F74B51">
        <w:t xml:space="preserve">, la </w:t>
      </w:r>
      <w:r w:rsidR="004356B0">
        <w:t xml:space="preserve">que fue denominada como </w:t>
      </w:r>
      <w:r w:rsidRPr="00F74B51">
        <w:t>constante de Boltzmann (</w:t>
      </w: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F74B51">
        <w:t>):</w:t>
      </w:r>
      <w:r>
        <w:t xml:space="preserve"> </w:t>
      </w:r>
      <m:oMath>
        <m:r>
          <w:rPr>
            <w:rFonts w:ascii="Cambria Math" w:hAnsi="Cambria Math"/>
          </w:rPr>
          <m:t>Ω⋅f'</m:t>
        </m:r>
        <m:d>
          <m:dPr>
            <m:ctrlPr>
              <w:rPr>
                <w:rFonts w:ascii="Cambria Math" w:hAnsi="Cambria Math"/>
              </w:rPr>
            </m:ctrlPr>
          </m:dPr>
          <m:e>
            <m:r>
              <w:rPr>
                <w:rFonts w:ascii="Cambria Math" w:hAnsi="Cambria Math"/>
              </w:rPr>
              <m:t>Ω</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df</m:t>
            </m:r>
          </m:num>
          <m:den>
            <m:r>
              <w:rPr>
                <w:rFonts w:ascii="Cambria Math" w:hAnsi="Cambria Math"/>
              </w:rPr>
              <m:t>dΩ</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num>
          <m:den>
            <m:r>
              <w:rPr>
                <w:rFonts w:ascii="Cambria Math" w:hAnsi="Cambria Math"/>
              </w:rPr>
              <m:t>Ω</m:t>
            </m:r>
          </m:den>
        </m:f>
      </m:oMath>
    </w:p>
    <w:p w:rsidR="00F74B51" w:rsidRPr="00F74B51" w:rsidRDefault="00F74B51" w:rsidP="004F3CFF">
      <w:pPr>
        <w:pStyle w:val="FirstParagraph"/>
      </w:pPr>
      <w:r w:rsidRPr="00F74B51">
        <w:t xml:space="preserve">Integrando directamente respecto a </w:t>
      </w:r>
      <m:oMath>
        <m:r>
          <w:rPr>
            <w:rFonts w:ascii="Cambria Math" w:hAnsi="Cambria Math"/>
          </w:rPr>
          <m:t>Ω</m:t>
        </m:r>
      </m:oMath>
      <w:r w:rsidRPr="00F74B51">
        <w:t>:</w:t>
      </w:r>
      <w:r>
        <w:t xml:space="preserve"> </w:t>
      </w:r>
      <m:oMath>
        <m:r>
          <w:rPr>
            <w:rFonts w:ascii="Cambria Math" w:hAnsi="Cambria Math"/>
          </w:rPr>
          <m:t>f</m:t>
        </m:r>
        <m:d>
          <m:dPr>
            <m:ctrlPr>
              <w:rPr>
                <w:rFonts w:ascii="Cambria Math" w:hAnsi="Cambria Math"/>
              </w:rPr>
            </m:ctrlPr>
          </m:dPr>
          <m:e>
            <m:r>
              <w:rPr>
                <w:rFonts w:ascii="Cambria Math" w:hAnsi="Cambria Math"/>
              </w:rPr>
              <m:t>Ω</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lnΩ+C</m:t>
        </m:r>
      </m:oMath>
    </w:p>
    <w:p w:rsidR="00740C95" w:rsidRPr="00F74B51" w:rsidRDefault="00F74B51" w:rsidP="004F3CFF">
      <w:pPr>
        <w:pStyle w:val="FirstParagraph"/>
      </w:pPr>
      <w:r w:rsidRPr="00F74B51">
        <w:t xml:space="preserve">Finalmente, eligiendo el estado fundamental sin degeneración </w:t>
      </w:r>
      <w:r w:rsidR="00EA2779">
        <w:t>de</w:t>
      </w:r>
      <w:r w:rsidRPr="00F74B51">
        <w:t xml:space="preserve"> referencia cero (</w:t>
      </w:r>
      <m:oMath>
        <m:r>
          <w:rPr>
            <w:rFonts w:ascii="Cambria Math" w:hAnsi="Cambria Math"/>
          </w:rPr>
          <m:t>Ω=1⟹S=0</m:t>
        </m:r>
      </m:oMath>
      <w:r w:rsidRPr="00F74B51">
        <w:t>), la constante de integración se anula (</w:t>
      </w:r>
      <m:oMath>
        <m:r>
          <w:rPr>
            <w:rFonts w:ascii="Cambria Math" w:hAnsi="Cambria Math"/>
          </w:rPr>
          <m:t>C=0</m:t>
        </m:r>
      </m:oMath>
      <w:r w:rsidRPr="00F74B51">
        <w:t xml:space="preserve">), </w:t>
      </w:r>
      <w:r w:rsidR="00E3358F">
        <w:t xml:space="preserve">obteniendo </w:t>
      </w:r>
      <w:r w:rsidR="00CD6D8F" w:rsidRPr="00F74B51">
        <w:t>la fórmula de Boltzmann</w:t>
      </w:r>
      <w:r w:rsidR="00905E85">
        <w:t xml:space="preserve"> </w:t>
      </w:r>
      <m:oMath>
        <m:r>
          <m:rPr>
            <m:sty m:val="bi"/>
          </m:rPr>
          <w:rPr>
            <w:rFonts w:ascii="Cambria Math" w:hAnsi="Cambria Math"/>
          </w:rPr>
          <m:t>S=</m:t>
        </m:r>
        <m:sSub>
          <m:sSubPr>
            <m:ctrlPr>
              <w:rPr>
                <w:rFonts w:ascii="Cambria Math" w:hAnsi="Cambria Math"/>
                <w:b/>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lnΩ</m:t>
        </m:r>
      </m:oMath>
      <w:r w:rsidR="00CD6D8F" w:rsidRPr="00F74B51">
        <w:t>.</w:t>
      </w:r>
      <w:r w:rsidR="003E04BC" w:rsidRPr="00F74B51">
        <w:t xml:space="preserve"> </w:t>
      </w:r>
    </w:p>
    <w:p w:rsidR="009B616E" w:rsidRPr="009B616E" w:rsidRDefault="009B616E" w:rsidP="009B616E">
      <w:pPr>
        <w:keepNext/>
        <w:keepLines/>
        <w:spacing w:before="200" w:after="0"/>
        <w:outlineLvl w:val="2"/>
        <w:rPr>
          <w:rFonts w:asciiTheme="majorHAnsi" w:eastAsiaTheme="majorEastAsia" w:hAnsiTheme="majorHAnsi" w:cstheme="majorBidi"/>
          <w:b/>
          <w:bCs/>
          <w:color w:val="4F81BD" w:themeColor="accent1"/>
          <w:lang w:val="es-ES"/>
        </w:rPr>
      </w:pPr>
      <w:bookmarkStart w:id="6" w:name="X03554e57d5128abdc867b3310d2db9b6c1c477f"/>
      <w:bookmarkEnd w:id="5"/>
      <w:r w:rsidRPr="009B616E">
        <w:rPr>
          <w:rFonts w:asciiTheme="majorHAnsi" w:eastAsiaTheme="majorEastAsia" w:hAnsiTheme="majorHAnsi" w:cstheme="majorBidi"/>
          <w:b/>
          <w:bCs/>
          <w:color w:val="4F81BD" w:themeColor="accent1"/>
          <w:lang w:val="es-ES"/>
        </w:rPr>
        <w:lastRenderedPageBreak/>
        <w:t>2.2 Verificación: expansión libre de un gas ideal</w:t>
      </w:r>
    </w:p>
    <w:p w:rsidR="009B616E" w:rsidRPr="009B616E" w:rsidRDefault="009B616E" w:rsidP="004F3CFF">
      <w:pPr>
        <w:pStyle w:val="FirstParagraph"/>
        <w:rPr>
          <w:lang w:val="es-ES"/>
        </w:rPr>
      </w:pPr>
      <w:r w:rsidRPr="009B616E">
        <w:rPr>
          <w:lang w:val="es-ES"/>
        </w:rPr>
        <w:t>Consideremos un mol de gas ideal que duplica su volumen (</w:t>
      </w:r>
      <m:oMath>
        <m:r>
          <w:rPr>
            <w:rFonts w:ascii="Cambria Math" w:hAnsi="Cambria Math"/>
            <w:lang w:val="en-US"/>
          </w:rPr>
          <m:t>V</m:t>
        </m:r>
        <m:r>
          <w:rPr>
            <w:rFonts w:ascii="Cambria Math" w:hAnsi="Cambria Math"/>
            <w:lang w:val="es-ES"/>
          </w:rPr>
          <m:t>→2</m:t>
        </m:r>
        <m:r>
          <w:rPr>
            <w:rFonts w:ascii="Cambria Math" w:hAnsi="Cambria Math"/>
            <w:lang w:val="en-US"/>
          </w:rPr>
          <m:t>V</m:t>
        </m:r>
      </m:oMath>
      <w:r w:rsidRPr="009B616E">
        <w:rPr>
          <w:lang w:val="es-ES"/>
        </w:rPr>
        <w:t>):</w:t>
      </w:r>
    </w:p>
    <w:p w:rsidR="009B616E" w:rsidRPr="009B616E" w:rsidRDefault="009B616E" w:rsidP="004F3CFF">
      <w:pPr>
        <w:pStyle w:val="FirstParagraph"/>
        <w:rPr>
          <w:lang w:val="es-ES"/>
        </w:rPr>
      </w:pPr>
      <w:r w:rsidRPr="009B616E">
        <w:rPr>
          <w:b/>
          <w:bCs/>
          <w:lang w:val="es-ES"/>
        </w:rPr>
        <w:t>Vía estadística (Boltzmann):</w:t>
      </w:r>
      <w:r w:rsidRPr="009B616E">
        <w:rPr>
          <w:lang w:val="es-ES"/>
        </w:rPr>
        <w:t xml:space="preserve"> Al duplicarse el volumen, cada molécula tiene el doble de posiciones espaciales disponibles; por tanto, para las </w:t>
      </w: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oMath>
      <w:r w:rsidRPr="009B616E">
        <w:rPr>
          <w:lang w:val="es-ES"/>
        </w:rPr>
        <w:t xml:space="preserve"> partículas de un mol, el número de configuraciones totales se multiplica por </w:t>
      </w:r>
      <m:oMath>
        <m:sSup>
          <m:sSupPr>
            <m:ctrlPr>
              <w:rPr>
                <w:rFonts w:ascii="Cambria Math" w:hAnsi="Cambria Math"/>
                <w:lang w:val="en-US"/>
              </w:rPr>
            </m:ctrlPr>
          </m:sSupPr>
          <m:e>
            <m:r>
              <w:rPr>
                <w:rFonts w:ascii="Cambria Math" w:hAnsi="Cambria Math"/>
                <w:lang w:val="es-ES"/>
              </w:rPr>
              <m:t>2</m:t>
            </m:r>
          </m:e>
          <m:sup>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sup>
        </m:sSup>
      </m:oMath>
      <w:r w:rsidRPr="009B616E">
        <w:rPr>
          <w:rFonts w:eastAsiaTheme="minorEastAsia"/>
          <w:lang w:val="es-ES"/>
        </w:rPr>
        <w:t xml:space="preserve"> </w:t>
      </w:r>
      <w:r w:rsidR="00FC776B">
        <w:rPr>
          <w:rFonts w:eastAsiaTheme="minorEastAsia"/>
          <w:lang w:val="es-ES"/>
        </w:rPr>
        <w:t>, por tanto:</w:t>
      </w:r>
      <w:r>
        <w:rPr>
          <w:rFonts w:eastAsiaTheme="minorEastAsia"/>
          <w:lang w:val="es-ES"/>
        </w:rPr>
        <w:t xml:space="preserve"> </w:t>
      </w:r>
      <m:oMath>
        <m:r>
          <w:rPr>
            <w:rFonts w:ascii="Cambria Math" w:hAnsi="Cambria Math"/>
            <w:lang w:val="en-US"/>
          </w:rPr>
          <m:t>ΔS</m:t>
        </m:r>
        <m:r>
          <w:rPr>
            <w:rFonts w:ascii="Cambria Math" w:hAnsi="Cambria Math"/>
            <w:lang w:val="es-E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B</m:t>
            </m:r>
          </m:sub>
        </m:sSub>
        <m:r>
          <w:rPr>
            <w:rFonts w:ascii="Cambria Math" w:hAnsi="Cambria Math"/>
            <w:lang w:val="es-ES"/>
          </w:rPr>
          <m:t>ln</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s-ES"/>
                  </w:rPr>
                  <m:t>2</m:t>
                </m:r>
              </m:e>
              <m:sup>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sup>
            </m:sSup>
          </m:e>
        </m:d>
        <m:r>
          <w:rPr>
            <w:rFonts w:ascii="Cambria Math" w:hAnsi="Cambria Math"/>
            <w:lang w:val="es-E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B</m:t>
            </m:r>
          </m:sub>
        </m:sSub>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lang w:val="es-ES"/>
          </w:rPr>
          <m:t>​⋅ln</m:t>
        </m:r>
        <m:d>
          <m:dPr>
            <m:ctrlPr>
              <w:rPr>
                <w:rFonts w:ascii="Cambria Math" w:hAnsi="Cambria Math"/>
                <w:lang w:val="en-US"/>
              </w:rPr>
            </m:ctrlPr>
          </m:dPr>
          <m:e>
            <m:r>
              <w:rPr>
                <w:rFonts w:ascii="Cambria Math" w:hAnsi="Cambria Math"/>
                <w:lang w:val="es-ES"/>
              </w:rPr>
              <m:t>2</m:t>
            </m:r>
          </m:e>
        </m:d>
        <m:r>
          <w:rPr>
            <w:rFonts w:ascii="Cambria Math" w:hAnsi="Cambria Math"/>
            <w:lang w:val="es-ES"/>
          </w:rPr>
          <m:t>=</m:t>
        </m:r>
        <m:r>
          <w:rPr>
            <w:rFonts w:ascii="Cambria Math" w:hAnsi="Cambria Math"/>
            <w:lang w:val="en-US"/>
          </w:rPr>
          <m:t>R</m:t>
        </m:r>
        <m:r>
          <w:rPr>
            <w:rFonts w:ascii="Cambria Math" w:hAnsi="Cambria Math"/>
            <w:lang w:val="es-ES"/>
          </w:rPr>
          <m:t>ln2≈5,76 </m:t>
        </m:r>
        <m:r>
          <m:rPr>
            <m:nor/>
          </m:rPr>
          <w:rPr>
            <w:lang w:val="es-ES"/>
          </w:rPr>
          <m:t>J/K</m:t>
        </m:r>
      </m:oMath>
    </w:p>
    <w:p w:rsidR="009B616E" w:rsidRPr="009B616E" w:rsidRDefault="009B616E" w:rsidP="004F3CFF">
      <w:pPr>
        <w:pStyle w:val="FirstParagraph"/>
        <w:rPr>
          <w:lang w:val="es-ES"/>
        </w:rPr>
      </w:pPr>
      <w:r w:rsidRPr="009B616E">
        <w:rPr>
          <w:b/>
          <w:bCs/>
          <w:lang w:val="es-ES"/>
        </w:rPr>
        <w:t>Vía clásica (Clausius):</w:t>
      </w:r>
      <w:r w:rsidRPr="009B616E">
        <w:rPr>
          <w:lang w:val="es-ES"/>
        </w:rPr>
        <w:t xml:space="preserve"> </w:t>
      </w:r>
      <w:r>
        <w:rPr>
          <w:lang w:val="es-ES"/>
        </w:rPr>
        <w:t>C</w:t>
      </w:r>
      <w:r w:rsidRPr="009B616E">
        <w:rPr>
          <w:lang w:val="es-ES"/>
        </w:rPr>
        <w:t>álculo termodinámico equivalente:</w:t>
      </w:r>
      <w:r>
        <w:rPr>
          <w:lang w:val="es-ES"/>
        </w:rPr>
        <w:t xml:space="preserve"> </w:t>
      </w:r>
      <m:oMath>
        <m:r>
          <w:rPr>
            <w:rFonts w:ascii="Cambria Math" w:hAnsi="Cambria Math"/>
            <w:lang w:val="en-US"/>
          </w:rPr>
          <m:t>ΔS</m:t>
        </m:r>
        <m:r>
          <w:rPr>
            <w:rFonts w:ascii="Cambria Math" w:hAnsi="Cambria Math"/>
            <w:lang w:val="es-ES"/>
          </w:rPr>
          <m:t>=</m:t>
        </m:r>
        <m:r>
          <w:rPr>
            <w:rFonts w:ascii="Cambria Math" w:hAnsi="Cambria Math"/>
            <w:lang w:val="en-US"/>
          </w:rPr>
          <m:t>nR</m:t>
        </m:r>
        <m:r>
          <w:rPr>
            <w:rFonts w:ascii="Cambria Math" w:hAnsi="Cambria Math"/>
            <w:lang w:val="es-ES"/>
          </w:rPr>
          <m:t>ln</m:t>
        </m:r>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V</m:t>
                    </m:r>
                  </m:e>
                  <m:sub>
                    <m:r>
                      <w:rPr>
                        <w:rFonts w:ascii="Cambria Math" w:hAnsi="Cambria Math"/>
                        <w:lang w:val="es-ES"/>
                      </w:rPr>
                      <m:t>2</m:t>
                    </m:r>
                  </m:sub>
                </m:sSub>
              </m:num>
              <m:den>
                <m:sSub>
                  <m:sSubPr>
                    <m:ctrlPr>
                      <w:rPr>
                        <w:rFonts w:ascii="Cambria Math" w:hAnsi="Cambria Math"/>
                        <w:lang w:val="en-US"/>
                      </w:rPr>
                    </m:ctrlPr>
                  </m:sSubPr>
                  <m:e>
                    <m:r>
                      <w:rPr>
                        <w:rFonts w:ascii="Cambria Math" w:hAnsi="Cambria Math"/>
                        <w:lang w:val="en-US"/>
                      </w:rPr>
                      <m:t>V</m:t>
                    </m:r>
                  </m:e>
                  <m:sub>
                    <m:r>
                      <w:rPr>
                        <w:rFonts w:ascii="Cambria Math" w:hAnsi="Cambria Math"/>
                        <w:lang w:val="es-ES"/>
                      </w:rPr>
                      <m:t>1</m:t>
                    </m:r>
                  </m:sub>
                </m:sSub>
              </m:den>
            </m:f>
          </m:e>
        </m:d>
        <m:r>
          <w:rPr>
            <w:rFonts w:ascii="Cambria Math" w:hAnsi="Cambria Math"/>
            <w:lang w:val="es-ES"/>
          </w:rPr>
          <m:t>=</m:t>
        </m:r>
        <m:r>
          <w:rPr>
            <w:rFonts w:ascii="Cambria Math" w:hAnsi="Cambria Math"/>
            <w:lang w:val="en-US"/>
          </w:rPr>
          <m:t>R</m:t>
        </m:r>
        <m:r>
          <w:rPr>
            <w:rFonts w:ascii="Cambria Math" w:hAnsi="Cambria Math"/>
            <w:lang w:val="es-ES"/>
          </w:rPr>
          <m:t>ln2≈5,76 </m:t>
        </m:r>
        <m:r>
          <m:rPr>
            <m:nor/>
          </m:rPr>
          <w:rPr>
            <w:lang w:val="es-ES"/>
          </w:rPr>
          <m:t>J/K</m:t>
        </m:r>
      </m:oMath>
    </w:p>
    <w:p w:rsidR="009B616E" w:rsidRPr="009B616E" w:rsidRDefault="009B616E" w:rsidP="004F3CFF">
      <w:pPr>
        <w:pStyle w:val="FirstParagraph"/>
        <w:rPr>
          <w:lang w:val="es-ES"/>
        </w:rPr>
      </w:pPr>
      <w:r w:rsidRPr="009B616E">
        <w:rPr>
          <w:lang w:val="es-ES"/>
        </w:rPr>
        <w:t xml:space="preserve">Ambos métodos obtienen el </w:t>
      </w:r>
      <w:r w:rsidRPr="00FD465D">
        <w:t>mismo</w:t>
      </w:r>
      <w:r w:rsidRPr="009B616E">
        <w:rPr>
          <w:lang w:val="es-ES"/>
        </w:rPr>
        <w:t xml:space="preserve"> valor, demostrando que el aumento macroscópico de entropía es la manifestación directa del mayor número de configuraciones espaciales accesibles.</w:t>
      </w:r>
    </w:p>
    <w:p w:rsidR="00740C95" w:rsidRPr="00554A28" w:rsidRDefault="000167E3">
      <w:r>
        <w:pict>
          <v:rect id="_x0000_i1028" style="width:0;height:1.5pt" o:hralign="center" o:hrstd="t" o:hr="t"/>
        </w:pict>
      </w:r>
    </w:p>
    <w:p w:rsidR="00740C95" w:rsidRPr="00554A28" w:rsidRDefault="00CD6D8F" w:rsidP="00644248">
      <w:pPr>
        <w:pStyle w:val="Ttulo2"/>
      </w:pPr>
      <w:bookmarkStart w:id="7" w:name="X7974928d2139fed574be343a26ae68221746e49"/>
      <w:bookmarkEnd w:id="3"/>
      <w:bookmarkEnd w:id="6"/>
      <w:r w:rsidRPr="00554A28">
        <w:t>3. La paradoja de Gibbs y la indistinguibilidad de los átomos</w:t>
      </w:r>
    </w:p>
    <w:p w:rsidR="00FD465D" w:rsidRPr="00FD465D" w:rsidRDefault="00FD465D" w:rsidP="004F3CFF">
      <w:pPr>
        <w:pStyle w:val="FirstParagraph"/>
      </w:pPr>
      <w:bookmarkStart w:id="8" w:name="el-problema"/>
      <w:r w:rsidRPr="00FD465D">
        <w:t xml:space="preserve">El conteo clásico de microestados trata a cada partícula como individualmente distinguible, produciendo </w:t>
      </w:r>
      <m:oMath>
        <m:r>
          <w:rPr>
            <w:rFonts w:ascii="Cambria Math" w:hAnsi="Cambria Math"/>
          </w:rPr>
          <m:t>S∝N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oMath>
      <w:r w:rsidRPr="00FD465D">
        <w:t>. Esto genera una contradicción inmediata.</w:t>
      </w:r>
    </w:p>
    <w:p w:rsidR="006D5B30" w:rsidRDefault="00CD6D8F" w:rsidP="004F3CFF">
      <w:pPr>
        <w:pStyle w:val="FirstParagraph"/>
      </w:pPr>
      <w:r w:rsidRPr="00554A28">
        <w:t xml:space="preserve">Consideremos dos recipientes con el mismo gas ideal: </w:t>
      </w:r>
      <m:oMath>
        <m:r>
          <w:rPr>
            <w:rFonts w:ascii="Cambria Math" w:hAnsi="Cambria Math"/>
          </w:rPr>
          <m:t>N</m:t>
        </m:r>
      </m:oMath>
      <w:r w:rsidRPr="00554A28">
        <w:t xml:space="preserve"> partículas </w:t>
      </w:r>
      <w:r w:rsidR="006D5B30">
        <w:t>c/u</w:t>
      </w:r>
      <w:r w:rsidRPr="00554A28">
        <w:t xml:space="preserve">, temperatura </w:t>
      </w:r>
      <m:oMath>
        <m:r>
          <w:rPr>
            <w:rFonts w:ascii="Cambria Math" w:hAnsi="Cambria Math"/>
          </w:rPr>
          <m:t>T</m:t>
        </m:r>
      </m:oMath>
      <w:r w:rsidRPr="00554A28">
        <w:t xml:space="preserve">, volumen </w:t>
      </w:r>
      <m:oMath>
        <m:r>
          <w:rPr>
            <w:rFonts w:ascii="Cambria Math" w:hAnsi="Cambria Math"/>
          </w:rPr>
          <m:t>V</m:t>
        </m:r>
      </m:oMath>
      <w:r w:rsidRPr="00554A28">
        <w:t xml:space="preserve">. </w:t>
      </w:r>
    </w:p>
    <w:p w:rsidR="00740C95" w:rsidRPr="00554A28" w:rsidRDefault="00CD6D8F" w:rsidP="004F3CFF">
      <w:pPr>
        <w:pStyle w:val="FirstParagraph"/>
      </w:pPr>
      <w:r w:rsidRPr="00554A28">
        <w:t>La entropía total inicial es:</w:t>
      </w:r>
      <w:r w:rsidR="00FD465D">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=2</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e>
        </m:d>
        <m:r>
          <w:rPr>
            <w:rFonts w:ascii="Cambria Math" w:hAnsi="Cambria Math"/>
          </w:rPr>
          <m:t>=3N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lnT+2N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oMath>
    </w:p>
    <w:p w:rsidR="00740C95" w:rsidRPr="00554A28" w:rsidRDefault="00CD6D8F" w:rsidP="004F3CFF">
      <w:pPr>
        <w:pStyle w:val="FirstParagraph"/>
      </w:pPr>
      <w:r w:rsidRPr="00554A28">
        <w:t xml:space="preserve">Al retirar la pared divisoria, el sistema final tiene </w:t>
      </w:r>
      <m:oMath>
        <m:r>
          <w:rPr>
            <w:rFonts w:ascii="Cambria Math" w:hAnsi="Cambria Math"/>
          </w:rPr>
          <m:t>2N</m:t>
        </m:r>
      </m:oMath>
      <w:r w:rsidRPr="00554A28">
        <w:t xml:space="preserve"> partículas en volumen </w:t>
      </w:r>
      <m:oMath>
        <m:r>
          <w:rPr>
            <w:rFonts w:ascii="Cambria Math" w:hAnsi="Cambria Math"/>
          </w:rPr>
          <m:t>2V</m:t>
        </m:r>
      </m:oMath>
      <w:r w:rsidRPr="00554A28">
        <w:t xml:space="preserve"> a la misma </w:t>
      </w:r>
      <w:r w:rsidR="006D5B30" w:rsidRPr="00554A28">
        <w:t>temperatura</w:t>
      </w:r>
      <w:r w:rsidR="006D5B30">
        <w:t>:</w:t>
      </w:r>
      <w:r w:rsidR="00FD465D">
        <w:t xml:space="preserve"> </w:t>
      </w:r>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d>
          <m:dPr>
            <m:ctrlPr>
              <w:rPr>
                <w:rFonts w:ascii="Cambria Math" w:hAnsi="Cambria Math"/>
              </w:rPr>
            </m:ctrlPr>
          </m:dPr>
          <m:e>
            <m:r>
              <w:rPr>
                <w:rFonts w:ascii="Cambria Math" w:hAnsi="Cambria Math"/>
              </w:rPr>
              <m:t>2N</m:t>
            </m:r>
          </m:e>
        </m:d>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m:t>
        </m:r>
        <m:d>
          <m:dPr>
            <m:ctrlPr>
              <w:rPr>
                <w:rFonts w:ascii="Cambria Math" w:hAnsi="Cambria Math"/>
              </w:rPr>
            </m:ctrlPr>
          </m:dPr>
          <m:e>
            <m:r>
              <w:rPr>
                <w:rFonts w:ascii="Cambria Math" w:hAnsi="Cambria Math"/>
              </w:rPr>
              <m:t>2N</m:t>
            </m:r>
          </m:e>
        </m:d>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m:t>
        </m:r>
        <m:d>
          <m:dPr>
            <m:ctrlPr>
              <w:rPr>
                <w:rFonts w:ascii="Cambria Math" w:hAnsi="Cambria Math"/>
              </w:rPr>
            </m:ctrlPr>
          </m:dPr>
          <m:e>
            <m:r>
              <w:rPr>
                <w:rFonts w:ascii="Cambria Math" w:hAnsi="Cambria Math"/>
              </w:rPr>
              <m:t>2V</m:t>
            </m:r>
          </m:e>
        </m:d>
        <m:r>
          <w:rPr>
            <w:rFonts w:ascii="Cambria Math" w:hAnsi="Cambria Math"/>
          </w:rPr>
          <m:t>=3N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lnT+2N</m:t>
        </m:r>
        <m:sSub>
          <m:sSubPr>
            <m:ctrlPr>
              <w:rPr>
                <w:rFonts w:ascii="Cambria Math" w:hAnsi="Cambria Math"/>
              </w:rPr>
            </m:ctrlPr>
          </m:sSubPr>
          <m:e>
            <m:r>
              <w:rPr>
                <w:rFonts w:ascii="Cambria Math" w:hAnsi="Cambria Math"/>
              </w:rPr>
              <m:t>k</m:t>
            </m:r>
          </m:e>
          <m:sub>
            <m:r>
              <w:rPr>
                <w:rFonts w:ascii="Cambria Math" w:hAnsi="Cambria Math"/>
              </w:rPr>
              <m:t>B</m:t>
            </m:r>
          </m:sub>
        </m:sSub>
        <m:d>
          <m:dPr>
            <m:ctrlPr>
              <w:rPr>
                <w:rFonts w:ascii="Cambria Math" w:hAnsi="Cambria Math"/>
              </w:rPr>
            </m:ctrlPr>
          </m:dPr>
          <m:e>
            <m:r>
              <w:rPr>
                <w:rFonts w:ascii="Cambria Math" w:hAnsi="Cambria Math"/>
              </w:rPr>
              <m:t>lnV+ln2</m:t>
            </m:r>
          </m:e>
        </m:d>
        <m:r>
          <w:rPr>
            <w:rFonts w:ascii="Cambria Math" w:hAnsi="Cambria Math"/>
          </w:rPr>
          <m:t>.</m:t>
        </m:r>
      </m:oMath>
      <w:r w:rsidR="00117399">
        <w:rPr>
          <w:rFonts w:eastAsiaTheme="minorEastAsia"/>
        </w:rPr>
        <w:t xml:space="preserve"> </w:t>
      </w:r>
    </w:p>
    <w:p w:rsidR="00740C95" w:rsidRPr="00554A28" w:rsidRDefault="00CD6D8F" w:rsidP="004F3CFF">
      <w:pPr>
        <w:pStyle w:val="FirstParagraph"/>
      </w:pPr>
      <w:r w:rsidRPr="00554A28">
        <w:t xml:space="preserve">La diferencia </w:t>
      </w:r>
      <w:r w:rsidR="00117399">
        <w:t>entre estado inicial y final es</w:t>
      </w:r>
      <w:r w:rsidRPr="00554A28">
        <w:t>:</w:t>
      </w:r>
      <w:r w:rsidR="00FD465D">
        <w:t xml:space="preserve"> </w:t>
      </w:r>
      <m:oMath>
        <m:r>
          <w:rPr>
            <w:rFonts w:ascii="Cambria Math" w:hAnsi="Cambria Math"/>
          </w:rPr>
          <m:t>ΔS=</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=2N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ln2&gt;0 ≈1,39 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t>
        </m:r>
      </m:oMath>
    </w:p>
    <w:p w:rsidR="00EA2779" w:rsidRDefault="006D5B30" w:rsidP="004F3CFF">
      <w:pPr>
        <w:pStyle w:val="FirstParagraph"/>
      </w:pPr>
      <w:r>
        <w:t xml:space="preserve">Para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oMath>
      <w:r>
        <w:t xml:space="preserve"> (un mol): </w:t>
      </w:r>
      <m:oMath>
        <m:r>
          <w:rPr>
            <w:rFonts w:ascii="Cambria Math" w:hAnsi="Cambria Math"/>
          </w:rPr>
          <m:t>ΔS≈1,39 R≈11,5</m:t>
        </m:r>
      </m:oMath>
      <w:r>
        <w:t xml:space="preserve"> J/K. Un cambio no nulo y observable</w:t>
      </w:r>
      <w:r w:rsidR="00CD6D8F" w:rsidRPr="00554A28">
        <w:t>, generado sin que haya ocurrido ningún proceso físico</w:t>
      </w:r>
      <w:r>
        <w:t>, e</w:t>
      </w:r>
      <w:r w:rsidR="00CD6D8F" w:rsidRPr="00554A28">
        <w:t>l estado final es idéntico al inicial</w:t>
      </w:r>
      <w:r>
        <w:t>,</w:t>
      </w:r>
      <w:r w:rsidR="00CD6D8F" w:rsidRPr="00554A28">
        <w:t xml:space="preserve"> la entropía no debería cambiar</w:t>
      </w:r>
      <w:r w:rsidR="00EA2779">
        <w:t xml:space="preserve">. </w:t>
      </w:r>
      <w:r w:rsidR="00EA2779" w:rsidRPr="00554A28">
        <w:t xml:space="preserve">Esta es la </w:t>
      </w:r>
      <w:r w:rsidR="00EA2779" w:rsidRPr="00554A28">
        <w:rPr>
          <w:b/>
          <w:bCs/>
        </w:rPr>
        <w:t>paradoja de Gibbs</w:t>
      </w:r>
      <w:r w:rsidR="00EA2779" w:rsidRPr="00554A28">
        <w:t>.</w:t>
      </w:r>
      <w:r w:rsidR="00EA2779">
        <w:t xml:space="preserve"> </w:t>
      </w:r>
      <w:r w:rsidR="00EA2779" w:rsidRPr="00554A28">
        <w:t xml:space="preserve">La raíz del problema está en que la expresión </w:t>
      </w:r>
      <m:oMath>
        <m:r>
          <w:rPr>
            <w:rFonts w:ascii="Cambria Math" w:hAnsi="Cambria Math"/>
          </w:rPr>
          <m:t>S∝N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lnV</m:t>
        </m:r>
      </m:oMath>
      <w:r w:rsidR="00EA2779" w:rsidRPr="00554A28">
        <w:t xml:space="preserve"> no es extensiva</w:t>
      </w:r>
      <w:r w:rsidR="00EA2779">
        <w:t>,</w:t>
      </w:r>
      <w:r w:rsidR="00EA2779" w:rsidRPr="00554A28">
        <w:t xml:space="preserve"> </w:t>
      </w:r>
      <w:r w:rsidR="00EA2779">
        <w:t xml:space="preserve">al escalar </w:t>
      </w:r>
      <m:oMath>
        <m:r>
          <w:rPr>
            <w:rFonts w:ascii="Cambria Math" w:hAnsi="Cambria Math"/>
          </w:rPr>
          <m:t>(N,V)→(2N,2V)</m:t>
        </m:r>
      </m:oMath>
      <w:r w:rsidR="00EA2779">
        <w:t xml:space="preserve"> manteniendo </w:t>
      </w:r>
      <w:r w:rsidR="007A51B3">
        <w:t xml:space="preserve">T </w:t>
      </w:r>
      <w:r w:rsidR="00EA2779" w:rsidRPr="00554A28">
        <w:t>fijo, la entropía no se duplica.</w:t>
      </w:r>
    </w:p>
    <w:p w:rsidR="00EA2779" w:rsidRPr="00554A28" w:rsidRDefault="00EA2779" w:rsidP="004F3CFF">
      <w:pPr>
        <w:pStyle w:val="FirstParagraph"/>
      </w:pPr>
      <w:r>
        <w:t xml:space="preserve"> </w:t>
      </w:r>
      <m:oMath>
        <m:r>
          <w:rPr>
            <w:rFonts w:ascii="Cambria Math" w:hAnsi="Cambria Math"/>
          </w:rPr>
          <m:t>S(2N,2V,T)=3N</m:t>
        </m:r>
        <m:sSub>
          <m:sSubPr>
            <m:ctrlPr>
              <w:rPr>
                <w:rFonts w:ascii="Cambria Math" w:hAnsi="Cambria Math"/>
                <w:lang w:val="en-US" w:eastAsia="zh-CN"/>
              </w:rPr>
            </m:ctrlPr>
          </m:sSubPr>
          <m:e>
            <m:r>
              <w:rPr>
                <w:rFonts w:ascii="Cambria Math" w:hAnsi="Cambria Math"/>
              </w:rPr>
              <m:t>k</m:t>
            </m:r>
          </m:e>
          <m:sub>
            <m:r>
              <w:rPr>
                <w:rFonts w:ascii="Cambria Math" w:hAnsi="Cambria Math"/>
              </w:rPr>
              <m:t>B</m:t>
            </m:r>
          </m:sub>
        </m:sSub>
        <m:r>
          <w:rPr>
            <w:rFonts w:ascii="Cambria Math" w:hAnsi="Cambria Math"/>
          </w:rPr>
          <m:t>lnT+2N</m:t>
        </m:r>
        <m:sSub>
          <m:sSubPr>
            <m:ctrlPr>
              <w:rPr>
                <w:rFonts w:ascii="Cambria Math" w:hAnsi="Cambria Math"/>
                <w:lang w:val="en-US" w:eastAsia="zh-CN"/>
              </w:rPr>
            </m:ctrlPr>
          </m:sSubPr>
          <m:e>
            <m:r>
              <w:rPr>
                <w:rFonts w:ascii="Cambria Math" w:hAnsi="Cambria Math"/>
              </w:rPr>
              <m:t>k</m:t>
            </m:r>
          </m:e>
          <m:sub>
            <m:r>
              <w:rPr>
                <w:rFonts w:ascii="Cambria Math" w:hAnsi="Cambria Math"/>
              </w:rPr>
              <m:t>B</m:t>
            </m:r>
          </m:sub>
        </m:sSub>
        <m:r>
          <w:rPr>
            <w:rFonts w:ascii="Cambria Math" w:hAnsi="Cambria Math"/>
          </w:rPr>
          <m:t>ln(2V)=2S(N,V,T)+2N</m:t>
        </m:r>
        <m:sSub>
          <m:sSubPr>
            <m:ctrlPr>
              <w:rPr>
                <w:rFonts w:ascii="Cambria Math" w:hAnsi="Cambria Math"/>
                <w:lang w:val="en-US" w:eastAsia="zh-CN"/>
              </w:rPr>
            </m:ctrlPr>
          </m:sSubPr>
          <m:e>
            <m:r>
              <w:rPr>
                <w:rFonts w:ascii="Cambria Math" w:hAnsi="Cambria Math"/>
              </w:rPr>
              <m:t>k</m:t>
            </m:r>
          </m:e>
          <m:sub>
            <m:r>
              <w:rPr>
                <w:rFonts w:ascii="Cambria Math" w:hAnsi="Cambria Math"/>
              </w:rPr>
              <m:t>B</m:t>
            </m:r>
          </m:sub>
        </m:sSub>
        <m:r>
          <w:rPr>
            <w:rFonts w:ascii="Cambria Math" w:hAnsi="Cambria Math"/>
          </w:rPr>
          <m:t>ln2≠2S(N,V,T).</m:t>
        </m:r>
      </m:oMath>
    </w:p>
    <w:p w:rsidR="00740C95" w:rsidRPr="00554A28" w:rsidRDefault="00CD6D8F">
      <w:pPr>
        <w:pStyle w:val="Ttulo3"/>
      </w:pPr>
      <w:bookmarkStart w:id="9" w:name="X93eb5bee81c9725216782ac4cbbaba336dab9ce"/>
      <w:bookmarkEnd w:id="8"/>
      <w:r w:rsidRPr="00554A28">
        <w:t>3.</w:t>
      </w:r>
      <w:r w:rsidR="00FD465D">
        <w:t>1</w:t>
      </w:r>
      <w:r w:rsidRPr="00554A28">
        <w:t xml:space="preserve"> </w:t>
      </w:r>
      <w:r w:rsidR="00C9757C">
        <w:t>Á</w:t>
      </w:r>
      <w:r w:rsidRPr="00554A28">
        <w:t>tomos idénticos son indistinguibles</w:t>
      </w:r>
    </w:p>
    <w:p w:rsidR="00740C95" w:rsidRPr="00554A28" w:rsidRDefault="00CD6D8F" w:rsidP="004F3CFF">
      <w:pPr>
        <w:pStyle w:val="FirstParagraph"/>
      </w:pPr>
      <w:r w:rsidRPr="00554A28">
        <w:t>Gibbs (1902) identificó el error conceptual</w:t>
      </w:r>
      <w:r w:rsidR="00EA2779">
        <w:t>,</w:t>
      </w:r>
      <w:r w:rsidRPr="00554A28">
        <w:t xml:space="preserve"> el conteo clásico asume que intercambiar dos moléculas idénticas produce un nuevo microestado. En la naturaleza, eso es incorrecto. </w:t>
      </w:r>
      <w:r w:rsidRPr="00554A28">
        <w:rPr>
          <w:b/>
          <w:bCs/>
        </w:rPr>
        <w:t>Dos átomos de la misma es</w:t>
      </w:r>
      <w:r w:rsidR="00EA2779">
        <w:rPr>
          <w:b/>
          <w:bCs/>
        </w:rPr>
        <w:t>pecie son físicamente idénticos</w:t>
      </w:r>
      <w:r w:rsidRPr="00554A28">
        <w:rPr>
          <w:b/>
          <w:bCs/>
        </w:rPr>
        <w:t>.</w:t>
      </w:r>
      <w:r w:rsidRPr="00554A28">
        <w:t xml:space="preserve"> Las </w:t>
      </w:r>
      <m:oMath>
        <m:r>
          <w:rPr>
            <w:rFonts w:ascii="Cambria Math" w:hAnsi="Cambria Math"/>
          </w:rPr>
          <m:t>N!</m:t>
        </m:r>
      </m:oMath>
      <w:r w:rsidRPr="00554A28">
        <w:t xml:space="preserve"> permutaciones posibles de </w:t>
      </w:r>
      <m:oMath>
        <m:r>
          <w:rPr>
            <w:rFonts w:ascii="Cambria Math" w:hAnsi="Cambria Math"/>
          </w:rPr>
          <m:t>N</m:t>
        </m:r>
      </m:oMath>
      <w:r w:rsidRPr="00554A28">
        <w:t xml:space="preserve"> pa</w:t>
      </w:r>
      <w:r w:rsidR="00EA2779">
        <w:t xml:space="preserve">rtículas idénticas corresponden </w:t>
      </w:r>
      <w:r w:rsidRPr="00554A28">
        <w:t xml:space="preserve">al mismo estado, el conteo correcto divide por </w:t>
      </w:r>
      <m:oMath>
        <m:r>
          <w:rPr>
            <w:rFonts w:ascii="Cambria Math" w:hAnsi="Cambria Math"/>
          </w:rPr>
          <m:t>N!</m:t>
        </m:r>
      </m:oMath>
      <w:r w:rsidRPr="00554A28">
        <w:t>:</w:t>
      </w:r>
      <w:r w:rsidR="00A57B04">
        <w:t xml:space="preserve"> </w:t>
      </w:r>
      <w:r w:rsidR="00FD465D">
        <w:t xml:space="preserve"> </w:t>
      </w:r>
      <m:oMath>
        <m:sSub>
          <m:sSubPr>
            <m:ctrlPr>
              <w:rPr>
                <w:rFonts w:ascii="Cambria Math" w:hAnsi="Cambria Math"/>
              </w:rPr>
            </m:ctrlPr>
          </m:sSubPr>
          <m:e>
            <m:r>
              <w:rPr>
                <w:rFonts w:ascii="Cambria Math" w:hAnsi="Cambria Math"/>
              </w:rPr>
              <m:t>Ω</m:t>
            </m:r>
          </m:e>
          <m:sub>
            <m:r>
              <m:rPr>
                <m:nor/>
              </m:rPr>
              <m:t>correcto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 </m:t>
            </m:r>
            <m:sSup>
              <m:sSupPr>
                <m:ctrlPr>
                  <w:rPr>
                    <w:rFonts w:ascii="Cambria Math" w:hAnsi="Cambria Math"/>
                  </w:rPr>
                </m:ctrlPr>
              </m:sSupPr>
              <m:e>
                <m:r>
                  <w:rPr>
                    <w:rFonts w:ascii="Cambria Math" w:hAnsi="Cambria Math"/>
                  </w:rPr>
                  <m:t>h</m:t>
                </m:r>
              </m:e>
              <m:sup>
                <m:r>
                  <w:rPr>
                    <w:rFonts w:ascii="Cambria Math" w:hAnsi="Cambria Math"/>
                  </w:rPr>
                  <m:t>3N</m:t>
                </m:r>
              </m:sup>
            </m:sSup>
          </m:den>
        </m:f>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d</m:t>
                </m:r>
              </m:e>
              <m:sup>
                <m:r>
                  <w:rPr>
                    <w:rFonts w:ascii="Cambria Math" w:hAnsi="Cambria Math"/>
                  </w:rPr>
                  <m:t>3</m:t>
                </m:r>
              </m:sup>
            </m:sSup>
          </m:e>
        </m:nary>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00117399">
        <w:rPr>
          <w:rFonts w:eastAsiaTheme="minorEastAsia"/>
        </w:rPr>
        <w:t xml:space="preserve"> </w:t>
      </w:r>
      <w:bookmarkStart w:id="10" w:name="implicación-fundamental"/>
      <w:bookmarkEnd w:id="9"/>
      <w:r w:rsidR="00117399">
        <w:t xml:space="preserve">donde </w:t>
      </w:r>
      <m:oMath>
        <m:r>
          <w:rPr>
            <w:rFonts w:ascii="Cambria Math" w:hAnsi="Cambria Math"/>
          </w:rPr>
          <m:t>h</m:t>
        </m:r>
      </m:oMath>
      <w:r w:rsidR="00117399">
        <w:t xml:space="preserve"> es la constante de Planck, que fija el volumen mínimo de una celda en el espacio de configuraciones. Con la aproximación de Stirling (</w:t>
      </w:r>
      <m:oMath>
        <m:r>
          <w:rPr>
            <w:rFonts w:ascii="Cambria Math" w:hAnsi="Cambria Math"/>
          </w:rPr>
          <m:t>lnN!≈NlnN-N</m:t>
        </m:r>
      </m:oMath>
      <w:r w:rsidR="00117399">
        <w:t xml:space="preserve">), la dependencia pasa de </w:t>
      </w:r>
      <m:oMath>
        <m:r>
          <w:rPr>
            <w:rFonts w:ascii="Cambria Math" w:hAnsi="Cambria Math"/>
          </w:rPr>
          <m:t>lnV</m:t>
        </m:r>
      </m:oMath>
      <w:r w:rsidR="00117399">
        <w:t xml:space="preserve"> a </w:t>
      </w:r>
      <m:oMath>
        <m:r>
          <w:rPr>
            <w:rFonts w:ascii="Cambria Math" w:hAnsi="Cambria Math"/>
          </w:rPr>
          <m:t>ln</m:t>
        </m:r>
        <m:d>
          <m:dPr>
            <m:ctrlPr>
              <w:rPr>
                <w:rFonts w:ascii="Cambria Math" w:hAnsi="Cambria Math"/>
                <w:lang w:val="en-US"/>
              </w:rPr>
            </m:ctrlPr>
          </m:dPr>
          <m:e>
            <m:r>
              <w:rPr>
                <w:rFonts w:ascii="Cambria Math" w:hAnsi="Cambria Math"/>
              </w:rPr>
              <m:t>V/N</m:t>
            </m:r>
          </m:e>
        </m:d>
      </m:oMath>
      <w:r w:rsidR="00117399">
        <w:t>, que sí es ex</w:t>
      </w:r>
      <w:r w:rsidR="004A084E">
        <w:t>tensiva. La paradoja desaparece,</w:t>
      </w:r>
      <w:r w:rsidR="00117399">
        <w:t xml:space="preserve"> </w:t>
      </w:r>
      <m:oMath>
        <m:r>
          <w:rPr>
            <w:rFonts w:ascii="Cambria Math" w:hAnsi="Cambria Math"/>
          </w:rPr>
          <m:t>Δ</m:t>
        </m:r>
        <m:sSub>
          <m:sSubPr>
            <m:ctrlPr>
              <w:rPr>
                <w:rFonts w:ascii="Cambria Math" w:hAnsi="Cambria Math"/>
                <w:lang w:val="en-US"/>
              </w:rPr>
            </m:ctrlPr>
          </m:sSubPr>
          <m:e>
            <m:r>
              <w:rPr>
                <w:rFonts w:ascii="Cambria Math" w:hAnsi="Cambria Math"/>
              </w:rPr>
              <m:t>S</m:t>
            </m:r>
          </m:e>
          <m:sub>
            <m:r>
              <m:rPr>
                <m:nor/>
              </m:rPr>
              <m:t>mezcla</m:t>
            </m:r>
          </m:sub>
        </m:sSub>
        <m:r>
          <w:rPr>
            <w:rFonts w:ascii="Cambria Math" w:hAnsi="Cambria Math"/>
          </w:rPr>
          <m:t>=0</m:t>
        </m:r>
      </m:oMath>
      <w:r w:rsidR="00117399">
        <w:t>.</w:t>
      </w:r>
      <w:r w:rsidR="001944C7">
        <w:t xml:space="preserve"> El resultado correcto es la </w:t>
      </w:r>
      <w:r w:rsidR="001944C7">
        <w:rPr>
          <w:b/>
          <w:bCs/>
        </w:rPr>
        <w:t>fórmula de Sackur–Tetrode</w:t>
      </w:r>
      <w:r w:rsidR="001944C7">
        <w:t>.</w:t>
      </w:r>
      <w:r w:rsidR="00EA2779">
        <w:t xml:space="preserve"> </w:t>
      </w:r>
      <w:r w:rsidRPr="00554A28">
        <w:t>La i</w:t>
      </w:r>
      <w:r w:rsidR="00EC1AB0">
        <w:t>ndistinguibilidad de los átomos</w:t>
      </w:r>
      <w:r w:rsidRPr="00554A28">
        <w:t xml:space="preserve"> introducida como corrección estadística</w:t>
      </w:r>
      <w:r w:rsidR="00A42DE6">
        <w:t>,</w:t>
      </w:r>
      <w:r w:rsidRPr="00554A28">
        <w:t xml:space="preserve"> </w:t>
      </w:r>
      <w:r w:rsidR="00A42DE6">
        <w:t>se convertiría en un principio fundamental de la mecánica cuántica</w:t>
      </w:r>
      <w:r w:rsidRPr="00554A28">
        <w:t xml:space="preserve">. La estadística de Maxwell-Boltzmann se generaliza en el siglo XX a la estadística de </w:t>
      </w:r>
      <w:r w:rsidRPr="00554A28">
        <w:rPr>
          <w:b/>
          <w:bCs/>
        </w:rPr>
        <w:t>Fermi-Dirac</w:t>
      </w:r>
      <w:r w:rsidRPr="00554A28">
        <w:t xml:space="preserve"> </w:t>
      </w:r>
      <w:r w:rsidR="00A42DE6">
        <w:t>y</w:t>
      </w:r>
      <w:r w:rsidRPr="00554A28">
        <w:t xml:space="preserve"> </w:t>
      </w:r>
      <w:r w:rsidRPr="00554A28">
        <w:rPr>
          <w:b/>
          <w:bCs/>
        </w:rPr>
        <w:t>Bose-Einstein</w:t>
      </w:r>
      <w:r w:rsidR="001944C7">
        <w:rPr>
          <w:b/>
          <w:bCs/>
        </w:rPr>
        <w:t>.</w:t>
      </w:r>
    </w:p>
    <w:p w:rsidR="00740C95" w:rsidRPr="00554A28" w:rsidRDefault="000167E3">
      <w:r>
        <w:pict>
          <v:rect id="_x0000_i1029" style="width:0;height:1.5pt" o:hralign="center" o:hrstd="t" o:hr="t"/>
        </w:pict>
      </w:r>
    </w:p>
    <w:p w:rsidR="00740C95" w:rsidRPr="00554A28" w:rsidRDefault="00CD6D8F" w:rsidP="00644248">
      <w:pPr>
        <w:pStyle w:val="Ttulo2"/>
      </w:pPr>
      <w:bookmarkStart w:id="11" w:name="X78e177c4385b12dab59543a81569e064e9e24bb"/>
      <w:bookmarkEnd w:id="7"/>
      <w:bookmarkEnd w:id="10"/>
      <w:r w:rsidRPr="00554A28">
        <w:lastRenderedPageBreak/>
        <w:t>4. La fórmula de Sackur-Tetrode</w:t>
      </w:r>
    </w:p>
    <w:p w:rsidR="00740C95" w:rsidRPr="00554A28" w:rsidRDefault="00CD6D8F" w:rsidP="004F3CFF">
      <w:pPr>
        <w:pStyle w:val="FirstParagraph"/>
      </w:pPr>
      <w:r w:rsidRPr="00554A28">
        <w:t>Incorporando la corrección de indistinguibilidad al conteo de microestados para un gas ideal monoatómico y evaluando la integral sobre el espacio de fases con la aproximación de Stirling, Otto Sackur y Hugo Tetrode (1911-1912) obtuvieron la expresión explícita para la entropía absoluta:</w:t>
      </w:r>
    </w:p>
    <w:p w:rsidR="00486A34" w:rsidRPr="00486A34" w:rsidRDefault="000167E3" w:rsidP="005A0A0C">
      <w:pPr>
        <w:pStyle w:val="Textoindependiente"/>
        <w:rPr>
          <w:lang w:val="en-GB"/>
        </w:rPr>
      </w:pPr>
      <m:oMathPara>
        <m:oMathParaPr>
          <m:jc m:val="center"/>
        </m:oMathParaPr>
        <m:oMath>
          <m:sSub>
            <m:sSubPr>
              <m:ctrlPr>
                <w:rPr>
                  <w:sz w:val="22"/>
                </w:rPr>
              </m:ctrlPr>
            </m:sSubPr>
            <m:e>
              <m:r>
                <w:rPr>
                  <w:sz w:val="22"/>
                </w:rPr>
                <m:t>S</m:t>
              </m:r>
            </m:e>
            <m:sub>
              <m:r>
                <m:rPr>
                  <m:nor/>
                </m:rPr>
                <w:rPr>
                  <w:sz w:val="22"/>
                  <w:lang w:val="en-GB"/>
                </w:rPr>
                <m:t>ST</m:t>
              </m:r>
            </m:sub>
          </m:sSub>
          <m:r>
            <w:rPr>
              <w:sz w:val="22"/>
              <w:lang w:val="en-GB"/>
            </w:rPr>
            <m:t>=</m:t>
          </m:r>
          <m:r>
            <w:rPr>
              <w:sz w:val="22"/>
            </w:rPr>
            <m:t>N</m:t>
          </m:r>
          <m:sSub>
            <m:sSubPr>
              <m:ctrlPr>
                <w:rPr>
                  <w:sz w:val="22"/>
                </w:rPr>
              </m:ctrlPr>
            </m:sSubPr>
            <m:e>
              <m:r>
                <w:rPr>
                  <w:sz w:val="22"/>
                </w:rPr>
                <m:t>k</m:t>
              </m:r>
            </m:e>
            <m:sub>
              <m:r>
                <w:rPr>
                  <w:sz w:val="22"/>
                </w:rPr>
                <m:t>B</m:t>
              </m:r>
            </m:sub>
          </m:sSub>
          <m:d>
            <m:dPr>
              <m:begChr m:val="["/>
              <m:endChr m:val="]"/>
              <m:ctrlPr>
                <w:rPr>
                  <w:sz w:val="22"/>
                </w:rPr>
              </m:ctrlPr>
            </m:dPr>
            <m:e>
              <m:r>
                <w:rPr>
                  <w:sz w:val="22"/>
                  <w:lang w:val="en-GB"/>
                </w:rPr>
                <m:t>ln</m:t>
              </m:r>
              <m:d>
                <m:dPr>
                  <m:ctrlPr>
                    <w:rPr>
                      <w:sz w:val="22"/>
                    </w:rPr>
                  </m:ctrlPr>
                </m:dPr>
                <m:e>
                  <m:f>
                    <m:fPr>
                      <m:ctrlPr>
                        <w:rPr>
                          <w:sz w:val="22"/>
                        </w:rPr>
                      </m:ctrlPr>
                    </m:fPr>
                    <m:num>
                      <m:r>
                        <w:rPr>
                          <w:sz w:val="22"/>
                        </w:rPr>
                        <m:t>V</m:t>
                      </m:r>
                    </m:num>
                    <m:den>
                      <m:r>
                        <w:rPr>
                          <w:sz w:val="22"/>
                        </w:rPr>
                        <m:t>N</m:t>
                      </m:r>
                    </m:den>
                  </m:f>
                  <m:sSup>
                    <m:sSupPr>
                      <m:ctrlPr>
                        <w:rPr>
                          <w:sz w:val="22"/>
                        </w:rPr>
                      </m:ctrlPr>
                    </m:sSupPr>
                    <m:e>
                      <m:d>
                        <m:dPr>
                          <m:ctrlPr>
                            <w:rPr>
                              <w:sz w:val="22"/>
                            </w:rPr>
                          </m:ctrlPr>
                        </m:dPr>
                        <m:e>
                          <m:f>
                            <m:fPr>
                              <m:ctrlPr>
                                <w:rPr>
                                  <w:sz w:val="22"/>
                                </w:rPr>
                              </m:ctrlPr>
                            </m:fPr>
                            <m:num>
                              <m:r>
                                <w:rPr>
                                  <w:sz w:val="22"/>
                                  <w:lang w:val="en-GB"/>
                                </w:rPr>
                                <m:t>2</m:t>
                              </m:r>
                              <m:r>
                                <w:rPr>
                                  <w:sz w:val="22"/>
                                </w:rPr>
                                <m:t>πm</m:t>
                              </m:r>
                              <m:sSub>
                                <m:sSubPr>
                                  <m:ctrlPr>
                                    <w:rPr>
                                      <w:sz w:val="22"/>
                                    </w:rPr>
                                  </m:ctrlPr>
                                </m:sSubPr>
                                <m:e>
                                  <m:r>
                                    <w:rPr>
                                      <w:sz w:val="22"/>
                                    </w:rPr>
                                    <m:t>k</m:t>
                                  </m:r>
                                </m:e>
                                <m:sub>
                                  <m:r>
                                    <w:rPr>
                                      <w:sz w:val="22"/>
                                    </w:rPr>
                                    <m:t>B</m:t>
                                  </m:r>
                                </m:sub>
                              </m:sSub>
                              <m:r>
                                <w:rPr>
                                  <w:sz w:val="22"/>
                                </w:rPr>
                                <m:t>T</m:t>
                              </m:r>
                            </m:num>
                            <m:den>
                              <m:sSup>
                                <m:sSupPr>
                                  <m:ctrlPr>
                                    <w:rPr>
                                      <w:sz w:val="22"/>
                                    </w:rPr>
                                  </m:ctrlPr>
                                </m:sSupPr>
                                <m:e>
                                  <m:r>
                                    <w:rPr>
                                      <w:sz w:val="22"/>
                                      <w:lang w:val="en-GB"/>
                                    </w:rPr>
                                    <m:t>h</m:t>
                                  </m:r>
                                </m:e>
                                <m:sup>
                                  <m:r>
                                    <w:rPr>
                                      <w:sz w:val="22"/>
                                      <w:lang w:val="en-GB"/>
                                    </w:rPr>
                                    <m:t>2</m:t>
                                  </m:r>
                                </m:sup>
                              </m:sSup>
                            </m:den>
                          </m:f>
                        </m:e>
                      </m:d>
                    </m:e>
                    <m:sup>
                      <m:f>
                        <m:fPr>
                          <m:ctrlPr>
                            <w:rPr>
                              <w:sz w:val="22"/>
                              <w:lang w:val="en-GB"/>
                            </w:rPr>
                          </m:ctrlPr>
                        </m:fPr>
                        <m:num>
                          <m:r>
                            <w:rPr>
                              <w:sz w:val="22"/>
                              <w:lang w:val="en-GB"/>
                            </w:rPr>
                            <m:t>3</m:t>
                          </m:r>
                        </m:num>
                        <m:den>
                          <m:r>
                            <w:rPr>
                              <w:sz w:val="22"/>
                              <w:lang w:val="en-GB"/>
                            </w:rPr>
                            <m:t>2</m:t>
                          </m:r>
                        </m:den>
                      </m:f>
                    </m:sup>
                  </m:sSup>
                </m:e>
              </m:d>
              <m:r>
                <w:rPr>
                  <w:sz w:val="22"/>
                  <w:lang w:val="en-GB"/>
                </w:rPr>
                <m:t>+</m:t>
              </m:r>
              <m:f>
                <m:fPr>
                  <m:ctrlPr>
                    <w:rPr>
                      <w:sz w:val="22"/>
                    </w:rPr>
                  </m:ctrlPr>
                </m:fPr>
                <m:num>
                  <m:r>
                    <w:rPr>
                      <w:sz w:val="22"/>
                      <w:lang w:val="en-GB"/>
                    </w:rPr>
                    <m:t>5</m:t>
                  </m:r>
                </m:num>
                <m:den>
                  <m:r>
                    <w:rPr>
                      <w:sz w:val="22"/>
                      <w:lang w:val="en-GB"/>
                    </w:rPr>
                    <m:t>2</m:t>
                  </m:r>
                </m:den>
              </m:f>
            </m:e>
          </m:d>
          <m:r>
            <w:rPr>
              <w:sz w:val="22"/>
              <w:lang w:val="en-GB"/>
            </w:rPr>
            <m:t>⟶</m:t>
          </m:r>
          <m:r>
            <w:rPr>
              <w:sz w:val="22"/>
            </w:rPr>
            <m:t>N</m:t>
          </m:r>
          <m:sSub>
            <m:sSubPr>
              <m:ctrlPr>
                <w:rPr>
                  <w:sz w:val="22"/>
                </w:rPr>
              </m:ctrlPr>
            </m:sSubPr>
            <m:e>
              <m:r>
                <w:rPr>
                  <w:sz w:val="22"/>
                </w:rPr>
                <m:t>k</m:t>
              </m:r>
            </m:e>
            <m:sub>
              <m:r>
                <w:rPr>
                  <w:sz w:val="22"/>
                </w:rPr>
                <m:t>B</m:t>
              </m:r>
            </m:sub>
          </m:sSub>
          <m:d>
            <m:dPr>
              <m:begChr m:val="["/>
              <m:endChr m:val="]"/>
              <m:ctrlPr>
                <w:rPr>
                  <w:sz w:val="22"/>
                </w:rPr>
              </m:ctrlPr>
            </m:dPr>
            <m:e>
              <m:r>
                <w:rPr>
                  <w:sz w:val="22"/>
                  <w:lang w:val="en-GB"/>
                </w:rPr>
                <m:t>ln</m:t>
              </m:r>
              <m:d>
                <m:dPr>
                  <m:ctrlPr>
                    <w:rPr>
                      <w:sz w:val="22"/>
                    </w:rPr>
                  </m:ctrlPr>
                </m:dPr>
                <m:e>
                  <m:f>
                    <m:fPr>
                      <m:ctrlPr>
                        <w:rPr>
                          <w:sz w:val="22"/>
                        </w:rPr>
                      </m:ctrlPr>
                    </m:fPr>
                    <m:num>
                      <m:r>
                        <w:rPr>
                          <w:sz w:val="22"/>
                        </w:rPr>
                        <m:t>V</m:t>
                      </m:r>
                    </m:num>
                    <m:den>
                      <m:r>
                        <w:rPr>
                          <w:sz w:val="22"/>
                        </w:rPr>
                        <m:t>N</m:t>
                      </m:r>
                    </m:den>
                  </m:f>
                  <m:sSup>
                    <m:sSupPr>
                      <m:ctrlPr>
                        <w:rPr>
                          <w:sz w:val="22"/>
                        </w:rPr>
                      </m:ctrlPr>
                    </m:sSupPr>
                    <m:e>
                      <m:d>
                        <m:dPr>
                          <m:ctrlPr>
                            <w:rPr>
                              <w:sz w:val="22"/>
                            </w:rPr>
                          </m:ctrlPr>
                        </m:dPr>
                        <m:e>
                          <m:f>
                            <m:fPr>
                              <m:ctrlPr>
                                <w:rPr>
                                  <w:sz w:val="22"/>
                                </w:rPr>
                              </m:ctrlPr>
                            </m:fPr>
                            <m:num>
                              <m:r>
                                <w:rPr>
                                  <w:sz w:val="22"/>
                                  <w:lang w:val="en-GB"/>
                                </w:rPr>
                                <m:t>4</m:t>
                              </m:r>
                              <m:r>
                                <w:rPr>
                                  <w:sz w:val="22"/>
                                </w:rPr>
                                <m:t>πmU</m:t>
                              </m:r>
                            </m:num>
                            <m:den>
                              <m:r>
                                <w:rPr>
                                  <w:sz w:val="22"/>
                                  <w:lang w:val="en-GB"/>
                                </w:rPr>
                                <m:t>3</m:t>
                              </m:r>
                              <m:sSup>
                                <m:sSupPr>
                                  <m:ctrlPr>
                                    <w:rPr>
                                      <w:sz w:val="22"/>
                                    </w:rPr>
                                  </m:ctrlPr>
                                </m:sSupPr>
                                <m:e>
                                  <m:r>
                                    <w:rPr>
                                      <w:sz w:val="22"/>
                                      <w:lang w:val="en-GB"/>
                                    </w:rPr>
                                    <m:t>h</m:t>
                                  </m:r>
                                </m:e>
                                <m:sup>
                                  <m:r>
                                    <w:rPr>
                                      <w:sz w:val="22"/>
                                      <w:lang w:val="en-GB"/>
                                    </w:rPr>
                                    <m:t>2</m:t>
                                  </m:r>
                                </m:sup>
                              </m:sSup>
                              <m:r>
                                <w:rPr>
                                  <w:sz w:val="22"/>
                                </w:rPr>
                                <m:t>N</m:t>
                              </m:r>
                            </m:den>
                          </m:f>
                        </m:e>
                      </m:d>
                    </m:e>
                    <m:sup>
                      <m:f>
                        <m:fPr>
                          <m:ctrlPr>
                            <w:rPr>
                              <w:sz w:val="22"/>
                            </w:rPr>
                          </m:ctrlPr>
                        </m:fPr>
                        <m:num>
                          <m:r>
                            <w:rPr>
                              <w:sz w:val="22"/>
                              <w:lang w:val="en-GB"/>
                            </w:rPr>
                            <m:t>3</m:t>
                          </m:r>
                        </m:num>
                        <m:den>
                          <m:r>
                            <w:rPr>
                              <w:sz w:val="22"/>
                              <w:lang w:val="en-GB"/>
                            </w:rPr>
                            <m:t>2</m:t>
                          </m:r>
                        </m:den>
                      </m:f>
                    </m:sup>
                  </m:sSup>
                </m:e>
              </m:d>
              <m:r>
                <w:rPr>
                  <w:sz w:val="22"/>
                  <w:lang w:val="en-GB"/>
                </w:rPr>
                <m:t>+</m:t>
              </m:r>
              <m:f>
                <m:fPr>
                  <m:ctrlPr>
                    <w:rPr>
                      <w:sz w:val="22"/>
                    </w:rPr>
                  </m:ctrlPr>
                </m:fPr>
                <m:num>
                  <m:r>
                    <w:rPr>
                      <w:sz w:val="22"/>
                      <w:lang w:val="en-GB"/>
                    </w:rPr>
                    <m:t>5</m:t>
                  </m:r>
                </m:num>
                <m:den>
                  <m:r>
                    <w:rPr>
                      <w:sz w:val="22"/>
                      <w:lang w:val="en-GB"/>
                    </w:rPr>
                    <m:t>2</m:t>
                  </m:r>
                </m:den>
              </m:f>
            </m:e>
          </m:d>
        </m:oMath>
      </m:oMathPara>
    </w:p>
    <w:p w:rsidR="00740C95" w:rsidRPr="009D1A06" w:rsidRDefault="00740C95" w:rsidP="005A0A0C">
      <w:pPr>
        <w:pStyle w:val="Textoindependiente"/>
        <w:rPr>
          <w:lang w:val="en-GB"/>
        </w:rPr>
      </w:pPr>
    </w:p>
    <w:p w:rsidR="00D43DD8" w:rsidRDefault="00D43DD8" w:rsidP="00D43DD8">
      <w:pPr>
        <w:pStyle w:val="Ttulo3"/>
      </w:pPr>
      <w:r>
        <w:t>4.1 Propiedades de la fórmula de Sackur–Tetrode</w:t>
      </w:r>
    </w:p>
    <w:p w:rsidR="00D43DD8" w:rsidRDefault="00D43DD8" w:rsidP="004F3CFF">
      <w:pPr>
        <w:pStyle w:val="FirstParagraph"/>
      </w:pPr>
      <w:r>
        <w:rPr>
          <w:b/>
          <w:bCs/>
        </w:rPr>
        <w:t>Extensividad:</w:t>
      </w:r>
      <w:r>
        <w:t xml:space="preserve"> </w:t>
      </w:r>
      <m:oMath>
        <m:r>
          <w:rPr>
            <w:rFonts w:ascii="Cambria Math" w:hAnsi="Cambria Math"/>
          </w:rPr>
          <m:t>S</m:t>
        </m:r>
        <m:d>
          <m:dPr>
            <m:ctrlPr>
              <w:rPr>
                <w:rFonts w:ascii="Cambria Math" w:hAnsi="Cambria Math"/>
              </w:rPr>
            </m:ctrlPr>
          </m:dPr>
          <m:e>
            <m:r>
              <w:rPr>
                <w:rFonts w:ascii="Cambria Math" w:hAnsi="Cambria Math"/>
              </w:rPr>
              <m:t>λN,λV,T</m:t>
            </m:r>
          </m:e>
        </m:d>
        <m:r>
          <w:rPr>
            <w:rFonts w:ascii="Cambria Math" w:hAnsi="Cambria Math"/>
          </w:rPr>
          <m:t>=λ S</m:t>
        </m:r>
        <m:d>
          <m:dPr>
            <m:ctrlPr>
              <w:rPr>
                <w:rFonts w:ascii="Cambria Math" w:hAnsi="Cambria Math"/>
              </w:rPr>
            </m:ctrlPr>
          </m:dPr>
          <m:e>
            <m:r>
              <w:rPr>
                <w:rFonts w:ascii="Cambria Math" w:hAnsi="Cambria Math"/>
              </w:rPr>
              <m:t>N,V,T</m:t>
            </m:r>
          </m:e>
        </m:d>
      </m:oMath>
      <w:r>
        <w:t xml:space="preserve"> para cualquier </w:t>
      </w:r>
      <m:oMath>
        <m:r>
          <w:rPr>
            <w:rFonts w:ascii="Cambria Math" w:hAnsi="Cambria Math"/>
          </w:rPr>
          <m:t>λ&gt;0</m:t>
        </m:r>
      </m:oMath>
      <w:r w:rsidR="00486A34">
        <w:t xml:space="preserve">, </w:t>
      </w:r>
      <w:r w:rsidR="005A0A0C">
        <w:t>(</w:t>
      </w:r>
      <m:oMath>
        <m:r>
          <w:rPr>
            <w:rFonts w:ascii="Cambria Math" w:hAnsi="Cambria Math"/>
          </w:rPr>
          <m:t>λ</m:t>
        </m:r>
      </m:oMath>
      <w:r w:rsidR="005A0A0C">
        <w:t xml:space="preserve"> es un factor o escala)</w:t>
      </w:r>
    </w:p>
    <w:p w:rsidR="00D43DD8" w:rsidRDefault="00D43DD8" w:rsidP="004F3CFF">
      <w:pPr>
        <w:pStyle w:val="FirstParagraph"/>
      </w:pPr>
      <w:r>
        <w:t xml:space="preserve">Resolución de la paradoja de Gibbs: para gases idénticos: </w:t>
      </w:r>
    </w:p>
    <w:p w:rsidR="00D43DD8" w:rsidRDefault="00D43DD8" w:rsidP="004F3CFF">
      <w:pPr>
        <w:pStyle w:val="FirstParagrap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S</m:t>
              </m:r>
            </m:e>
            <m:sub>
              <m:r>
                <m:rPr>
                  <m:nor/>
                </m:rPr>
                <m:t>mezcla</m:t>
              </m:r>
            </m:sub>
          </m:sSub>
          <m:r>
            <w:rPr>
              <w:rFonts w:ascii="Cambria Math" w:hAnsi="Cambria Math"/>
            </w:rPr>
            <m:t>=S</m:t>
          </m:r>
          <m:d>
            <m:dPr>
              <m:ctrlPr>
                <w:rPr>
                  <w:rFonts w:ascii="Cambria Math" w:hAnsi="Cambria Math"/>
                </w:rPr>
              </m:ctrlPr>
            </m:dPr>
            <m:e>
              <m:r>
                <w:rPr>
                  <w:rFonts w:ascii="Cambria Math" w:hAnsi="Cambria Math"/>
                </w:rPr>
                <m:t>2N,2V,T</m:t>
              </m:r>
            </m:e>
          </m:d>
          <m:r>
            <w:rPr>
              <w:rFonts w:ascii="Cambria Math" w:hAnsi="Cambria Math"/>
            </w:rPr>
            <m:t>-2S</m:t>
          </m:r>
          <m:d>
            <m:dPr>
              <m:ctrlPr>
                <w:rPr>
                  <w:rFonts w:ascii="Cambria Math" w:hAnsi="Cambria Math"/>
                </w:rPr>
              </m:ctrlPr>
            </m:dPr>
            <m:e>
              <m:r>
                <w:rPr>
                  <w:rFonts w:ascii="Cambria Math" w:hAnsi="Cambria Math"/>
                </w:rPr>
                <m:t>N,V,T</m:t>
              </m:r>
            </m:e>
          </m:d>
          <m:r>
            <w:rPr>
              <w:rFonts w:ascii="Cambria Math" w:hAnsi="Cambria Math"/>
            </w:rPr>
            <m:t>=0.</m:t>
          </m:r>
        </m:oMath>
      </m:oMathPara>
    </w:p>
    <w:p w:rsidR="00D43DD8" w:rsidRDefault="00D43DD8" w:rsidP="004F3CFF">
      <w:pPr>
        <w:pStyle w:val="FirstParagraph"/>
      </w:pPr>
      <w:r>
        <w:rPr>
          <w:b/>
          <w:bCs/>
        </w:rPr>
        <w:t>Dependencia de</w:t>
      </w:r>
      <m:oMath>
        <m:r>
          <m:rPr>
            <m:sty m:val="bi"/>
          </m:rPr>
          <w:rPr>
            <w:rFonts w:ascii="Cambria Math" w:hAnsi="Cambria Math"/>
          </w:rPr>
          <m:t xml:space="preserve"> </m:t>
        </m:r>
        <m:r>
          <w:rPr>
            <w:rFonts w:ascii="Cambria Math" w:hAnsi="Cambria Math"/>
          </w:rPr>
          <m:t>h</m:t>
        </m:r>
      </m:oMath>
      <w:r>
        <w:rPr>
          <w:b/>
          <w:bCs/>
        </w:rPr>
        <w:t>:</w:t>
      </w:r>
      <w:r>
        <w:t xml:space="preserve"> la presencia de la constante de Planck </w:t>
      </w:r>
      <m:oMath>
        <m:r>
          <w:rPr>
            <w:rFonts w:ascii="Cambria Math" w:hAnsi="Cambria Math"/>
          </w:rPr>
          <m:t>h</m:t>
        </m:r>
      </m:oMath>
      <w:r>
        <w:t xml:space="preserve"> en la fórmula de Sackur–Tetrode indica que la entropía de un gas clásico tiene raíces cuánticas. </w:t>
      </w:r>
    </w:p>
    <w:p w:rsidR="00D43DD8" w:rsidRDefault="00D43DD8" w:rsidP="004F3CFF">
      <w:pPr>
        <w:pStyle w:val="FirstParagraph"/>
      </w:pPr>
      <w:r>
        <w:rPr>
          <w:b/>
          <w:bCs/>
        </w:rPr>
        <w:t>Límite de baja temperatura:</w:t>
      </w:r>
      <w:r>
        <w:t xml:space="preserve"> cuando </w:t>
      </w:r>
      <m:oMath>
        <m:r>
          <w:rPr>
            <w:rFonts w:ascii="Cambria Math" w:hAnsi="Cambria Math"/>
          </w:rPr>
          <m:t>T→0</m:t>
        </m:r>
      </m:oMath>
      <w:r>
        <w:t xml:space="preserve">, </w:t>
      </w:r>
      <w:r w:rsidR="005A0A0C">
        <w:t xml:space="preserve">cerca del cero absoluto, </w:t>
      </w:r>
      <w:r>
        <w:t xml:space="preserve">la fórmula predice </w:t>
      </w:r>
      <m:oMath>
        <m:r>
          <w:rPr>
            <w:rFonts w:ascii="Cambria Math" w:hAnsi="Cambria Math"/>
          </w:rPr>
          <m:t>S→-∞</m:t>
        </m:r>
      </m:oMath>
      <w:r>
        <w:t xml:space="preserve">, </w:t>
      </w:r>
      <w:r w:rsidR="005A0A0C" w:rsidRPr="005A0A0C">
        <w:t>Esto es matemáticamente imposible en la realidad y es la prueba de que la física clásica deja de funcionar a bajas temperaturas, obligándonos a usar la física cuántica para entender el sistema.</w:t>
      </w:r>
    </w:p>
    <w:p w:rsidR="00F14268" w:rsidRDefault="00532A8C" w:rsidP="00644248">
      <w:pPr>
        <w:pStyle w:val="Ttulo2"/>
      </w:pPr>
      <w:r>
        <w:t>5.</w:t>
      </w:r>
      <w:r w:rsidR="00F14268">
        <w:t xml:space="preserve"> La entropía como puerta de entrada a la física cuántica</w:t>
      </w:r>
    </w:p>
    <w:p w:rsidR="004960C3" w:rsidRDefault="00F14268" w:rsidP="004F3CFF">
      <w:pPr>
        <w:pStyle w:val="FirstParagraph"/>
      </w:pPr>
      <w:r>
        <w:t xml:space="preserve">La física clásica aplica el teorema de equipartición a los modos electromagnéticos de una cavidad a temperatura </w:t>
      </w:r>
      <m:oMath>
        <m:r>
          <w:rPr>
            <w:rFonts w:ascii="Cambria Math" w:hAnsi="Cambria Math"/>
          </w:rPr>
          <m:t>T,</m:t>
        </m:r>
      </m:oMath>
      <w:r>
        <w:t xml:space="preserve"> cada modo recibe energía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w:t>
      </w:r>
      <w:r w:rsidR="004960C3">
        <w:t xml:space="preserve">Como hay </w:t>
      </w:r>
      <m:oMath>
        <m:r>
          <w:rPr>
            <w:rFonts w:ascii="Cambria Math" w:hAnsi="Cambria Math"/>
          </w:rPr>
          <m:t>8π</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sup>
        </m:sSup>
      </m:oMath>
      <w:r w:rsidR="004960C3">
        <w:t xml:space="preserve"> modos por unidad de volumen y frecuencia, la energía total diverge —la catástrofe ultravioleta—.</w:t>
      </w:r>
    </w:p>
    <w:p w:rsidR="00F14268" w:rsidRDefault="00F14268" w:rsidP="004F3CFF">
      <w:pPr>
        <w:pStyle w:val="FirstParagraph"/>
      </w:pPr>
      <w:r>
        <w:t xml:space="preserve">Planck usó precisamente la segunda derivada de la entropía </w:t>
      </w:r>
      <m:oMath>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como herramienta de interpolación entre los dos límites conocidos del espectro, y fue forzado a postular que la energía de los osciladores solo puede tomar valores discretos</w:t>
      </w:r>
      <w:r w:rsidR="004960C3">
        <w:t xml:space="preserve"> (cuantos) </w:t>
      </w:r>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=nhf</m:t>
        </m:r>
      </m:oMath>
      <w:r>
        <w:t>. El resultado es la distribución de Planck</w:t>
      </w:r>
      <w:r w:rsidR="004960C3">
        <w:t xml:space="preserve">, que a bajas frecuencias recupera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004960C3">
        <w:t xml:space="preserve"> (resultado clásico) y a altas frecuencias suprime la divergencia exponencialmente</w:t>
      </w:r>
      <w:r>
        <w:t>:</w:t>
      </w:r>
    </w:p>
    <w:p w:rsidR="00F14268" w:rsidRDefault="00F14268" w:rsidP="004F3CFF">
      <w:pPr>
        <w:pStyle w:val="FirstParagraph"/>
      </w:pPr>
      <m:oMathPara>
        <m:oMathParaPr>
          <m:jc m:val="center"/>
        </m:oMathParaPr>
        <m:oMath>
          <m:r>
            <w:rPr>
              <w:rFonts w:ascii="Cambria Math" w:hAnsi="Cambria Math"/>
            </w:rPr>
            <m:t>⟨E⟩=</m:t>
          </m:r>
          <m:f>
            <m:fPr>
              <m:ctrlPr>
                <w:rPr>
                  <w:rFonts w:ascii="Cambria Math" w:hAnsi="Cambria Math"/>
                </w:rPr>
              </m:ctrlPr>
            </m:fPr>
            <m:num>
              <m:r>
                <w:rPr>
                  <w:rFonts w:ascii="Cambria Math" w:hAnsi="Cambria Math"/>
                </w:rPr>
                <m:t>hf</m:t>
              </m:r>
            </m:num>
            <m:den>
              <m:sSup>
                <m:sSupPr>
                  <m:ctrlPr>
                    <w:rPr>
                      <w:rFonts w:ascii="Cambria Math" w:hAnsi="Cambria Math"/>
                    </w:rPr>
                  </m:ctrlPr>
                </m:sSupPr>
                <m:e>
                  <m:r>
                    <w:rPr>
                      <w:rFonts w:ascii="Cambria Math" w:hAnsi="Cambria Math"/>
                    </w:rPr>
                    <m:t>e</m:t>
                  </m:r>
                </m:e>
                <m:sup>
                  <m:r>
                    <w:rPr>
                      <w:rFonts w:ascii="Cambria Math" w:hAnsi="Cambria Math"/>
                    </w:rPr>
                    <m:t>hf/</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up>
              </m:sSup>
              <m:r>
                <w:rPr>
                  <w:rFonts w:ascii="Cambria Math" w:hAnsi="Cambria Math"/>
                </w:rPr>
                <m:t>-1</m:t>
              </m:r>
            </m:den>
          </m:f>
        </m:oMath>
      </m:oMathPara>
    </w:p>
    <w:p w:rsidR="004960C3" w:rsidRDefault="00F14268" w:rsidP="004F3CFF">
      <w:pPr>
        <w:pStyle w:val="FirstParagraph"/>
      </w:pPr>
      <w:r>
        <w:t xml:space="preserve">La conexión con la paradoja de Gibbs es directa: en ambos casos, la física clásica </w:t>
      </w:r>
      <w:r w:rsidR="004F3CFF">
        <w:t>sobre contaba</w:t>
      </w:r>
      <w:r>
        <w:t xml:space="preserve"> los estados porque trataba como distinguibles objetos que en la naturaleza son idénticos — las moléculas del gas y los cuantos de energía. La corrección </w:t>
      </w:r>
      <m:oMath>
        <m:r>
          <w:rPr>
            <w:rFonts w:ascii="Cambria Math" w:hAnsi="Cambria Math"/>
          </w:rPr>
          <m:t>1/N!</m:t>
        </m:r>
      </m:oMath>
      <w:r>
        <w:t xml:space="preserve"> en el gas anticipa la estadística de Bose-Einstein para fotones. La constante </w:t>
      </w:r>
      <m:oMath>
        <m:r>
          <w:rPr>
            <w:rFonts w:ascii="Cambria Math" w:hAnsi="Cambria Math"/>
          </w:rPr>
          <m:t>h</m:t>
        </m:r>
      </m:oMath>
      <w:r>
        <w:t xml:space="preserve"> que aparece en Sackur–Tetrode es la misma que define el cuanto de energía del fotón: la entropía del siglo XIX llevaba inscrita </w:t>
      </w:r>
      <w:r w:rsidR="00177092">
        <w:t xml:space="preserve">a </w:t>
      </w:r>
      <w:r>
        <w:t>la física cuántica del siglo XX.</w:t>
      </w:r>
    </w:p>
    <w:p w:rsidR="00740C95" w:rsidRPr="00554A28" w:rsidRDefault="000167E3" w:rsidP="004F3CFF">
      <w:pPr>
        <w:pStyle w:val="FirstParagraph"/>
      </w:pPr>
      <w:r>
        <w:pict>
          <v:rect id="_x0000_i1030" style="width:0;height:1.5pt" o:hralign="center" o:hrstd="t" o:hr="t"/>
        </w:pict>
      </w:r>
    </w:p>
    <w:p w:rsidR="00740C95" w:rsidRPr="00554A28" w:rsidRDefault="00532A8C" w:rsidP="00644248">
      <w:pPr>
        <w:pStyle w:val="Ttulo2"/>
      </w:pPr>
      <w:bookmarkStart w:id="12" w:name="X3b4dbc2ec5f0ce51f801a3899006e092ece1488"/>
      <w:bookmarkEnd w:id="11"/>
      <w:r>
        <w:lastRenderedPageBreak/>
        <w:t>6</w:t>
      </w:r>
      <w:r w:rsidR="00CD6D8F" w:rsidRPr="00554A28">
        <w:t>. La prueba experimental: Einstein y el movimiento browniano</w:t>
      </w:r>
    </w:p>
    <w:p w:rsidR="00740C95" w:rsidRPr="00554A28" w:rsidRDefault="00CD6D8F" w:rsidP="004F3CFF">
      <w:pPr>
        <w:pStyle w:val="FirstParagraph"/>
      </w:pPr>
      <w:r w:rsidRPr="00554A28">
        <w:t>La teoría estadística de Boltzmann era matemáticamente sólida, pero sus adversarios exigían una prueba experimental directa de la existencia de los átomos. Einstein (1905) la proporcionó con una idea elegante: si los átomos existen, sus colisiones incesantes sobre una partícula visible —como un grano de polen o una partícula coloidal— deben producir un movimiento errático observable bajo el microscopio. Este fenómeno había sido descrito por Robert Brown en 1827, pero nunca explicado.</w:t>
      </w:r>
    </w:p>
    <w:p w:rsidR="00740C95" w:rsidRDefault="00532A8C">
      <w:pPr>
        <w:pStyle w:val="Ttulo3"/>
      </w:pPr>
      <w:bookmarkStart w:id="13" w:name="Xf0722e66c9d069ad6ae8db5204fd1a8bc4218f9"/>
      <w:r>
        <w:t>6</w:t>
      </w:r>
      <w:r w:rsidR="00CD6D8F" w:rsidRPr="00554A28">
        <w:t>.1 Deducción de la relación de Einstein-Smoluchowski</w:t>
      </w:r>
    </w:p>
    <w:p w:rsidR="00740C95" w:rsidRPr="00554A28" w:rsidRDefault="00CD6D8F" w:rsidP="004F3CFF">
      <w:pPr>
        <w:pStyle w:val="FirstParagraph"/>
      </w:pPr>
      <w:r w:rsidRPr="00554A28">
        <w:t>Einstein combinó dos ingredientes conocidos: la presión osmótica y la fricción hidrodinámica de Stokes.</w:t>
      </w:r>
    </w:p>
    <w:p w:rsidR="00740C95" w:rsidRPr="00554A28" w:rsidRDefault="00CD6D8F" w:rsidP="004F3CFF">
      <w:pPr>
        <w:pStyle w:val="FirstParagraph"/>
      </w:pPr>
      <w:r w:rsidRPr="00554A28">
        <w:t xml:space="preserve">Consideremos partículas coloidales de radio </w:t>
      </w:r>
      <m:oMath>
        <m:r>
          <w:rPr>
            <w:rFonts w:ascii="Cambria Math" w:hAnsi="Cambria Math"/>
          </w:rPr>
          <m:t>r</m:t>
        </m:r>
      </m:oMath>
      <w:r w:rsidRPr="00554A28">
        <w:t xml:space="preserve"> suspendidas en un fluido de viscosidad </w:t>
      </w:r>
      <m:oMath>
        <m:r>
          <w:rPr>
            <w:rFonts w:ascii="Cambria Math" w:hAnsi="Cambria Math"/>
          </w:rPr>
          <m:t>η</m:t>
        </m:r>
      </m:oMath>
      <w:r w:rsidRPr="00554A28">
        <w:t xml:space="preserve"> a temperatura </w:t>
      </w:r>
      <m:oMath>
        <m:r>
          <w:rPr>
            <w:rFonts w:ascii="Cambria Math" w:hAnsi="Cambria Math"/>
          </w:rPr>
          <m:t>T</m:t>
        </m:r>
      </m:oMath>
      <w:r w:rsidRPr="00554A28">
        <w:t>, con una densidad numérica</w:t>
      </w:r>
      <w:r w:rsidR="00631D9F">
        <w:t xml:space="preserve"> </w:t>
      </w:r>
      <w:r w:rsidRPr="00554A28">
        <w:t xml:space="preserve">no uniforme. La presión osmótica </w:t>
      </w:r>
      <m:oMath>
        <m:sSub>
          <m:sSubPr>
            <m:ctrlPr>
              <w:rPr>
                <w:rFonts w:ascii="Cambria Math" w:hAnsi="Cambria Math"/>
              </w:rPr>
            </m:ctrlPr>
          </m:sSubPr>
          <m:e>
            <m:r>
              <w:rPr>
                <w:rFonts w:ascii="Cambria Math" w:hAnsi="Cambria Math"/>
              </w:rPr>
              <m:t>P</m:t>
            </m:r>
          </m:e>
          <m:sub>
            <m:r>
              <m:rPr>
                <m:nor/>
              </m:rPr>
              <m:t>osm</m:t>
            </m:r>
          </m:sub>
        </m:sSub>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Pr="00554A28">
        <w:t xml:space="preserve"> genera sobre cada partícula una fuerza neta que induce un flujo de arrastre. La movilidad hidrodinámica de una esfera en régimen laminar (Stokes) es </w:t>
      </w:r>
      <m:oMath>
        <m:r>
          <w:rPr>
            <w:rFonts w:ascii="Cambria Math" w:hAnsi="Cambria Math"/>
          </w:rPr>
          <m:t>μ=1/</m:t>
        </m:r>
        <m:d>
          <m:dPr>
            <m:ctrlPr>
              <w:rPr>
                <w:rFonts w:ascii="Cambria Math" w:hAnsi="Cambria Math"/>
              </w:rPr>
            </m:ctrlPr>
          </m:dPr>
          <m:e>
            <m:r>
              <w:rPr>
                <w:rFonts w:ascii="Cambria Math" w:hAnsi="Cambria Math"/>
              </w:rPr>
              <m:t>6πηr</m:t>
            </m:r>
          </m:e>
        </m:d>
      </m:oMath>
      <w:r w:rsidRPr="00554A28">
        <w:t>, por lo que el flujo de arrastre es:</w:t>
      </w:r>
      <w:r w:rsidR="00631D9F">
        <w:t xml:space="preserve"> </w:t>
      </w:r>
      <m:oMath>
        <m:sSub>
          <m:sSubPr>
            <m:ctrlPr>
              <w:rPr>
                <w:rFonts w:ascii="Cambria Math" w:hAnsi="Cambria Math"/>
              </w:rPr>
            </m:ctrlPr>
          </m:sSubPr>
          <m:e>
            <m:r>
              <w:rPr>
                <w:rFonts w:ascii="Cambria Math" w:hAnsi="Cambria Math"/>
              </w:rPr>
              <m:t>J</m:t>
            </m:r>
          </m:e>
          <m:sub>
            <m:r>
              <m:rPr>
                <m:nor/>
              </m:rPr>
              <m:t>arrastre</m:t>
            </m:r>
          </m:sub>
        </m:sSub>
        <m:r>
          <w:rPr>
            <w:rFonts w:ascii="Cambria Math" w:hAnsi="Cambria Math"/>
          </w:rPr>
          <m:t>=-μ </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 </m:t>
        </m:r>
        <m:f>
          <m:fPr>
            <m:ctrlPr>
              <w:rPr>
                <w:rFonts w:ascii="Cambria Math" w:hAnsi="Cambria Math"/>
              </w:rPr>
            </m:ctrlPr>
          </m:fPr>
          <m:num>
            <m:r>
              <w:rPr>
                <w:rFonts w:ascii="Cambria Math" w:hAnsi="Cambria Math"/>
              </w:rPr>
              <m:t>∂n</m:t>
            </m:r>
          </m:num>
          <m:den>
            <m:r>
              <w:rPr>
                <w:rFonts w:ascii="Cambria Math" w:hAnsi="Cambria Math"/>
              </w:rPr>
              <m:t>∂x</m:t>
            </m:r>
          </m:den>
        </m:f>
        <m:r>
          <w:rPr>
            <w:rFonts w:ascii="Cambria Math" w:hAnsi="Cambria Math"/>
          </w:rPr>
          <m:t>.</m:t>
        </m:r>
      </m:oMath>
    </w:p>
    <w:p w:rsidR="00740C95" w:rsidRDefault="00CD6D8F" w:rsidP="004F3CFF">
      <w:pPr>
        <w:pStyle w:val="FirstParagraph"/>
        <w:rPr>
          <w:rFonts w:eastAsiaTheme="minorEastAsia"/>
        </w:rPr>
      </w:pPr>
      <w:r w:rsidRPr="00554A28">
        <w:t xml:space="preserve">En el estado estacionario, este se cancela exactamente con el flujo difusivo de Fick, </w:t>
      </w:r>
      <m:oMath>
        <m:sSub>
          <m:sSubPr>
            <m:ctrlPr>
              <w:rPr>
                <w:rFonts w:ascii="Cambria Math" w:hAnsi="Cambria Math"/>
              </w:rPr>
            </m:ctrlPr>
          </m:sSubPr>
          <m:e>
            <m:r>
              <w:rPr>
                <w:rFonts w:ascii="Cambria Math" w:hAnsi="Cambria Math"/>
              </w:rPr>
              <m:t>J</m:t>
            </m:r>
          </m:e>
          <m:sub>
            <m:r>
              <m:rPr>
                <m:nor/>
              </m:rPr>
              <m:t>dif</m:t>
            </m:r>
          </m:sub>
        </m:sSub>
        <m:r>
          <w:rPr>
            <w:rFonts w:ascii="Cambria Math" w:hAnsi="Cambria Math"/>
          </w:rPr>
          <m:t>=-D ∂n/∂x</m:t>
        </m:r>
      </m:oMath>
      <w:r w:rsidRPr="00554A28">
        <w:t>. Igualando ambas expresiones:</w:t>
      </w:r>
      <w:r w:rsidR="00631D9F">
        <w:t xml:space="preserve"> </w:t>
      </w:r>
      <m:oMath>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6πηr</m:t>
            </m:r>
          </m:den>
        </m:f>
        <m:r>
          <w:rPr>
            <w:rFonts w:ascii="Cambria Math" w:hAnsi="Cambria Math"/>
          </w:rPr>
          <m:t>.</m:t>
        </m:r>
      </m:oMath>
    </w:p>
    <w:p w:rsidR="00740C95" w:rsidRPr="00554A28" w:rsidRDefault="00CD6D8F" w:rsidP="004F3CFF">
      <w:pPr>
        <w:pStyle w:val="FirstParagraph"/>
      </w:pPr>
      <w:r w:rsidRPr="00554A28">
        <w:t xml:space="preserve">Esta es la </w:t>
      </w:r>
      <w:r w:rsidRPr="00ED6912">
        <w:rPr>
          <w:bCs/>
        </w:rPr>
        <w:t>relación de</w:t>
      </w:r>
      <w:r w:rsidRPr="00554A28">
        <w:rPr>
          <w:b/>
          <w:bCs/>
        </w:rPr>
        <w:t xml:space="preserve"> Einstein-Smoluchowski</w:t>
      </w:r>
      <w:r w:rsidR="00631D9F">
        <w:t>,</w:t>
      </w:r>
      <w:r w:rsidRPr="00554A28">
        <w:t xml:space="preserve"> </w:t>
      </w:r>
      <w:r w:rsidR="00631D9F">
        <w:t>que conecta la disipación macroscópica (</w:t>
      </w:r>
      <m:oMath>
        <m:r>
          <w:rPr>
            <w:rFonts w:ascii="Cambria Math" w:hAnsi="Cambria Math"/>
          </w:rPr>
          <m:t>η</m:t>
        </m:r>
      </m:oMath>
      <w:r w:rsidR="00631D9F">
        <w:t>) con las fluctuaciones microscópicas (</w:t>
      </w:r>
      <m:oMath>
        <m:sSub>
          <m:sSubPr>
            <m:ctrlPr>
              <w:rPr>
                <w:rFonts w:ascii="Cambria Math" w:hAnsi="Cambria Math" w:cs="Times New Roman"/>
              </w:rPr>
            </m:ctrlPr>
          </m:sSubPr>
          <m:e>
            <m:r>
              <w:rPr>
                <w:rFonts w:ascii="Cambria Math" w:hAnsi="Cambria Math"/>
              </w:rPr>
              <m:t>k</m:t>
            </m:r>
          </m:e>
          <m:sub>
            <m:r>
              <w:rPr>
                <w:rFonts w:ascii="Cambria Math" w:hAnsi="Cambria Math"/>
              </w:rPr>
              <m:t>B</m:t>
            </m:r>
          </m:sub>
        </m:sSub>
        <m:r>
          <w:rPr>
            <w:rFonts w:ascii="Cambria Math" w:hAnsi="Cambria Math"/>
          </w:rPr>
          <m:t>T</m:t>
        </m:r>
      </m:oMath>
      <w:r w:rsidR="00631D9F">
        <w:t>). Este e</w:t>
      </w:r>
      <w:r w:rsidRPr="00554A28">
        <w:t xml:space="preserve">s el primer ejemplo del </w:t>
      </w:r>
      <w:r w:rsidRPr="00554A28">
        <w:rPr>
          <w:b/>
          <w:bCs/>
        </w:rPr>
        <w:t>teorema de fluctuación-disipación</w:t>
      </w:r>
      <w:r w:rsidR="00631D9F">
        <w:rPr>
          <w:b/>
          <w:bCs/>
        </w:rPr>
        <w:t>,</w:t>
      </w:r>
      <w:r w:rsidRPr="00554A28">
        <w:t xml:space="preserve"> </w:t>
      </w:r>
      <w:r w:rsidR="00ED6912">
        <w:t xml:space="preserve">donde </w:t>
      </w:r>
      <w:r w:rsidRPr="00554A28">
        <w:t>la disipación viscosa que frena la partícula y las fluctuaciones térmicas que la agitan son dos manifestaciones del mismo fenómeno microscópico.</w:t>
      </w:r>
    </w:p>
    <w:p w:rsidR="00740C95" w:rsidRPr="00554A28" w:rsidRDefault="00532A8C">
      <w:pPr>
        <w:pStyle w:val="Ttulo3"/>
      </w:pPr>
      <w:bookmarkStart w:id="14" w:name="el-desplazamiento-cuadrático-medio"/>
      <w:bookmarkEnd w:id="13"/>
      <w:r>
        <w:t>6</w:t>
      </w:r>
      <w:r w:rsidR="00CD6D8F" w:rsidRPr="00554A28">
        <w:t>.2 El desplazamiento cuadrático medio</w:t>
      </w:r>
    </w:p>
    <w:p w:rsidR="00740C95" w:rsidRPr="00554A28" w:rsidRDefault="00CD6D8F" w:rsidP="004F3CFF">
      <w:pPr>
        <w:pStyle w:val="FirstParagraph"/>
      </w:pPr>
      <w:r w:rsidRPr="00554A28">
        <w:t>La solución de la ecuación de difusión con condición inicial localizada muestra que el desplazamiento promedio de la partícula es nulo —no hay dirección preferida— pero el desplazamiento cuadrático medio crece linealmente con el tiempo:</w:t>
      </w:r>
      <w:r w:rsidR="00662FA4">
        <w:t xml:space="preserve">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
          <m:dPr>
            <m:ctrlPr>
              <w:rPr>
                <w:rFonts w:ascii="Cambria Math" w:hAnsi="Cambria Math"/>
              </w:rPr>
            </m:ctrlPr>
          </m:dPr>
          <m:e>
            <m:r>
              <w:rPr>
                <w:rFonts w:ascii="Cambria Math" w:hAnsi="Cambria Math"/>
              </w:rPr>
              <m:t>t</m:t>
            </m:r>
          </m:e>
        </m:d>
        <m:r>
          <w:rPr>
            <w:rFonts w:ascii="Cambria Math" w:hAnsi="Cambria Math"/>
          </w:rPr>
          <m:t>⟩=2Dt=</m:t>
        </m:r>
        <m:f>
          <m:fPr>
            <m:ctrlPr>
              <w:rPr>
                <w:rFonts w:ascii="Cambria Math" w:hAnsi="Cambria Math"/>
              </w:rPr>
            </m:ctrlPr>
          </m:fPr>
          <m:num>
            <m:r>
              <w:rPr>
                <w:rFonts w:ascii="Cambria Math" w:hAnsi="Cambria Math"/>
              </w:rPr>
              <m:t>RT</m:t>
            </m:r>
          </m:num>
          <m:den>
            <m:r>
              <w:rPr>
                <w:rFonts w:ascii="Cambria Math" w:hAnsi="Cambria Math"/>
              </w:rPr>
              <m:t>3πηr</m:t>
            </m:r>
            <m:sSub>
              <m:sSubPr>
                <m:ctrlPr>
                  <w:rPr>
                    <w:rFonts w:ascii="Cambria Math" w:hAnsi="Cambria Math"/>
                  </w:rPr>
                </m:ctrlPr>
              </m:sSubPr>
              <m:e>
                <m:r>
                  <w:rPr>
                    <w:rFonts w:ascii="Cambria Math" w:hAnsi="Cambria Math"/>
                  </w:rPr>
                  <m:t>N</m:t>
                </m:r>
              </m:e>
              <m:sub>
                <m:r>
                  <w:rPr>
                    <w:rFonts w:ascii="Cambria Math" w:hAnsi="Cambria Math"/>
                  </w:rPr>
                  <m:t>A</m:t>
                </m:r>
              </m:sub>
            </m:sSub>
          </m:den>
        </m:f>
        <m:r>
          <w:rPr>
            <w:rFonts w:ascii="Cambria Math" w:hAnsi="Cambria Math"/>
          </w:rPr>
          <m:t> t.</m:t>
        </m:r>
      </m:oMath>
    </w:p>
    <w:p w:rsidR="00740C95" w:rsidRPr="00554A28" w:rsidRDefault="00CD6D8F" w:rsidP="004F3CFF">
      <w:pPr>
        <w:pStyle w:val="FirstParagraph"/>
      </w:pPr>
      <w:r w:rsidRPr="00554A28">
        <w:t>Despejando el número de Avogadro:</w:t>
      </w:r>
      <w:r w:rsidR="00662FA4">
        <w:t xml:space="preserve">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RT</m:t>
            </m:r>
          </m:num>
          <m:den>
            <m:r>
              <w:rPr>
                <w:rFonts w:ascii="Cambria Math" w:hAnsi="Cambria Math"/>
              </w:rPr>
              <m:t>3πηr</m:t>
            </m:r>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
              <m:dPr>
                <m:ctrlPr>
                  <w:rPr>
                    <w:rFonts w:ascii="Cambria Math" w:hAnsi="Cambria Math"/>
                  </w:rPr>
                </m:ctrlPr>
              </m:dPr>
              <m:e>
                <m:r>
                  <w:rPr>
                    <w:rFonts w:ascii="Cambria Math" w:hAnsi="Cambria Math"/>
                  </w:rPr>
                  <m:t>t</m:t>
                </m:r>
              </m:e>
            </m:d>
            <m:r>
              <w:rPr>
                <w:rFonts w:ascii="Cambria Math" w:hAnsi="Cambria Math"/>
              </w:rPr>
              <m:t>⟩</m:t>
            </m:r>
          </m:den>
        </m:f>
        <m:r>
          <w:rPr>
            <w:rFonts w:ascii="Cambria Math" w:hAnsi="Cambria Math"/>
          </w:rPr>
          <m:t>.</m:t>
        </m:r>
      </m:oMath>
    </w:p>
    <w:p w:rsidR="00740C95" w:rsidRPr="00554A28" w:rsidRDefault="00CD6D8F" w:rsidP="004F3CFF">
      <w:pPr>
        <w:pStyle w:val="FirstParagraph"/>
      </w:pPr>
      <w:r w:rsidRPr="00554A28">
        <w:t xml:space="preserve">Todas las variables del lado derecho son directamente medibles. Einstein había convertido la hipótesis atómica en un protocolo experimental </w:t>
      </w:r>
      <w:r w:rsidR="00662FA4" w:rsidRPr="00554A28">
        <w:t>definido</w:t>
      </w:r>
      <w:r w:rsidRPr="00554A28">
        <w:t>.</w:t>
      </w:r>
    </w:p>
    <w:p w:rsidR="00740C95" w:rsidRPr="00554A28" w:rsidRDefault="00532A8C">
      <w:pPr>
        <w:pStyle w:val="Ttulo3"/>
      </w:pPr>
      <w:bookmarkStart w:id="15" w:name="X5a4fe64225c1e29d44dd31779e48dbd1bca94fa"/>
      <w:bookmarkEnd w:id="14"/>
      <w:r>
        <w:t>6</w:t>
      </w:r>
      <w:r w:rsidR="00747815">
        <w:t>.3 D</w:t>
      </w:r>
      <w:r w:rsidR="00CD6D8F" w:rsidRPr="00554A28">
        <w:t xml:space="preserve">eterminación de </w:t>
      </w:r>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A</m:t>
            </m:r>
          </m:sub>
        </m:sSub>
      </m:oMath>
      <w:r w:rsidR="00CD6D8F" w:rsidRPr="00554A28">
        <w:t xml:space="preserve"> a partir del experimento de Perrin</w:t>
      </w:r>
    </w:p>
    <w:p w:rsidR="00644248" w:rsidRPr="00644248" w:rsidRDefault="00644248" w:rsidP="004F3CFF">
      <w:pPr>
        <w:pStyle w:val="FirstParagraph"/>
      </w:pPr>
      <w:r w:rsidRPr="00644248">
        <w:t>Jean Perrin realizó mediciones sistemáticas del movimien</w:t>
      </w:r>
      <w:r w:rsidR="00543AD8">
        <w:t>to browniano entre 1908 y 1909.</w:t>
      </w:r>
    </w:p>
    <w:p w:rsidR="00644248" w:rsidRPr="00543AD8" w:rsidRDefault="00644248" w:rsidP="00644248">
      <w:pPr>
        <w:pStyle w:val="Compact"/>
        <w:numPr>
          <w:ilvl w:val="0"/>
          <w:numId w:val="3"/>
        </w:numPr>
        <w:rPr>
          <w:sz w:val="20"/>
          <w:szCs w:val="20"/>
        </w:rPr>
      </w:pPr>
      <w:r w:rsidRPr="00543AD8">
        <w:rPr>
          <w:sz w:val="20"/>
          <w:szCs w:val="20"/>
        </w:rPr>
        <w:t xml:space="preserve">Temperatura: </w:t>
      </w:r>
      <m:oMath>
        <m:r>
          <w:rPr>
            <w:sz w:val="20"/>
            <w:szCs w:val="20"/>
          </w:rPr>
          <m:t>T=293 </m:t>
        </m:r>
        <m:r>
          <m:rPr>
            <m:nor/>
          </m:rPr>
          <w:rPr>
            <w:sz w:val="20"/>
            <w:szCs w:val="20"/>
          </w:rPr>
          <m:t>K</m:t>
        </m:r>
      </m:oMath>
    </w:p>
    <w:p w:rsidR="00644248" w:rsidRPr="00543AD8" w:rsidRDefault="00644248" w:rsidP="00644248">
      <w:pPr>
        <w:pStyle w:val="Compact"/>
        <w:numPr>
          <w:ilvl w:val="0"/>
          <w:numId w:val="3"/>
        </w:numPr>
        <w:rPr>
          <w:sz w:val="20"/>
          <w:szCs w:val="20"/>
        </w:rPr>
      </w:pPr>
      <w:r w:rsidRPr="00543AD8">
        <w:rPr>
          <w:sz w:val="20"/>
          <w:szCs w:val="20"/>
        </w:rPr>
        <w:t xml:space="preserve">Viscosidad del agua: </w:t>
      </w:r>
      <m:oMath>
        <m:r>
          <w:rPr>
            <w:sz w:val="20"/>
            <w:szCs w:val="20"/>
          </w:rPr>
          <m:t>η=1,00×</m:t>
        </m:r>
        <m:sSup>
          <m:sSupPr>
            <m:ctrlPr>
              <w:rPr>
                <w:sz w:val="20"/>
                <w:szCs w:val="20"/>
              </w:rPr>
            </m:ctrlPr>
          </m:sSupPr>
          <m:e>
            <m:r>
              <w:rPr>
                <w:sz w:val="20"/>
                <w:szCs w:val="20"/>
              </w:rPr>
              <m:t>10</m:t>
            </m:r>
          </m:e>
          <m:sup>
            <m:r>
              <w:rPr>
                <w:sz w:val="20"/>
                <w:szCs w:val="20"/>
              </w:rPr>
              <m:t>-3</m:t>
            </m:r>
          </m:sup>
        </m:sSup>
        <m:r>
          <w:rPr>
            <w:sz w:val="20"/>
            <w:szCs w:val="20"/>
          </w:rPr>
          <m:t> </m:t>
        </m:r>
        <m:r>
          <m:rPr>
            <m:nor/>
          </m:rPr>
          <w:rPr>
            <w:sz w:val="20"/>
            <w:szCs w:val="20"/>
          </w:rPr>
          <m:t>Pa·s</m:t>
        </m:r>
      </m:oMath>
    </w:p>
    <w:p w:rsidR="00644248" w:rsidRPr="00543AD8" w:rsidRDefault="00644248" w:rsidP="00644248">
      <w:pPr>
        <w:pStyle w:val="Compact"/>
        <w:numPr>
          <w:ilvl w:val="0"/>
          <w:numId w:val="3"/>
        </w:numPr>
        <w:rPr>
          <w:sz w:val="20"/>
          <w:szCs w:val="20"/>
        </w:rPr>
      </w:pPr>
      <w:r w:rsidRPr="00543AD8">
        <w:rPr>
          <w:sz w:val="20"/>
          <w:szCs w:val="20"/>
        </w:rPr>
        <w:t xml:space="preserve">Radio de las partículas: </w:t>
      </w:r>
      <m:oMath>
        <m:r>
          <w:rPr>
            <w:sz w:val="20"/>
            <w:szCs w:val="20"/>
          </w:rPr>
          <m:t>r=0,50 μ</m:t>
        </m:r>
        <m:r>
          <m:rPr>
            <m:nor/>
          </m:rPr>
          <w:rPr>
            <w:sz w:val="20"/>
            <w:szCs w:val="20"/>
          </w:rPr>
          <m:t>m</m:t>
        </m:r>
        <m:r>
          <w:rPr>
            <w:sz w:val="20"/>
            <w:szCs w:val="20"/>
          </w:rPr>
          <m:t>=5,0×</m:t>
        </m:r>
        <m:sSup>
          <m:sSupPr>
            <m:ctrlPr>
              <w:rPr>
                <w:sz w:val="20"/>
                <w:szCs w:val="20"/>
              </w:rPr>
            </m:ctrlPr>
          </m:sSupPr>
          <m:e>
            <m:r>
              <w:rPr>
                <w:sz w:val="20"/>
                <w:szCs w:val="20"/>
              </w:rPr>
              <m:t>10</m:t>
            </m:r>
          </m:e>
          <m:sup>
            <m:r>
              <w:rPr>
                <w:sz w:val="20"/>
                <w:szCs w:val="20"/>
              </w:rPr>
              <m:t>-7</m:t>
            </m:r>
          </m:sup>
        </m:sSup>
        <m:r>
          <w:rPr>
            <w:sz w:val="20"/>
            <w:szCs w:val="20"/>
          </w:rPr>
          <m:t> </m:t>
        </m:r>
        <m:r>
          <m:rPr>
            <m:nor/>
          </m:rPr>
          <w:rPr>
            <w:sz w:val="20"/>
            <w:szCs w:val="20"/>
          </w:rPr>
          <m:t>m</m:t>
        </m:r>
      </m:oMath>
    </w:p>
    <w:p w:rsidR="00644248" w:rsidRPr="00543AD8" w:rsidRDefault="00644248" w:rsidP="00644248">
      <w:pPr>
        <w:pStyle w:val="Compact"/>
        <w:numPr>
          <w:ilvl w:val="0"/>
          <w:numId w:val="3"/>
        </w:numPr>
        <w:rPr>
          <w:sz w:val="20"/>
          <w:szCs w:val="20"/>
        </w:rPr>
      </w:pPr>
      <w:r w:rsidRPr="00543AD8">
        <w:rPr>
          <w:sz w:val="20"/>
          <w:szCs w:val="20"/>
        </w:rPr>
        <w:t xml:space="preserve">Tiempo de observación: </w:t>
      </w:r>
      <m:oMath>
        <m:r>
          <w:rPr>
            <w:sz w:val="20"/>
            <w:szCs w:val="20"/>
          </w:rPr>
          <m:t>t=30 </m:t>
        </m:r>
        <m:r>
          <m:rPr>
            <m:nor/>
          </m:rPr>
          <w:rPr>
            <w:sz w:val="20"/>
            <w:szCs w:val="20"/>
          </w:rPr>
          <m:t>s</m:t>
        </m:r>
      </m:oMath>
    </w:p>
    <w:p w:rsidR="00644248" w:rsidRPr="00543AD8" w:rsidRDefault="00644248" w:rsidP="00644248">
      <w:pPr>
        <w:pStyle w:val="Compact"/>
        <w:numPr>
          <w:ilvl w:val="0"/>
          <w:numId w:val="3"/>
        </w:numPr>
        <w:rPr>
          <w:sz w:val="20"/>
          <w:szCs w:val="20"/>
        </w:rPr>
      </w:pPr>
      <w:r w:rsidRPr="00543AD8">
        <w:rPr>
          <w:sz w:val="20"/>
          <w:szCs w:val="20"/>
        </w:rPr>
        <w:t xml:space="preserve">Desplazamiento cuadrático medio medido: </w:t>
      </w:r>
      <m:oMath>
        <m:r>
          <w:rPr>
            <w:sz w:val="20"/>
            <w:szCs w:val="20"/>
          </w:rPr>
          <m:t>⟨</m:t>
        </m:r>
        <m:sSup>
          <m:sSupPr>
            <m:ctrlPr>
              <w:rPr>
                <w:sz w:val="20"/>
                <w:szCs w:val="20"/>
              </w:rPr>
            </m:ctrlPr>
          </m:sSupPr>
          <m:e>
            <m:r>
              <w:rPr>
                <w:sz w:val="20"/>
                <w:szCs w:val="20"/>
              </w:rPr>
              <m:t>x</m:t>
            </m:r>
          </m:e>
          <m:sup>
            <m:r>
              <w:rPr>
                <w:sz w:val="20"/>
                <w:szCs w:val="20"/>
              </w:rPr>
              <m:t>2</m:t>
            </m:r>
          </m:sup>
        </m:sSup>
        <m:r>
          <w:rPr>
            <w:sz w:val="20"/>
            <w:szCs w:val="20"/>
          </w:rPr>
          <m:t>⟩=2,60×</m:t>
        </m:r>
        <m:sSup>
          <m:sSupPr>
            <m:ctrlPr>
              <w:rPr>
                <w:sz w:val="20"/>
                <w:szCs w:val="20"/>
              </w:rPr>
            </m:ctrlPr>
          </m:sSupPr>
          <m:e>
            <m:r>
              <w:rPr>
                <w:sz w:val="20"/>
                <w:szCs w:val="20"/>
              </w:rPr>
              <m:t>10</m:t>
            </m:r>
          </m:e>
          <m:sup>
            <m:r>
              <w:rPr>
                <w:sz w:val="20"/>
                <w:szCs w:val="20"/>
              </w:rPr>
              <m:t>-11</m:t>
            </m:r>
          </m:sup>
        </m:sSup>
        <m:r>
          <w:rPr>
            <w:sz w:val="20"/>
            <w:szCs w:val="20"/>
          </w:rPr>
          <m:t> </m:t>
        </m:r>
        <m:sSup>
          <m:sSupPr>
            <m:ctrlPr>
              <w:rPr>
                <w:sz w:val="20"/>
                <w:szCs w:val="20"/>
              </w:rPr>
            </m:ctrlPr>
          </m:sSupPr>
          <m:e>
            <m:r>
              <m:rPr>
                <m:nor/>
              </m:rPr>
              <w:rPr>
                <w:sz w:val="20"/>
                <w:szCs w:val="20"/>
              </w:rPr>
              <m:t>m</m:t>
            </m:r>
          </m:e>
          <m:sup>
            <m:r>
              <w:rPr>
                <w:sz w:val="20"/>
                <w:szCs w:val="20"/>
              </w:rPr>
              <m:t>2</m:t>
            </m:r>
          </m:sup>
        </m:sSup>
      </m:oMath>
    </w:p>
    <w:p w:rsidR="00644248" w:rsidRDefault="00644248" w:rsidP="004F3CFF">
      <w:pPr>
        <w:pStyle w:val="FirstParagraph"/>
      </w:pPr>
      <w:r w:rsidRPr="004F3CFF">
        <w:t>El cálculo se realiza en tres pasos:</w:t>
      </w:r>
    </w:p>
    <w:p w:rsidR="00644248" w:rsidRPr="00554A28" w:rsidRDefault="00644248" w:rsidP="004F3CFF">
      <w:pPr>
        <w:pStyle w:val="FirstParagraph"/>
      </w:pPr>
      <w:r>
        <w:rPr>
          <w:b/>
          <w:bCs/>
        </w:rPr>
        <w:t>1</w:t>
      </w:r>
      <w:r>
        <w:t xml:space="preserve">- </w:t>
      </w:r>
      <w:r w:rsidRPr="00554A28">
        <w:t>Coeficiente de difusión experimental:</w:t>
      </w:r>
      <w:r>
        <w:t xml:space="preserve"> </w:t>
      </w:r>
      <m:oMath>
        <m:r>
          <w:rPr>
            <w:rFonts w:ascii="Cambria Math" w:hAnsi="Cambria Math"/>
          </w:rPr>
          <m:t>D=</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num>
          <m:den>
            <m:r>
              <w:rPr>
                <w:rFonts w:ascii="Cambria Math" w:hAnsi="Cambria Math"/>
              </w:rPr>
              <m:t>2t</m:t>
            </m:r>
          </m:den>
        </m:f>
        <m:r>
          <w:rPr>
            <w:rFonts w:ascii="Cambria Math" w:hAnsi="Cambria Math"/>
          </w:rPr>
          <m:t>=</m:t>
        </m:r>
        <m:f>
          <m:fPr>
            <m:ctrlPr>
              <w:rPr>
                <w:rFonts w:ascii="Cambria Math" w:hAnsi="Cambria Math"/>
              </w:rPr>
            </m:ctrlPr>
          </m:fPr>
          <m:num>
            <m:r>
              <w:rPr>
                <w:rFonts w:ascii="Cambria Math" w:hAnsi="Cambria Math"/>
              </w:rPr>
              <m:t>2,60×</m:t>
            </m:r>
            <m:sSup>
              <m:sSupPr>
                <m:ctrlPr>
                  <w:rPr>
                    <w:rFonts w:ascii="Cambria Math" w:hAnsi="Cambria Math"/>
                  </w:rPr>
                </m:ctrlPr>
              </m:sSupPr>
              <m:e>
                <m:r>
                  <w:rPr>
                    <w:rFonts w:ascii="Cambria Math" w:hAnsi="Cambria Math"/>
                  </w:rPr>
                  <m:t>10</m:t>
                </m:r>
              </m:e>
              <m:sup>
                <m:r>
                  <w:rPr>
                    <w:rFonts w:ascii="Cambria Math" w:hAnsi="Cambria Math"/>
                  </w:rPr>
                  <m:t>-11</m:t>
                </m:r>
              </m:sup>
            </m:sSup>
          </m:num>
          <m:den>
            <m:r>
              <w:rPr>
                <w:rFonts w:ascii="Cambria Math" w:hAnsi="Cambria Math"/>
              </w:rPr>
              <m:t>2×30</m:t>
            </m:r>
          </m:den>
        </m:f>
        <m:r>
          <w:rPr>
            <w:rFonts w:ascii="Cambria Math" w:hAnsi="Cambria Math"/>
          </w:rPr>
          <m:t>=4,33×</m:t>
        </m:r>
        <m:sSup>
          <m:sSupPr>
            <m:ctrlPr>
              <w:rPr>
                <w:rFonts w:ascii="Cambria Math" w:hAnsi="Cambria Math"/>
              </w:rPr>
            </m:ctrlPr>
          </m:sSupPr>
          <m:e>
            <m:r>
              <w:rPr>
                <w:rFonts w:ascii="Cambria Math" w:hAnsi="Cambria Math"/>
              </w:rPr>
              <m:t>10</m:t>
            </m:r>
          </m:e>
          <m:sup>
            <m:r>
              <w:rPr>
                <w:rFonts w:ascii="Cambria Math" w:hAnsi="Cambria Math"/>
              </w:rPr>
              <m:t>-13</m:t>
            </m:r>
          </m:sup>
        </m:sSup>
        <m:r>
          <w:rPr>
            <w:rFonts w:ascii="Cambria Math" w:hAnsi="Cambria Math"/>
          </w:rPr>
          <m:t>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r>
          <m:rPr>
            <m:nor/>
          </m:rPr>
          <m:t>s</m:t>
        </m:r>
        <m:r>
          <w:rPr>
            <w:rFonts w:ascii="Cambria Math" w:hAnsi="Cambria Math"/>
          </w:rPr>
          <m:t>.</m:t>
        </m:r>
      </m:oMath>
    </w:p>
    <w:p w:rsidR="00644248" w:rsidRPr="00644248" w:rsidRDefault="00644248" w:rsidP="004F3CFF">
      <w:pPr>
        <w:pStyle w:val="FirstParagraph"/>
        <w:rPr>
          <w:lang w:val="es-ES"/>
        </w:rPr>
      </w:pPr>
      <w:r>
        <w:rPr>
          <w:b/>
          <w:bCs/>
        </w:rPr>
        <w:lastRenderedPageBreak/>
        <w:t>2-</w:t>
      </w:r>
      <w:r w:rsidRPr="00644248">
        <w:t>Constante Boltzmann:</w:t>
      </w:r>
      <w:r>
        <w:t xml:space="preserv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lang w:val="es-ES"/>
          </w:rPr>
          <m:t>=</m:t>
        </m:r>
        <m:f>
          <m:fPr>
            <m:ctrlPr>
              <w:rPr>
                <w:rFonts w:ascii="Cambria Math" w:hAnsi="Cambria Math"/>
              </w:rPr>
            </m:ctrlPr>
          </m:fPr>
          <m:num>
            <m:r>
              <w:rPr>
                <w:rFonts w:ascii="Cambria Math" w:hAnsi="Cambria Math"/>
                <w:lang w:val="es-ES"/>
              </w:rPr>
              <m:t>6</m:t>
            </m:r>
            <m:r>
              <w:rPr>
                <w:rFonts w:ascii="Cambria Math" w:hAnsi="Cambria Math"/>
              </w:rPr>
              <m:t>πηrD</m:t>
            </m:r>
          </m:num>
          <m:den>
            <m:r>
              <w:rPr>
                <w:rFonts w:ascii="Cambria Math" w:hAnsi="Cambria Math"/>
              </w:rPr>
              <m:t>T</m:t>
            </m:r>
          </m:den>
        </m:f>
        <m:r>
          <w:rPr>
            <w:rFonts w:ascii="Cambria Math" w:hAnsi="Cambria Math"/>
            <w:lang w:val="es-ES"/>
          </w:rPr>
          <m:t>=</m:t>
        </m:r>
        <m:f>
          <m:fPr>
            <m:ctrlPr>
              <w:rPr>
                <w:rFonts w:ascii="Cambria Math" w:hAnsi="Cambria Math"/>
              </w:rPr>
            </m:ctrlPr>
          </m:fPr>
          <m:num>
            <m:r>
              <w:rPr>
                <w:rFonts w:ascii="Cambria Math" w:hAnsi="Cambria Math"/>
                <w:lang w:val="es-ES"/>
              </w:rPr>
              <m:t>6</m:t>
            </m:r>
            <m:r>
              <w:rPr>
                <w:rFonts w:ascii="Cambria Math" w:hAnsi="Cambria Math"/>
              </w:rPr>
              <m:t>π</m:t>
            </m:r>
            <m:r>
              <w:rPr>
                <w:rFonts w:ascii="Cambria Math" w:hAnsi="Cambria Math"/>
                <w:lang w:val="es-ES"/>
              </w:rPr>
              <m:t>×</m:t>
            </m:r>
            <m:d>
              <m:dPr>
                <m:ctrlPr>
                  <w:rPr>
                    <w:rFonts w:ascii="Cambria Math" w:hAnsi="Cambria Math"/>
                  </w:rPr>
                </m:ctrlPr>
              </m:dPr>
              <m:e>
                <m:r>
                  <w:rPr>
                    <w:rFonts w:ascii="Cambria Math" w:hAnsi="Cambria Math"/>
                    <w:lang w:val="es-ES"/>
                  </w:rPr>
                  <m:t>1,00×</m:t>
                </m:r>
                <m:sSup>
                  <m:sSupPr>
                    <m:ctrlPr>
                      <w:rPr>
                        <w:rFonts w:ascii="Cambria Math" w:hAnsi="Cambria Math"/>
                      </w:rPr>
                    </m:ctrlPr>
                  </m:sSupPr>
                  <m:e>
                    <m:r>
                      <w:rPr>
                        <w:rFonts w:ascii="Cambria Math" w:hAnsi="Cambria Math"/>
                        <w:lang w:val="es-ES"/>
                      </w:rPr>
                      <m:t>10</m:t>
                    </m:r>
                  </m:e>
                  <m:sup>
                    <m:r>
                      <w:rPr>
                        <w:rFonts w:ascii="Cambria Math" w:hAnsi="Cambria Math"/>
                        <w:lang w:val="es-ES"/>
                      </w:rPr>
                      <m:t>-3</m:t>
                    </m:r>
                  </m:sup>
                </m:sSup>
              </m:e>
            </m:d>
            <m:r>
              <w:rPr>
                <w:rFonts w:ascii="Cambria Math" w:hAnsi="Cambria Math"/>
                <w:lang w:val="es-ES"/>
              </w:rPr>
              <m:t>×</m:t>
            </m:r>
            <m:d>
              <m:dPr>
                <m:ctrlPr>
                  <w:rPr>
                    <w:rFonts w:ascii="Cambria Math" w:hAnsi="Cambria Math"/>
                  </w:rPr>
                </m:ctrlPr>
              </m:dPr>
              <m:e>
                <m:r>
                  <w:rPr>
                    <w:rFonts w:ascii="Cambria Math" w:hAnsi="Cambria Math"/>
                    <w:lang w:val="es-ES"/>
                  </w:rPr>
                  <m:t>5,0×</m:t>
                </m:r>
                <m:sSup>
                  <m:sSupPr>
                    <m:ctrlPr>
                      <w:rPr>
                        <w:rFonts w:ascii="Cambria Math" w:hAnsi="Cambria Math"/>
                      </w:rPr>
                    </m:ctrlPr>
                  </m:sSupPr>
                  <m:e>
                    <m:r>
                      <w:rPr>
                        <w:rFonts w:ascii="Cambria Math" w:hAnsi="Cambria Math"/>
                        <w:lang w:val="es-ES"/>
                      </w:rPr>
                      <m:t>10</m:t>
                    </m:r>
                  </m:e>
                  <m:sup>
                    <m:r>
                      <w:rPr>
                        <w:rFonts w:ascii="Cambria Math" w:hAnsi="Cambria Math"/>
                        <w:lang w:val="es-ES"/>
                      </w:rPr>
                      <m:t>-7</m:t>
                    </m:r>
                  </m:sup>
                </m:sSup>
              </m:e>
            </m:d>
            <m:r>
              <w:rPr>
                <w:rFonts w:ascii="Cambria Math" w:hAnsi="Cambria Math"/>
                <w:lang w:val="es-ES"/>
              </w:rPr>
              <m:t>×</m:t>
            </m:r>
            <m:d>
              <m:dPr>
                <m:ctrlPr>
                  <w:rPr>
                    <w:rFonts w:ascii="Cambria Math" w:hAnsi="Cambria Math"/>
                  </w:rPr>
                </m:ctrlPr>
              </m:dPr>
              <m:e>
                <m:r>
                  <w:rPr>
                    <w:rFonts w:ascii="Cambria Math" w:hAnsi="Cambria Math"/>
                    <w:lang w:val="es-ES"/>
                  </w:rPr>
                  <m:t>4,33×</m:t>
                </m:r>
                <m:sSup>
                  <m:sSupPr>
                    <m:ctrlPr>
                      <w:rPr>
                        <w:rFonts w:ascii="Cambria Math" w:hAnsi="Cambria Math"/>
                      </w:rPr>
                    </m:ctrlPr>
                  </m:sSupPr>
                  <m:e>
                    <m:r>
                      <w:rPr>
                        <w:rFonts w:ascii="Cambria Math" w:hAnsi="Cambria Math"/>
                        <w:lang w:val="es-ES"/>
                      </w:rPr>
                      <m:t>10</m:t>
                    </m:r>
                  </m:e>
                  <m:sup>
                    <m:r>
                      <w:rPr>
                        <w:rFonts w:ascii="Cambria Math" w:hAnsi="Cambria Math"/>
                        <w:lang w:val="es-ES"/>
                      </w:rPr>
                      <m:t>-13</m:t>
                    </m:r>
                  </m:sup>
                </m:sSup>
              </m:e>
            </m:d>
          </m:num>
          <m:den>
            <m:r>
              <w:rPr>
                <w:rFonts w:ascii="Cambria Math" w:hAnsi="Cambria Math"/>
                <w:lang w:val="es-ES"/>
              </w:rPr>
              <m:t>293</m:t>
            </m:r>
          </m:den>
        </m:f>
        <m:r>
          <w:rPr>
            <w:rFonts w:ascii="Cambria Math" w:hAnsi="Cambria Math"/>
            <w:lang w:val="es-ES"/>
          </w:rPr>
          <m:t>≈1,39×</m:t>
        </m:r>
        <m:sSup>
          <m:sSupPr>
            <m:ctrlPr>
              <w:rPr>
                <w:rFonts w:ascii="Cambria Math" w:hAnsi="Cambria Math"/>
              </w:rPr>
            </m:ctrlPr>
          </m:sSupPr>
          <m:e>
            <m:r>
              <w:rPr>
                <w:rFonts w:ascii="Cambria Math" w:hAnsi="Cambria Math"/>
                <w:lang w:val="es-ES"/>
              </w:rPr>
              <m:t>10</m:t>
            </m:r>
          </m:e>
          <m:sup>
            <m:r>
              <w:rPr>
                <w:rFonts w:ascii="Cambria Math" w:hAnsi="Cambria Math"/>
                <w:lang w:val="es-ES"/>
              </w:rPr>
              <m:t>-23</m:t>
            </m:r>
          </m:sup>
        </m:sSup>
        <m:r>
          <w:rPr>
            <w:rFonts w:ascii="Cambria Math" w:hAnsi="Cambria Math"/>
            <w:lang w:val="es-ES"/>
          </w:rPr>
          <m:t> </m:t>
        </m:r>
        <m:r>
          <m:rPr>
            <m:nor/>
          </m:rPr>
          <w:rPr>
            <w:lang w:val="es-ES"/>
          </w:rPr>
          <m:t>J/K</m:t>
        </m:r>
        <m:r>
          <w:rPr>
            <w:rFonts w:ascii="Cambria Math" w:hAnsi="Cambria Math"/>
            <w:lang w:val="es-ES"/>
          </w:rPr>
          <m:t>.</m:t>
        </m:r>
      </m:oMath>
    </w:p>
    <w:p w:rsidR="00644248" w:rsidRPr="00554A28" w:rsidRDefault="00644248" w:rsidP="004F3CFF">
      <w:pPr>
        <w:pStyle w:val="FirstParagraph"/>
      </w:pPr>
      <w:r>
        <w:rPr>
          <w:b/>
          <w:bCs/>
        </w:rPr>
        <w:t>3-</w:t>
      </w:r>
      <w:r w:rsidRPr="00554A28">
        <w:t xml:space="preserve"> Número de Avogadro:</w:t>
      </w:r>
      <w:r>
        <w:t xml:space="preserve">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k</m:t>
                </m:r>
              </m:e>
              <m:sub>
                <m:r>
                  <w:rPr>
                    <w:rFonts w:ascii="Cambria Math" w:hAnsi="Cambria Math"/>
                  </w:rPr>
                  <m:t>B</m:t>
                </m:r>
              </m:sub>
            </m:sSub>
          </m:den>
        </m:f>
        <m:r>
          <w:rPr>
            <w:rFonts w:ascii="Cambria Math" w:hAnsi="Cambria Math"/>
          </w:rPr>
          <m:t>=</m:t>
        </m:r>
        <m:f>
          <m:fPr>
            <m:ctrlPr>
              <w:rPr>
                <w:rFonts w:ascii="Cambria Math" w:hAnsi="Cambria Math"/>
              </w:rPr>
            </m:ctrlPr>
          </m:fPr>
          <m:num>
            <m:r>
              <w:rPr>
                <w:rFonts w:ascii="Cambria Math" w:hAnsi="Cambria Math"/>
              </w:rPr>
              <m:t>8,314</m:t>
            </m:r>
          </m:num>
          <m:den>
            <m:r>
              <w:rPr>
                <w:rFonts w:ascii="Cambria Math" w:hAnsi="Cambria Math"/>
              </w:rPr>
              <m:t>1,39×</m:t>
            </m:r>
            <m:sSup>
              <m:sSupPr>
                <m:ctrlPr>
                  <w:rPr>
                    <w:rFonts w:ascii="Cambria Math" w:hAnsi="Cambria Math"/>
                  </w:rPr>
                </m:ctrlPr>
              </m:sSupPr>
              <m:e>
                <m:r>
                  <w:rPr>
                    <w:rFonts w:ascii="Cambria Math" w:hAnsi="Cambria Math"/>
                  </w:rPr>
                  <m:t>10</m:t>
                </m:r>
              </m:e>
              <m:sup>
                <m:r>
                  <w:rPr>
                    <w:rFonts w:ascii="Cambria Math" w:hAnsi="Cambria Math"/>
                  </w:rPr>
                  <m:t>-23</m:t>
                </m:r>
              </m:sup>
            </m:sSup>
          </m:den>
        </m:f>
        <m:r>
          <w:rPr>
            <w:rFonts w:ascii="Cambria Math" w:hAnsi="Cambria Math"/>
          </w:rPr>
          <m:t>≈5,98×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 </m:t>
        </m:r>
        <m:sSup>
          <m:sSupPr>
            <m:ctrlPr>
              <w:rPr>
                <w:rFonts w:ascii="Cambria Math" w:hAnsi="Cambria Math"/>
              </w:rPr>
            </m:ctrlPr>
          </m:sSupPr>
          <m:e>
            <m:r>
              <m:rPr>
                <m:nor/>
              </m:rPr>
              <m:t>mol</m:t>
            </m:r>
          </m:e>
          <m:sup>
            <m:r>
              <w:rPr>
                <w:rFonts w:ascii="Cambria Math" w:hAnsi="Cambria Math"/>
              </w:rPr>
              <m:t>-1</m:t>
            </m:r>
          </m:sup>
        </m:sSup>
        <m:r>
          <w:rPr>
            <w:rFonts w:ascii="Cambria Math" w:hAnsi="Cambria Math"/>
          </w:rPr>
          <m:t>.</m:t>
        </m:r>
      </m:oMath>
    </w:p>
    <w:p w:rsidR="00644248" w:rsidRPr="00554A28" w:rsidRDefault="00644248" w:rsidP="004F3CFF">
      <w:pPr>
        <w:pStyle w:val="FirstParagraph"/>
      </w:pPr>
      <w:r w:rsidRPr="00554A28">
        <w:t>El resultado concuerda con el valor aceptado (</w:t>
      </w:r>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 </m:t>
        </m:r>
        <m:sSup>
          <m:sSupPr>
            <m:ctrlPr>
              <w:rPr>
                <w:rFonts w:ascii="Cambria Math" w:hAnsi="Cambria Math"/>
              </w:rPr>
            </m:ctrlPr>
          </m:sSupPr>
          <m:e>
            <m:r>
              <m:rPr>
                <m:nor/>
              </m:rPr>
              <m:t>mol</m:t>
            </m:r>
          </m:e>
          <m:sup>
            <m:r>
              <w:rPr>
                <w:rFonts w:ascii="Cambria Math" w:hAnsi="Cambria Math"/>
              </w:rPr>
              <m:t>-1</m:t>
            </m:r>
          </m:sup>
        </m:sSup>
      </m:oMath>
      <w:r w:rsidRPr="00554A28">
        <w:t xml:space="preserve">) con un error menor al 1%. Ante este </w:t>
      </w:r>
      <w:r w:rsidR="00E15A06">
        <w:t>resultado</w:t>
      </w:r>
      <w:r w:rsidRPr="00554A28">
        <w:t>, Wilhelm Ostwald reconoció públicamente la existencia real de los átomos en 1908. Jean Perrin recibió el Premio Nobel de Física en 1926 por esta medición.</w:t>
      </w:r>
    </w:p>
    <w:p w:rsidR="00740C95" w:rsidRPr="00554A28" w:rsidRDefault="000167E3">
      <w:r>
        <w:pict>
          <v:rect id="_x0000_i1031" style="width:0;height:1.5pt" o:hralign="center" o:hrstd="t" o:hr="t"/>
        </w:pict>
      </w:r>
    </w:p>
    <w:p w:rsidR="00740C95" w:rsidRPr="00554A28" w:rsidRDefault="00532A8C" w:rsidP="00644248">
      <w:pPr>
        <w:pStyle w:val="Ttulo2"/>
      </w:pPr>
      <w:bookmarkStart w:id="16" w:name="conclusión"/>
      <w:bookmarkEnd w:id="12"/>
      <w:bookmarkEnd w:id="15"/>
      <w:r>
        <w:t>7</w:t>
      </w:r>
      <w:r w:rsidR="00CD6D8F" w:rsidRPr="00554A28">
        <w:t>. Conclusión</w:t>
      </w:r>
    </w:p>
    <w:p w:rsidR="00740C95" w:rsidRPr="00554A28" w:rsidRDefault="00CD6D8F" w:rsidP="004F3CFF">
      <w:pPr>
        <w:pStyle w:val="FirstParagraph"/>
      </w:pPr>
      <w:r w:rsidRPr="00554A28">
        <w:t>El módulo responde una pregunta concreta: los átomos tienen existencia física real</w:t>
      </w:r>
      <w:r w:rsidR="00365C15">
        <w:t>?</w:t>
      </w:r>
      <w:r w:rsidRPr="00554A28">
        <w:t>. El camino para llegar a esa respuesta es también el argumento central de la física del siglo XIX hacia el XX.</w:t>
      </w:r>
    </w:p>
    <w:p w:rsidR="00740C95" w:rsidRPr="00554A28" w:rsidRDefault="00CD6D8F" w:rsidP="004F3CFF">
      <w:pPr>
        <w:pStyle w:val="FirstParagraph"/>
      </w:pPr>
      <w:r w:rsidRPr="00554A28">
        <w:t>Boltzmann demostró que la entropía macroscópica de Clausius y el logaritmo del número de microestados son la misma cantidad, descritas a distinta escala. Al exigir que ese conteo sea internamente consistente, emergió una propi</w:t>
      </w:r>
      <w:r w:rsidR="004A084E">
        <w:t>edad que nadie había anticipado,</w:t>
      </w:r>
      <w:r w:rsidRPr="00554A28">
        <w:t xml:space="preserve"> los átomos idénticos no son distinguibles. Gibbs formalizó esa exigencia, Sackur y Tetrode calcularon el resultado correcto, y al hacerlo introdujeron la constante de </w:t>
      </w:r>
      <w:r w:rsidR="00543AD8" w:rsidRPr="00554A28">
        <w:t>Planck</w:t>
      </w:r>
      <m:oMath>
        <m:r>
          <w:rPr>
            <w:rFonts w:ascii="Cambria Math" w:hAnsi="Cambria Math"/>
          </w:rPr>
          <m:t xml:space="preserve"> h</m:t>
        </m:r>
      </m:oMath>
      <w:r w:rsidRPr="00554A28">
        <w:t>. Esa constante ya estaba allí, antes de que Planck la necesitara para resolver la catástrofe ultravioleta.</w:t>
      </w:r>
      <w:r w:rsidR="00543AD8">
        <w:t xml:space="preserve"> </w:t>
      </w:r>
      <w:r w:rsidRPr="00554A28">
        <w:t xml:space="preserve">Einstein </w:t>
      </w:r>
      <w:r w:rsidR="00543AD8">
        <w:t>señalo que</w:t>
      </w:r>
      <w:r w:rsidRPr="00554A28">
        <w:t xml:space="preserve"> el coeficiente de difusión de una partícula coloidal</w:t>
      </w:r>
      <w:r w:rsidR="00543AD8">
        <w:t xml:space="preserve"> </w:t>
      </w:r>
      <w:r w:rsidRPr="00554A28">
        <w:t xml:space="preserve">es inversamente proporcional al número de Avogadro y directamente proporcional a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rsidR="00543AD8">
        <w:t xml:space="preserve"> y </w:t>
      </w:r>
      <w:r w:rsidRPr="00554A28">
        <w:t>Perrin midió ese número.</w:t>
      </w:r>
    </w:p>
    <w:p w:rsidR="00543AD8" w:rsidRDefault="00CD6D8F" w:rsidP="004F3CFF">
      <w:pPr>
        <w:pStyle w:val="FirstParagraph"/>
      </w:pPr>
      <w:r w:rsidRPr="00554A28">
        <w:t xml:space="preserve">Las mismas herramientas que prueban la existencia de los átomos —la estadística de microestados, la indistinguibilidad, </w:t>
      </w:r>
      <w:r w:rsidR="00365C15">
        <w:t xml:space="preserve">y </w:t>
      </w:r>
      <w:r w:rsidRPr="00554A28">
        <w:t>la función de partición— apuntan directamente a</w:t>
      </w:r>
      <w:r w:rsidR="00543AD8">
        <w:t>l inicio de la física cuántica</w:t>
      </w:r>
      <w:r w:rsidRPr="00554A28">
        <w:t xml:space="preserve">. La división por </w:t>
      </w:r>
      <m:oMath>
        <m:r>
          <w:rPr>
            <w:rFonts w:ascii="Cambria Math" w:hAnsi="Cambria Math"/>
          </w:rPr>
          <m:t>N!</m:t>
        </m:r>
      </m:oMath>
      <w:r w:rsidRPr="00554A28">
        <w:t xml:space="preserve"> de Gibbs anticipa la estadística de Bose-Einstein y Fermi-Dirac. La constante </w:t>
      </w:r>
      <m:oMath>
        <m:r>
          <w:rPr>
            <w:rFonts w:ascii="Cambria Math" w:hAnsi="Cambria Math"/>
          </w:rPr>
          <m:t>h</m:t>
        </m:r>
      </m:oMath>
      <w:r w:rsidRPr="00554A28">
        <w:t xml:space="preserve"> de Sackur-Tetrode es la misma que cuantiza la energía del oscilador de Planck. </w:t>
      </w:r>
    </w:p>
    <w:p w:rsidR="00740C95" w:rsidRPr="00554A28" w:rsidRDefault="00CD6D8F" w:rsidP="004F3CFF">
      <w:pPr>
        <w:pStyle w:val="FirstParagraph"/>
      </w:pPr>
      <w:r w:rsidRPr="00554A28">
        <w:t xml:space="preserve">La termodinámica del siglo XIX </w:t>
      </w:r>
      <w:r w:rsidR="00543AD8">
        <w:t>en</w:t>
      </w:r>
      <w:r w:rsidRPr="00554A28">
        <w:t xml:space="preserve"> sus propias ecuaciones señalaba los límites</w:t>
      </w:r>
      <w:r w:rsidR="00543AD8">
        <w:t xml:space="preserve"> del modelo clásico y anunciaba</w:t>
      </w:r>
      <w:r w:rsidRPr="00554A28">
        <w:t xml:space="preserve"> </w:t>
      </w:r>
      <w:r w:rsidR="00543AD8">
        <w:t>su extensión</w:t>
      </w:r>
      <w:r w:rsidRPr="00554A28">
        <w:t>.</w:t>
      </w:r>
    </w:p>
    <w:p w:rsidR="00740C95" w:rsidRPr="00554A28" w:rsidRDefault="000167E3">
      <w:r>
        <w:pict>
          <v:rect id="_x0000_i1032" style="width:0;height:1.5pt" o:hralign="center" o:hrstd="t" o:hr="t"/>
        </w:pict>
      </w:r>
    </w:p>
    <w:p w:rsidR="00740C95" w:rsidRPr="00554A28" w:rsidRDefault="00532A8C" w:rsidP="00644248">
      <w:pPr>
        <w:pStyle w:val="Ttulo2"/>
      </w:pPr>
      <w:bookmarkStart w:id="17" w:name="cinco-preguntas-originales"/>
      <w:bookmarkEnd w:id="16"/>
      <w:r>
        <w:t>8</w:t>
      </w:r>
      <w:r w:rsidR="00CD6D8F" w:rsidRPr="00554A28">
        <w:t xml:space="preserve">. </w:t>
      </w:r>
      <w:r w:rsidR="00365C15">
        <w:t>Pregunta:</w:t>
      </w:r>
    </w:p>
    <w:p w:rsidR="00740C95" w:rsidRPr="00554A28" w:rsidRDefault="00CD6D8F" w:rsidP="004F3CFF">
      <w:pPr>
        <w:pStyle w:val="FirstParagraph"/>
        <w:numPr>
          <w:ilvl w:val="0"/>
          <w:numId w:val="7"/>
        </w:numPr>
      </w:pPr>
      <w:r w:rsidRPr="00554A28">
        <w:t xml:space="preserve">La fórmula de Sackur-Tetrode predice que la entropía tiende a </w:t>
      </w:r>
      <m:oMath>
        <m:r>
          <w:rPr>
            <w:rFonts w:ascii="Cambria Math" w:hAnsi="Cambria Math"/>
          </w:rPr>
          <m:t>-∞</m:t>
        </m:r>
      </m:oMath>
      <w:r w:rsidRPr="00554A28">
        <w:t xml:space="preserve"> cuando </w:t>
      </w:r>
      <m:oMath>
        <m:r>
          <w:rPr>
            <w:rFonts w:ascii="Cambria Math" w:hAnsi="Cambria Math"/>
          </w:rPr>
          <m:t>T→0</m:t>
        </m:r>
      </m:oMath>
      <w:r w:rsidRPr="00554A28">
        <w:t xml:space="preserve">, lo que contradice la Tercera Ley de la Termodinámica (que establece </w:t>
      </w:r>
      <m:oMath>
        <m:r>
          <w:rPr>
            <w:rFonts w:ascii="Cambria Math" w:hAnsi="Cambria Math"/>
          </w:rPr>
          <m:t>S→0</m:t>
        </m:r>
      </m:oMath>
      <w:r w:rsidRPr="00554A28">
        <w:t xml:space="preserve"> cuando </w:t>
      </w:r>
      <m:oMath>
        <m:r>
          <w:rPr>
            <w:rFonts w:ascii="Cambria Math" w:hAnsi="Cambria Math"/>
          </w:rPr>
          <m:t>T→0</m:t>
        </m:r>
      </m:oMath>
      <w:r w:rsidRPr="00554A28">
        <w:t>). ¿Qué hipótesis del modelo falla a temperatura muy baja, y cómo la mecánica cuántica corrige esta divergencia?</w:t>
      </w:r>
    </w:p>
    <w:p w:rsidR="00740C95" w:rsidRPr="00554A28" w:rsidRDefault="00CD6D8F" w:rsidP="004F3CFF">
      <w:pPr>
        <w:pStyle w:val="FirstParagraph"/>
        <w:numPr>
          <w:ilvl w:val="0"/>
          <w:numId w:val="8"/>
        </w:numPr>
      </w:pPr>
      <w:r w:rsidRPr="00554A28">
        <w:t xml:space="preserve">La fórmula de Sackur-Tetrode es válida solo en el límite clásico, </w:t>
      </w:r>
      <w:r w:rsidR="00365C15">
        <w:t>donde la longitud de onda de De</w:t>
      </w:r>
      <w:r w:rsidRPr="00554A28">
        <w:t>Broglie de cada partícula es mucho menor q</w:t>
      </w:r>
      <w:r w:rsidR="00365C15">
        <w:t>ue la distancia interparticular; a</w:t>
      </w:r>
      <w:r w:rsidRPr="00554A28">
        <w:t xml:space="preserve"> temperaturas </w:t>
      </w:r>
      <w:r w:rsidR="00B83DB9">
        <w:t>muy bajas, ese supuesto colapsa,</w:t>
      </w:r>
      <w:r w:rsidRPr="00554A28">
        <w:t xml:space="preserve"> las longitudes de onda crecen y las partículas no pueden localizarse individualmente. La corrección cuántica —estadística de Fermi-Dirac para electrones o de Bose-Einstein para bosones— suprime los microestados de alta energía de forma diferente </w:t>
      </w:r>
      <w:bookmarkStart w:id="18" w:name="_GoBack"/>
      <w:bookmarkEnd w:id="18"/>
      <w:r w:rsidRPr="00554A28">
        <w:t xml:space="preserve">a Boltzmann y garantiza que </w:t>
      </w:r>
      <m:oMath>
        <m:r>
          <w:rPr>
            <w:rFonts w:ascii="Cambria Math" w:hAnsi="Cambria Math"/>
          </w:rPr>
          <m:t>S→0</m:t>
        </m:r>
      </m:oMath>
      <w:r w:rsidRPr="00554A28">
        <w:t xml:space="preserve"> conforme </w:t>
      </w:r>
      <m:oMath>
        <m:r>
          <w:rPr>
            <w:rFonts w:ascii="Cambria Math" w:hAnsi="Cambria Math"/>
          </w:rPr>
          <m:t>T→0</m:t>
        </m:r>
      </m:oMath>
      <w:r w:rsidRPr="00554A28">
        <w:t>, en acuerdo con la Tercera Ley.</w:t>
      </w:r>
    </w:p>
    <w:p w:rsidR="00740C95" w:rsidRPr="00554A28" w:rsidRDefault="000167E3" w:rsidP="001D44CA">
      <w:r>
        <w:pict>
          <v:rect id="_x0000_i1033" style="width:0;height:1.5pt" o:hralign="center" o:hrstd="t" o:hr="t"/>
        </w:pict>
      </w:r>
      <w:bookmarkEnd w:id="0"/>
      <w:bookmarkEnd w:id="17"/>
    </w:p>
    <w:sectPr w:rsidR="00740C95" w:rsidRPr="00554A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67E3" w:rsidRDefault="000167E3">
      <w:pPr>
        <w:spacing w:after="0"/>
      </w:pPr>
      <w:r>
        <w:separator/>
      </w:r>
    </w:p>
  </w:endnote>
  <w:endnote w:type="continuationSeparator" w:id="0">
    <w:p w:rsidR="000167E3" w:rsidRDefault="000167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tka Banner">
    <w:panose1 w:val="00000000000000000000"/>
    <w:charset w:val="00"/>
    <w:family w:val="auto"/>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Sitka Display">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67E3" w:rsidRDefault="000167E3">
      <w:r>
        <w:separator/>
      </w:r>
    </w:p>
  </w:footnote>
  <w:footnote w:type="continuationSeparator" w:id="0">
    <w:p w:rsidR="000167E3" w:rsidRDefault="000167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0CD498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0A83F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2BEAF8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CFB2D78"/>
    <w:multiLevelType w:val="hybridMultilevel"/>
    <w:tmpl w:val="398C219E"/>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5400A5C"/>
    <w:multiLevelType w:val="hybridMultilevel"/>
    <w:tmpl w:val="293076E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C95"/>
    <w:rsid w:val="0000757E"/>
    <w:rsid w:val="000167E3"/>
    <w:rsid w:val="00043015"/>
    <w:rsid w:val="00043E4A"/>
    <w:rsid w:val="00044A9D"/>
    <w:rsid w:val="00056043"/>
    <w:rsid w:val="000C6FAB"/>
    <w:rsid w:val="00117399"/>
    <w:rsid w:val="00157484"/>
    <w:rsid w:val="0016683A"/>
    <w:rsid w:val="00177092"/>
    <w:rsid w:val="001833DF"/>
    <w:rsid w:val="001838A3"/>
    <w:rsid w:val="001944C7"/>
    <w:rsid w:val="001D22DD"/>
    <w:rsid w:val="001D44CA"/>
    <w:rsid w:val="00213F68"/>
    <w:rsid w:val="00280EED"/>
    <w:rsid w:val="002952D4"/>
    <w:rsid w:val="002E0C0B"/>
    <w:rsid w:val="003235D9"/>
    <w:rsid w:val="003421EB"/>
    <w:rsid w:val="00365C15"/>
    <w:rsid w:val="00376A5A"/>
    <w:rsid w:val="003D201F"/>
    <w:rsid w:val="003E04BC"/>
    <w:rsid w:val="003F10E3"/>
    <w:rsid w:val="00401BE5"/>
    <w:rsid w:val="004356B0"/>
    <w:rsid w:val="00486A34"/>
    <w:rsid w:val="00490566"/>
    <w:rsid w:val="004960C3"/>
    <w:rsid w:val="004A084E"/>
    <w:rsid w:val="004A7CC7"/>
    <w:rsid w:val="004B215E"/>
    <w:rsid w:val="004F3CFF"/>
    <w:rsid w:val="0052203C"/>
    <w:rsid w:val="00532A8C"/>
    <w:rsid w:val="00543AD8"/>
    <w:rsid w:val="00552AC8"/>
    <w:rsid w:val="00554A28"/>
    <w:rsid w:val="005A0A0C"/>
    <w:rsid w:val="00627CC9"/>
    <w:rsid w:val="00631D9F"/>
    <w:rsid w:val="00644248"/>
    <w:rsid w:val="00655023"/>
    <w:rsid w:val="00662FA4"/>
    <w:rsid w:val="006876EC"/>
    <w:rsid w:val="006D5B23"/>
    <w:rsid w:val="006D5B30"/>
    <w:rsid w:val="00740C95"/>
    <w:rsid w:val="00747815"/>
    <w:rsid w:val="00750F44"/>
    <w:rsid w:val="0077544C"/>
    <w:rsid w:val="007A51B3"/>
    <w:rsid w:val="007D3FBD"/>
    <w:rsid w:val="008D7460"/>
    <w:rsid w:val="008E1532"/>
    <w:rsid w:val="00905E85"/>
    <w:rsid w:val="009249BD"/>
    <w:rsid w:val="009313D9"/>
    <w:rsid w:val="009845B7"/>
    <w:rsid w:val="009B2CA5"/>
    <w:rsid w:val="009B616E"/>
    <w:rsid w:val="009D1A06"/>
    <w:rsid w:val="009E0F8B"/>
    <w:rsid w:val="009E106C"/>
    <w:rsid w:val="00A03345"/>
    <w:rsid w:val="00A42DE6"/>
    <w:rsid w:val="00A53BB5"/>
    <w:rsid w:val="00A57B04"/>
    <w:rsid w:val="00A63BD3"/>
    <w:rsid w:val="00A806FC"/>
    <w:rsid w:val="00A962B9"/>
    <w:rsid w:val="00AC3C46"/>
    <w:rsid w:val="00AC71A0"/>
    <w:rsid w:val="00AE3CA9"/>
    <w:rsid w:val="00AF1B0E"/>
    <w:rsid w:val="00AF6D8E"/>
    <w:rsid w:val="00B65A8F"/>
    <w:rsid w:val="00B83DB9"/>
    <w:rsid w:val="00BA227B"/>
    <w:rsid w:val="00BC39F6"/>
    <w:rsid w:val="00BD4E24"/>
    <w:rsid w:val="00C32032"/>
    <w:rsid w:val="00C9757C"/>
    <w:rsid w:val="00CA14F7"/>
    <w:rsid w:val="00CA2C75"/>
    <w:rsid w:val="00CD6D8F"/>
    <w:rsid w:val="00CF2C91"/>
    <w:rsid w:val="00D43DD8"/>
    <w:rsid w:val="00D72105"/>
    <w:rsid w:val="00D91D63"/>
    <w:rsid w:val="00DA60BC"/>
    <w:rsid w:val="00E016F0"/>
    <w:rsid w:val="00E134B1"/>
    <w:rsid w:val="00E15A06"/>
    <w:rsid w:val="00E23738"/>
    <w:rsid w:val="00E3358F"/>
    <w:rsid w:val="00E62D96"/>
    <w:rsid w:val="00EA2779"/>
    <w:rsid w:val="00EB0D84"/>
    <w:rsid w:val="00EB78EB"/>
    <w:rsid w:val="00EC1AB0"/>
    <w:rsid w:val="00ED6912"/>
    <w:rsid w:val="00F14268"/>
    <w:rsid w:val="00F26D70"/>
    <w:rsid w:val="00F50AB1"/>
    <w:rsid w:val="00F61AC9"/>
    <w:rsid w:val="00F74B51"/>
    <w:rsid w:val="00F91C10"/>
    <w:rsid w:val="00FB309C"/>
    <w:rsid w:val="00FC4AB9"/>
    <w:rsid w:val="00FC776B"/>
    <w:rsid w:val="00FD465D"/>
    <w:rsid w:val="00FD6F36"/>
    <w:rsid w:val="00FE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66803D-F3A6-43A5-8767-33D10F34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L"/>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autoRedefine/>
    <w:uiPriority w:val="9"/>
    <w:unhideWhenUsed/>
    <w:qFormat/>
    <w:rsid w:val="00644248"/>
    <w:pPr>
      <w:keepNext/>
      <w:keepLines/>
      <w:spacing w:before="120" w:after="12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rsid w:val="009D1A06"/>
    <w:pPr>
      <w:keepNext/>
      <w:keepLines/>
      <w:spacing w:before="200" w:after="0"/>
      <w:outlineLvl w:val="4"/>
    </w:pPr>
    <w:rPr>
      <w:rFonts w:asciiTheme="majorHAnsi" w:eastAsiaTheme="majorEastAsia" w:hAnsiTheme="majorHAnsi" w:cstheme="majorBidi"/>
      <w:iCs/>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autoRedefine/>
    <w:qFormat/>
    <w:rsid w:val="005A0A0C"/>
    <w:pPr>
      <w:spacing w:before="180" w:after="180"/>
    </w:pPr>
    <w:rPr>
      <w:rFonts w:ascii="Cambria Math" w:hAnsi="Cambria Math"/>
      <w:i/>
    </w:rPr>
  </w:style>
  <w:style w:type="paragraph" w:customStyle="1" w:styleId="FirstParagraph">
    <w:name w:val="First Paragraph"/>
    <w:basedOn w:val="Textoindependiente"/>
    <w:next w:val="Textoindependiente"/>
    <w:autoRedefine/>
    <w:qFormat/>
    <w:rsid w:val="004F3CFF"/>
    <w:pPr>
      <w:spacing w:before="120" w:after="120"/>
      <w:jc w:val="both"/>
    </w:pPr>
    <w:rPr>
      <w:rFonts w:ascii="Sitka Banner" w:hAnsi="Sitka Banner"/>
    </w:rPr>
  </w:style>
  <w:style w:type="paragraph" w:customStyle="1" w:styleId="Compact">
    <w:name w:val="Compact"/>
    <w:basedOn w:val="Textoindependiente"/>
    <w:qFormat/>
    <w:pPr>
      <w:spacing w:before="36" w:after="36"/>
    </w:pPr>
  </w:style>
  <w:style w:type="paragraph" w:styleId="Puest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Puest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de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elmarcadordeposicin">
    <w:name w:val="Placeholder Text"/>
    <w:basedOn w:val="Fuentedeprrafopredeter"/>
    <w:semiHidden/>
    <w:rsid w:val="00376A5A"/>
    <w:rPr>
      <w:color w:val="808080"/>
    </w:rPr>
  </w:style>
  <w:style w:type="character" w:customStyle="1" w:styleId="Ttulo3Car">
    <w:name w:val="Título 3 Car"/>
    <w:basedOn w:val="Fuentedeprrafopredeter"/>
    <w:link w:val="Ttulo3"/>
    <w:uiPriority w:val="9"/>
    <w:rsid w:val="00A806FC"/>
    <w:rPr>
      <w:rFonts w:asciiTheme="majorHAnsi" w:eastAsiaTheme="majorEastAsia" w:hAnsiTheme="majorHAnsi" w:cstheme="majorBidi"/>
      <w:b/>
      <w:bCs/>
      <w:color w:val="4F81BD" w:themeColor="accent1"/>
      <w:lang w:val="es-CL"/>
    </w:rPr>
  </w:style>
  <w:style w:type="character" w:styleId="Textoennegrita">
    <w:name w:val="Strong"/>
    <w:basedOn w:val="Fuentedeprrafopredeter"/>
    <w:uiPriority w:val="22"/>
    <w:qFormat/>
    <w:rsid w:val="005A0A0C"/>
    <w:rPr>
      <w:b/>
      <w:bCs/>
    </w:rPr>
  </w:style>
  <w:style w:type="character" w:customStyle="1" w:styleId="TextoindependienteCar">
    <w:name w:val="Texto independiente Car"/>
    <w:basedOn w:val="Fuentedeprrafopredeter"/>
    <w:link w:val="Textoindependiente"/>
    <w:rsid w:val="00644248"/>
    <w:rPr>
      <w:rFonts w:ascii="Cambria Math" w:hAnsi="Cambria Math"/>
      <w:i/>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96704">
      <w:bodyDiv w:val="1"/>
      <w:marLeft w:val="0"/>
      <w:marRight w:val="0"/>
      <w:marTop w:val="0"/>
      <w:marBottom w:val="0"/>
      <w:divBdr>
        <w:top w:val="none" w:sz="0" w:space="0" w:color="auto"/>
        <w:left w:val="none" w:sz="0" w:space="0" w:color="auto"/>
        <w:bottom w:val="none" w:sz="0" w:space="0" w:color="auto"/>
        <w:right w:val="none" w:sz="0" w:space="0" w:color="auto"/>
      </w:divBdr>
    </w:div>
    <w:div w:id="254285285">
      <w:bodyDiv w:val="1"/>
      <w:marLeft w:val="0"/>
      <w:marRight w:val="0"/>
      <w:marTop w:val="0"/>
      <w:marBottom w:val="0"/>
      <w:divBdr>
        <w:top w:val="none" w:sz="0" w:space="0" w:color="auto"/>
        <w:left w:val="none" w:sz="0" w:space="0" w:color="auto"/>
        <w:bottom w:val="none" w:sz="0" w:space="0" w:color="auto"/>
        <w:right w:val="none" w:sz="0" w:space="0" w:color="auto"/>
      </w:divBdr>
    </w:div>
    <w:div w:id="535657141">
      <w:bodyDiv w:val="1"/>
      <w:marLeft w:val="0"/>
      <w:marRight w:val="0"/>
      <w:marTop w:val="0"/>
      <w:marBottom w:val="0"/>
      <w:divBdr>
        <w:top w:val="none" w:sz="0" w:space="0" w:color="auto"/>
        <w:left w:val="none" w:sz="0" w:space="0" w:color="auto"/>
        <w:bottom w:val="none" w:sz="0" w:space="0" w:color="auto"/>
        <w:right w:val="none" w:sz="0" w:space="0" w:color="auto"/>
      </w:divBdr>
    </w:div>
    <w:div w:id="976884867">
      <w:bodyDiv w:val="1"/>
      <w:marLeft w:val="0"/>
      <w:marRight w:val="0"/>
      <w:marTop w:val="0"/>
      <w:marBottom w:val="0"/>
      <w:divBdr>
        <w:top w:val="none" w:sz="0" w:space="0" w:color="auto"/>
        <w:left w:val="none" w:sz="0" w:space="0" w:color="auto"/>
        <w:bottom w:val="none" w:sz="0" w:space="0" w:color="auto"/>
        <w:right w:val="none" w:sz="0" w:space="0" w:color="auto"/>
      </w:divBdr>
    </w:div>
    <w:div w:id="1471047033">
      <w:bodyDiv w:val="1"/>
      <w:marLeft w:val="0"/>
      <w:marRight w:val="0"/>
      <w:marTop w:val="0"/>
      <w:marBottom w:val="0"/>
      <w:divBdr>
        <w:top w:val="none" w:sz="0" w:space="0" w:color="auto"/>
        <w:left w:val="none" w:sz="0" w:space="0" w:color="auto"/>
        <w:bottom w:val="none" w:sz="0" w:space="0" w:color="auto"/>
        <w:right w:val="none" w:sz="0" w:space="0" w:color="auto"/>
      </w:divBdr>
    </w:div>
    <w:div w:id="1600217054">
      <w:bodyDiv w:val="1"/>
      <w:marLeft w:val="0"/>
      <w:marRight w:val="0"/>
      <w:marTop w:val="0"/>
      <w:marBottom w:val="0"/>
      <w:divBdr>
        <w:top w:val="none" w:sz="0" w:space="0" w:color="auto"/>
        <w:left w:val="none" w:sz="0" w:space="0" w:color="auto"/>
        <w:bottom w:val="none" w:sz="0" w:space="0" w:color="auto"/>
        <w:right w:val="none" w:sz="0" w:space="0" w:color="auto"/>
      </w:divBdr>
      <w:divsChild>
        <w:div w:id="928467595">
          <w:marLeft w:val="0"/>
          <w:marRight w:val="0"/>
          <w:marTop w:val="0"/>
          <w:marBottom w:val="0"/>
          <w:divBdr>
            <w:top w:val="none" w:sz="0" w:space="0" w:color="auto"/>
            <w:left w:val="none" w:sz="0" w:space="0" w:color="auto"/>
            <w:bottom w:val="none" w:sz="0" w:space="0" w:color="auto"/>
            <w:right w:val="none" w:sz="0" w:space="0" w:color="auto"/>
          </w:divBdr>
          <w:divsChild>
            <w:div w:id="192034387">
              <w:marLeft w:val="0"/>
              <w:marRight w:val="0"/>
              <w:marTop w:val="0"/>
              <w:marBottom w:val="0"/>
              <w:divBdr>
                <w:top w:val="none" w:sz="0" w:space="0" w:color="auto"/>
                <w:left w:val="none" w:sz="0" w:space="0" w:color="auto"/>
                <w:bottom w:val="none" w:sz="0" w:space="0" w:color="auto"/>
                <w:right w:val="none" w:sz="0" w:space="0" w:color="auto"/>
              </w:divBdr>
              <w:divsChild>
                <w:div w:id="1991127621">
                  <w:marLeft w:val="0"/>
                  <w:marRight w:val="0"/>
                  <w:marTop w:val="0"/>
                  <w:marBottom w:val="0"/>
                  <w:divBdr>
                    <w:top w:val="none" w:sz="0" w:space="0" w:color="auto"/>
                    <w:left w:val="none" w:sz="0" w:space="0" w:color="auto"/>
                    <w:bottom w:val="none" w:sz="0" w:space="0" w:color="auto"/>
                    <w:right w:val="none" w:sz="0" w:space="0" w:color="auto"/>
                  </w:divBdr>
                </w:div>
              </w:divsChild>
            </w:div>
            <w:div w:id="865602809">
              <w:marLeft w:val="0"/>
              <w:marRight w:val="0"/>
              <w:marTop w:val="0"/>
              <w:marBottom w:val="0"/>
              <w:divBdr>
                <w:top w:val="none" w:sz="0" w:space="0" w:color="auto"/>
                <w:left w:val="none" w:sz="0" w:space="0" w:color="auto"/>
                <w:bottom w:val="none" w:sz="0" w:space="0" w:color="auto"/>
                <w:right w:val="none" w:sz="0" w:space="0" w:color="auto"/>
              </w:divBdr>
              <w:divsChild>
                <w:div w:id="7570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5577">
      <w:bodyDiv w:val="1"/>
      <w:marLeft w:val="0"/>
      <w:marRight w:val="0"/>
      <w:marTop w:val="0"/>
      <w:marBottom w:val="0"/>
      <w:divBdr>
        <w:top w:val="none" w:sz="0" w:space="0" w:color="auto"/>
        <w:left w:val="none" w:sz="0" w:space="0" w:color="auto"/>
        <w:bottom w:val="none" w:sz="0" w:space="0" w:color="auto"/>
        <w:right w:val="none" w:sz="0" w:space="0" w:color="auto"/>
      </w:divBdr>
    </w:div>
    <w:div w:id="2001888496">
      <w:bodyDiv w:val="1"/>
      <w:marLeft w:val="0"/>
      <w:marRight w:val="0"/>
      <w:marTop w:val="0"/>
      <w:marBottom w:val="0"/>
      <w:divBdr>
        <w:top w:val="none" w:sz="0" w:space="0" w:color="auto"/>
        <w:left w:val="none" w:sz="0" w:space="0" w:color="auto"/>
        <w:bottom w:val="none" w:sz="0" w:space="0" w:color="auto"/>
        <w:right w:val="none" w:sz="0" w:space="0" w:color="auto"/>
      </w:divBdr>
    </w:div>
    <w:div w:id="20564699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CE14F-CEA7-47E2-97B7-5AE70D9AE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2591</Words>
  <Characters>14254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Cuenta Microsoft</dc:creator>
  <cp:keywords/>
  <cp:lastModifiedBy>Cuenta Microsoft</cp:lastModifiedBy>
  <cp:revision>2</cp:revision>
  <dcterms:created xsi:type="dcterms:W3CDTF">2026-09-29T05:16:00Z</dcterms:created>
  <dcterms:modified xsi:type="dcterms:W3CDTF">2026-09-29T05:16:00Z</dcterms:modified>
</cp:coreProperties>
</file>