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5300dd5a5a1f0a20169d44ca5cbce94961279d"/>
    <w:p>
      <w:pPr>
        <w:pStyle w:val="Heading1"/>
      </w:pPr>
      <w:r>
        <w:t xml:space="preserve">Análisis de la Clase 4: Termodinámica Macroscópica, Inestabilidades y Transiciones de Fase</w:t>
      </w:r>
    </w:p>
    <w:bookmarkStart w:id="9" w:name="resumen-de-la-clase"/>
    <w:p>
      <w:pPr>
        <w:pStyle w:val="Heading2"/>
      </w:pPr>
      <w:r>
        <w:t xml:space="preserve">1. Resumen de la Clase</w:t>
      </w:r>
    </w:p>
    <w:p>
      <w:pPr>
        <w:pStyle w:val="FirstParagraph"/>
      </w:pPr>
      <w:r>
        <w:t xml:space="preserve">Tras estudiar el movimiento browniano en la clase anterior, esta sesión, impartida por el profesor Julio Eduardo Oliva Zapata, sienta las bases de la termodinámica macroscópica. Aprenderemos sobre el equilibrio térmico, la</w:t>
      </w:r>
      <w:r>
        <w:t xml:space="preserve"> </w:t>
      </w:r>
      <w:r>
        <w:rPr>
          <w:b/>
          <w:bCs/>
        </w:rPr>
        <w:t xml:space="preserve">Primera Ley de la Termodinámica</w:t>
      </w:r>
      <w:r>
        <w:t xml:space="preserve"> </w:t>
      </w:r>
      <w:r>
        <w:t xml:space="preserve">(que distingue entre funciones de estado y variables de trayectoria) y las</w:t>
      </w:r>
      <w:r>
        <w:t xml:space="preserve"> </w:t>
      </w:r>
      <w:r>
        <w:rPr>
          <w:b/>
          <w:bCs/>
        </w:rPr>
        <w:t xml:space="preserve">superficies de fase</w:t>
      </w:r>
      <w:r>
        <w:t xml:space="preserve"> </w:t>
      </w:r>
      <m:oMath>
        <m:r>
          <m:t>P</m:t>
        </m:r>
        <m:r>
          <m:rPr>
            <m:sty m:val="p"/>
          </m:rPr>
          <m:t>(</m:t>
        </m:r>
        <m:r>
          <m:t>V</m:t>
        </m:r>
        <m:r>
          <m:rPr>
            <m:sty m:val="p"/>
          </m:rPr>
          <m:t>,</m:t>
        </m:r>
        <m:r>
          <m:t>T</m:t>
        </m:r>
        <m:r>
          <m:rPr>
            <m:sty m:val="p"/>
          </m:rPr>
          <m:t>)</m:t>
        </m:r>
      </m:oMath>
      <w:r>
        <w:t xml:space="preserve">.</w:t>
      </w:r>
    </w:p>
    <w:p>
      <w:pPr>
        <w:pStyle w:val="BodyText"/>
      </w:pPr>
      <w:r>
        <w:t xml:space="preserve">El tema central es entender por qué el modelo de gas ideal falla cuando la densidad es muy alta. Veremos cómo el modelo propuesto por Van der Waals presenta ciertas inestabilidades matemáticas, como una compresibilidad negativa, que nos permiten predecir cómo un gas se condensa para formar un líquido mediante la</w:t>
      </w:r>
      <w:r>
        <w:t xml:space="preserve"> </w:t>
      </w:r>
      <w:r>
        <w:rPr>
          <w:b/>
          <w:bCs/>
        </w:rPr>
        <w:t xml:space="preserve">Regla de las Áreas de Maxwell</w:t>
      </w:r>
      <w:r>
        <w:t xml:space="preserve">.</w:t>
      </w:r>
    </w:p>
    <w:p>
      <w:r>
        <w:pict>
          <v:rect style="width:0;height:1.5pt" o:hralign="center" o:hrstd="t" o:hr="t"/>
        </w:pict>
      </w:r>
    </w:p>
    <w:bookmarkEnd w:id="9"/>
    <w:bookmarkStart w:id="10" w:name="X877af628003cc7a2c9fcf4fdde43e48324d7617"/>
    <w:p>
      <w:pPr>
        <w:pStyle w:val="Heading2"/>
      </w:pPr>
      <w:r>
        <w:t xml:space="preserve">2. Equilibrio Termodinámico y el Principio Cero</w:t>
      </w:r>
    </w:p>
    <w:p>
      <w:pPr>
        <w:pStyle w:val="FirstParagraph"/>
      </w:pPr>
      <w:r>
        <w:t xml:space="preserve">La termodinámica clásica estudia sistemas que han alcanzado el</w:t>
      </w:r>
      <w:r>
        <w:t xml:space="preserve"> </w:t>
      </w:r>
      <w:r>
        <w:rPr>
          <w:b/>
          <w:bCs/>
        </w:rPr>
        <w:t xml:space="preserve">equilibrio termodinámico</w:t>
      </w:r>
      <w:r>
        <w:t xml:space="preserve">. En este estado, propiedades generales como la temperatura</w:t>
      </w:r>
      <w:r>
        <w:t xml:space="preserve"> </w:t>
      </w:r>
      <m:oMath>
        <m:r>
          <m:t>T</m:t>
        </m:r>
      </m:oMath>
      <w:r>
        <w:t xml:space="preserve">, la presión</w:t>
      </w:r>
      <w:r>
        <w:t xml:space="preserve"> </w:t>
      </w:r>
      <m:oMath>
        <m:r>
          <m:t>P</m:t>
        </m:r>
      </m:oMath>
      <w:r>
        <w:t xml:space="preserve"> </w:t>
      </w:r>
      <w:r>
        <w:t xml:space="preserve">y la densidad</w:t>
      </w:r>
      <w:r>
        <w:t xml:space="preserve"> </w:t>
      </w:r>
      <m:oMath>
        <m:r>
          <m:t>ρ</m:t>
        </m:r>
      </m:oMath>
      <w:r>
        <w:t xml:space="preserve"> </w:t>
      </w:r>
      <w:r>
        <w:t xml:space="preserve">son constantes y uniformes en todo el sistema.</w:t>
      </w:r>
    </w:p>
    <w:p>
      <w:pPr>
        <w:pStyle w:val="BodyText"/>
      </w:pPr>
      <w:r>
        <w:t xml:space="preserve">El</w:t>
      </w:r>
      <w:r>
        <w:t xml:space="preserve"> </w:t>
      </w:r>
      <w:r>
        <w:rPr>
          <w:b/>
          <w:bCs/>
        </w:rPr>
        <w:t xml:space="preserve">Principio Cero de la Termodinámica</w:t>
      </w:r>
      <w:r>
        <w:t xml:space="preserve"> </w:t>
      </w:r>
      <w:r>
        <w:t xml:space="preserve">nos dice que el equilibrio térmico es transitivo: si un sistema A está en equilibrio con B, y B con C, entonces A también está en equilibrio con C. Esta sencilla regla es lo que nos permite medir la temperatura usando termómetros.</w:t>
      </w:r>
    </w:p>
    <w:p>
      <w:r>
        <w:pict>
          <v:rect style="width:0;height:1.5pt" o:hralign="center" o:hrstd="t" o:hr="t"/>
        </w:pict>
      </w:r>
    </w:p>
    <w:bookmarkEnd w:id="10"/>
    <w:bookmarkStart w:id="14" w:name="trabajo-calor-y-la-primera-ley"/>
    <w:p>
      <w:pPr>
        <w:pStyle w:val="Heading2"/>
      </w:pPr>
      <w:r>
        <w:t xml:space="preserve">3. Trabajo, Calor y la Primera Ley</w:t>
      </w:r>
    </w:p>
    <w:p>
      <w:pPr>
        <w:pStyle w:val="FirstParagraph"/>
      </w:pPr>
      <w:r>
        <w:t xml:space="preserve">En el siglo XIX, experimentos como los de James Prescott Joule demostraron el</w:t>
      </w:r>
      <w:r>
        <w:t xml:space="preserve"> </w:t>
      </w:r>
      <w:r>
        <w:t xml:space="preserve">“equivalente mecánico del calor”</w:t>
      </w:r>
      <w:r>
        <w:t xml:space="preserve">. Descubrieron que el calor no es un fluido invisible que se conserva (como se creía antes con el</w:t>
      </w:r>
      <w:r>
        <w:t xml:space="preserve"> </w:t>
      </w:r>
      <w:r>
        <w:t xml:space="preserve">“calórico”</w:t>
      </w:r>
      <w:r>
        <w:t xml:space="preserve">), sino que es simplemente una forma de transferir energía.</w:t>
      </w:r>
    </w:p>
    <w:bookmarkStart w:id="11" w:name="el-trabajo-de-expansión"/>
    <w:p>
      <w:pPr>
        <w:pStyle w:val="Heading3"/>
      </w:pPr>
      <w:r>
        <w:t xml:space="preserve">3.1 El Trabajo de Expansión</w:t>
      </w:r>
    </w:p>
    <w:p>
      <w:pPr>
        <w:pStyle w:val="FirstParagraph"/>
      </w:pPr>
      <w:r>
        <w:t xml:space="preserve">Imagina un gas encerrado que empuja un pistón de área</w:t>
      </w:r>
      <w:r>
        <w:t xml:space="preserve"> </w:t>
      </w:r>
      <m:oMath>
        <m:r>
          <m:t>A</m:t>
        </m:r>
      </m:oMath>
      <w:r>
        <w:t xml:space="preserve"> </w:t>
      </w:r>
      <w:r>
        <w:t xml:space="preserve">con una presión</w:t>
      </w:r>
      <w:r>
        <w:t xml:space="preserve"> </w:t>
      </w:r>
      <m:oMath>
        <m:r>
          <m:t>P</m:t>
        </m:r>
      </m:oMath>
      <w:r>
        <w:t xml:space="preserve">. Si el pistón se mueve una distancia</w:t>
      </w:r>
      <w:r>
        <w:t xml:space="preserve"> </w:t>
      </w:r>
      <m:oMath>
        <m:r>
          <m:t>d</m:t>
        </m:r>
        <m:r>
          <m:t>L</m:t>
        </m:r>
      </m:oMath>
      <w:r>
        <w:t xml:space="preserve">, el volumen del gas cambia en</w:t>
      </w:r>
      <w:r>
        <w:t xml:space="preserve"> </w:t>
      </w:r>
      <m:oMath>
        <m:r>
          <m:t>d</m:t>
        </m:r>
        <m:r>
          <m:t>V</m:t>
        </m:r>
        <m:r>
          <m:rPr>
            <m:sty m:val="p"/>
          </m:rPr>
          <m:t>=</m:t>
        </m:r>
        <m:r>
          <m:t>A</m:t>
        </m:r>
        <m:r>
          <m:rPr>
            <m:sty m:val="p"/>
          </m:rPr>
          <m:t>⋅</m:t>
        </m:r>
        <m:r>
          <m:t>d</m:t>
        </m:r>
        <m:r>
          <m:t>L</m:t>
        </m:r>
      </m:oMath>
      <w:r>
        <w:t xml:space="preserve">. El trabajo</w:t>
      </w:r>
      <w:r>
        <w:t xml:space="preserve"> </w:t>
      </w:r>
      <m:oMath>
        <m:r>
          <m:t>d</m:t>
        </m:r>
        <m:r>
          <m:t>W</m:t>
        </m:r>
      </m:oMath>
      <w:r>
        <w:t xml:space="preserve"> </w:t>
      </w:r>
      <w:r>
        <w:t xml:space="preserve">que realiza el gas al expandirse es:</w:t>
      </w:r>
    </w:p>
    <w:p>
      <w:pPr>
        <w:pStyle w:val="BodyText"/>
      </w:pPr>
      <m:oMathPara>
        <m:oMathParaPr>
          <m:jc m:val="center"/>
        </m:oMathParaPr>
        <m:oMath>
          <m:acc>
            <m:accPr>
              <m:chr m:val="‾"/>
            </m:accPr>
            <m:e>
              <m:r>
                <m:t>d</m:t>
              </m:r>
            </m:e>
          </m:acc>
          <m:r>
            <m:t>W</m:t>
          </m:r>
          <m:r>
            <m:rPr>
              <m:sty m:val="p"/>
            </m:rPr>
            <m:t>=</m:t>
          </m:r>
          <m:acc>
            <m:accPr>
              <m:chr m:val="⃗"/>
            </m:accPr>
            <m:e>
              <m:r>
                <m:t>F</m:t>
              </m:r>
            </m:e>
          </m:acc>
          <m:r>
            <m:rPr>
              <m:sty m:val="p"/>
            </m:rPr>
            <m:t>⋅</m:t>
          </m:r>
          <m:acc>
            <m:accPr>
              <m:chr m:val="⃗"/>
            </m:accPr>
            <m:e>
              <m:r>
                <m:t>d</m:t>
              </m:r>
              <m:r>
                <m:t>L</m:t>
              </m:r>
            </m:e>
          </m:acc>
          <m:r>
            <m:rPr>
              <m:sty m:val="p"/>
            </m:rPr>
            <m:t>=</m:t>
          </m:r>
          <m:r>
            <m:rPr>
              <m:sty m:val="p"/>
            </m:rPr>
            <m:t>(</m:t>
          </m:r>
          <m:r>
            <m:t>P</m:t>
          </m:r>
          <m:r>
            <m:rPr>
              <m:sty m:val="p"/>
            </m:rPr>
            <m:t>⋅</m:t>
          </m:r>
          <m:r>
            <m:t>A</m:t>
          </m:r>
          <m:r>
            <m:rPr>
              <m:sty m:val="p"/>
            </m:rPr>
            <m:t>)</m:t>
          </m:r>
          <m:r>
            <m:rPr>
              <m:sty m:val="p"/>
            </m:rPr>
            <m:t>⋅</m:t>
          </m:r>
          <m:r>
            <m:t>d</m:t>
          </m:r>
          <m:r>
            <m:t>L</m:t>
          </m:r>
          <m:r>
            <m:rPr>
              <m:sty m:val="p"/>
            </m:rPr>
            <m:t>=</m:t>
          </m:r>
          <m:r>
            <m:t>P</m:t>
          </m:r>
          <m:r>
            <m:rPr>
              <m:sty m:val="p"/>
            </m:rPr>
            <m:t>⋅</m:t>
          </m:r>
          <m:r>
            <m:t>d</m:t>
          </m:r>
          <m:r>
            <m:t>V</m:t>
          </m:r>
        </m:oMath>
      </m:oMathPara>
    </w:p>
    <w:p>
      <w:pPr>
        <w:pStyle w:val="FirstParagraph"/>
      </w:pPr>
      <w:r>
        <w:t xml:space="preserve">Usamos el símbolo</w:t>
      </w:r>
      <w:r>
        <w:t xml:space="preserve"> </w:t>
      </w:r>
      <m:oMath>
        <m:acc>
          <m:accPr>
            <m:chr m:val="‾"/>
          </m:accPr>
          <m:e>
            <m:r>
              <m:t>d</m:t>
            </m:r>
          </m:e>
        </m:acc>
      </m:oMath>
      <w:r>
        <w:t xml:space="preserve"> </w:t>
      </w:r>
      <w:r>
        <w:t xml:space="preserve">para recordar que el trabajo no es una propiedad fija del sistema, sino que depende del camino que siga el proceso (es una diferencial inexacta).</w:t>
      </w:r>
    </w:p>
    <w:bookmarkEnd w:id="11"/>
    <w:bookmarkStart w:id="12" w:name="conservación-de-la-energía"/>
    <w:p>
      <w:pPr>
        <w:pStyle w:val="Heading3"/>
      </w:pPr>
      <w:r>
        <w:t xml:space="preserve">3.2 Conservación de la Energía</w:t>
      </w:r>
    </w:p>
    <w:p>
      <w:pPr>
        <w:pStyle w:val="FirstParagraph"/>
      </w:pPr>
      <w:r>
        <w:t xml:space="preserve">La</w:t>
      </w:r>
      <w:r>
        <w:t xml:space="preserve"> </w:t>
      </w:r>
      <w:r>
        <w:rPr>
          <w:b/>
          <w:bCs/>
        </w:rPr>
        <w:t xml:space="preserve">Primera Ley de la Termodinámica</w:t>
      </w:r>
      <w:r>
        <w:t xml:space="preserve"> </w:t>
      </w:r>
      <w:r>
        <w:t xml:space="preserve">nos dice que existe una propiedad del sistema llamada</w:t>
      </w:r>
      <w:r>
        <w:t xml:space="preserve"> </w:t>
      </w:r>
      <w:r>
        <w:rPr>
          <w:b/>
          <w:bCs/>
        </w:rPr>
        <w:t xml:space="preserve">Energía Interna (</w:t>
      </w:r>
      <m:oMath>
        <m:r>
          <m:t>U</m:t>
        </m:r>
      </m:oMath>
      <w:r>
        <w:rPr>
          <w:b/>
          <w:bCs/>
        </w:rPr>
        <w:t xml:space="preserve">)</w:t>
      </w:r>
      <w:r>
        <w:t xml:space="preserve">, que es la suma de toda la energía microscópica de sus partículas. Como</w:t>
      </w:r>
      <w:r>
        <w:t xml:space="preserve"> </w:t>
      </w:r>
      <m:oMath>
        <m:r>
          <m:t>U</m:t>
        </m:r>
      </m:oMath>
      <w:r>
        <w:t xml:space="preserve"> </w:t>
      </w:r>
      <w:r>
        <w:t xml:space="preserve">solo depende del estado actual del sistema, su cambio total en un ciclo cerrado es cero (</w:t>
      </w:r>
      <m:oMath>
        <m:r>
          <m:rPr>
            <m:sty m:val="p"/>
          </m:rPr>
          <m:t>∮</m:t>
        </m:r>
        <m:r>
          <m:t>d</m:t>
        </m:r>
        <m:r>
          <m:t>U</m:t>
        </m:r>
        <m:r>
          <m:rPr>
            <m:sty m:val="p"/>
          </m:rPr>
          <m:t>=</m:t>
        </m:r>
        <m:r>
          <m:t>0</m:t>
        </m:r>
      </m:oMath>
      <w:r>
        <w:t xml:space="preserve">).</w:t>
      </w:r>
    </w:p>
    <w:p>
      <w:pPr>
        <w:pStyle w:val="BodyText"/>
      </w:pPr>
      <w:r>
        <w:t xml:space="preserve">La ecuación que describe esto es:</w:t>
      </w:r>
    </w:p>
    <w:p>
      <w:pPr>
        <w:pStyle w:val="BodyText"/>
      </w:pPr>
      <m:oMathPara>
        <m:oMathParaPr>
          <m:jc m:val="center"/>
        </m:oMathParaPr>
        <m:oMath>
          <m:r>
            <m:t>d</m:t>
          </m:r>
          <m:r>
            <m:t>U</m:t>
          </m:r>
          <m:r>
            <m:rPr>
              <m:sty m:val="p"/>
            </m:rPr>
            <m:t>=</m:t>
          </m:r>
          <m:acc>
            <m:accPr>
              <m:chr m:val="‾"/>
            </m:accPr>
            <m:e>
              <m:r>
                <m:t>d</m:t>
              </m:r>
            </m:e>
          </m:acc>
          <m:r>
            <m:t>Q</m:t>
          </m:r>
          <m:r>
            <m:rPr>
              <m:sty m:val="p"/>
            </m:rPr>
            <m:t>−</m:t>
          </m:r>
          <m:acc>
            <m:accPr>
              <m:chr m:val="‾"/>
            </m:accPr>
            <m:e>
              <m:r>
                <m:t>d</m:t>
              </m:r>
            </m:e>
          </m:acc>
          <m:r>
            <m:t>W</m:t>
          </m:r>
          <m:r>
            <m:rPr>
              <m:sty m:val="p"/>
            </m:rPr>
            <m:t>+</m:t>
          </m:r>
          <m:r>
            <m:t>μ</m:t>
          </m:r>
          <m:r>
            <m:t>d</m:t>
          </m:r>
          <m:r>
            <m:t>N</m:t>
          </m:r>
        </m:oMath>
      </m:oMathPara>
    </w:p>
    <w:p>
      <w:pPr>
        <w:pStyle w:val="FirstParagraph"/>
      </w:pPr>
      <w:r>
        <w:t xml:space="preserve">Donde:</w:t>
      </w:r>
      <w:r>
        <w:t xml:space="preserve"> </w:t>
      </w:r>
      <w:r>
        <w:t xml:space="preserve">-</w:t>
      </w:r>
      <w:r>
        <w:t xml:space="preserve"> </w:t>
      </w:r>
      <m:oMath>
        <m:acc>
          <m:accPr>
            <m:chr m:val="‾"/>
          </m:accPr>
          <m:e>
            <m:r>
              <m:t>d</m:t>
            </m:r>
          </m:e>
        </m:acc>
        <m:r>
          <m:t>Q</m:t>
        </m:r>
      </m:oMath>
      <w:r>
        <w:t xml:space="preserve"> </w:t>
      </w:r>
      <w:r>
        <w:t xml:space="preserve">es el calor que entra al sistema.</w:t>
      </w:r>
      <w:r>
        <w:t xml:space="preserve"> </w:t>
      </w:r>
      <w:r>
        <w:t xml:space="preserve">-</w:t>
      </w:r>
      <w:r>
        <w:t xml:space="preserve"> </w:t>
      </w:r>
      <m:oMath>
        <m:acc>
          <m:accPr>
            <m:chr m:val="‾"/>
          </m:accPr>
          <m:e>
            <m:r>
              <m:t>d</m:t>
            </m:r>
          </m:e>
        </m:acc>
        <m:r>
          <m:t>W</m:t>
        </m:r>
        <m:r>
          <m:rPr>
            <m:sty m:val="p"/>
          </m:rPr>
          <m:t>=</m:t>
        </m:r>
        <m:r>
          <m:t>P</m:t>
        </m:r>
        <m:r>
          <m:t>d</m:t>
        </m:r>
        <m:r>
          <m:t>V</m:t>
        </m:r>
      </m:oMath>
      <w:r>
        <w:t xml:space="preserve"> </w:t>
      </w:r>
      <w:r>
        <w:t xml:space="preserve">es el trabajo que realiza el sistema.</w:t>
      </w:r>
      <w:r>
        <w:t xml:space="preserve"> </w:t>
      </w:r>
      <w:r>
        <w:t xml:space="preserve">-</w:t>
      </w:r>
      <w:r>
        <w:t xml:space="preserve"> </w:t>
      </w:r>
      <m:oMath>
        <m:r>
          <m:t>μ</m:t>
        </m:r>
        <m:r>
          <m:t>d</m:t>
        </m:r>
        <m:r>
          <m:t>N</m:t>
        </m:r>
      </m:oMath>
      <w:r>
        <w:t xml:space="preserve"> </w:t>
      </w:r>
      <w:r>
        <w:t xml:space="preserve">es la energía por agregar o quitar partículas.</w:t>
      </w:r>
    </w:p>
    <w:bookmarkEnd w:id="12"/>
    <w:bookmarkStart w:id="13" w:name="capacidades-caloríficas"/>
    <w:p>
      <w:pPr>
        <w:pStyle w:val="Heading3"/>
      </w:pPr>
      <w:r>
        <w:t xml:space="preserve">3.3 Capacidades Caloríficas</w:t>
      </w:r>
    </w:p>
    <w:p>
      <w:pPr>
        <w:pStyle w:val="FirstParagraph"/>
      </w:pPr>
      <w:r>
        <w:t xml:space="preserve">La capacidad calorífica nos dice cuánta energía se necesita para elevar la temperatura de un sistema. Tenemos dos casos principales:</w:t>
      </w:r>
      <w:r>
        <w:t xml:space="preserve"> </w:t>
      </w:r>
      <w:r>
        <w:t xml:space="preserve">1.</w:t>
      </w:r>
      <w:r>
        <w:t xml:space="preserve"> </w:t>
      </w:r>
      <w:r>
        <w:rPr>
          <w:b/>
          <w:bCs/>
        </w:rPr>
        <w:t xml:space="preserve">A volumen constante (</w:t>
      </w:r>
      <m:oMath>
        <m:sSub>
          <m:e>
            <m:r>
              <m:t>C</m:t>
            </m:r>
          </m:e>
          <m:sub>
            <m:r>
              <m:t>V</m:t>
            </m:r>
          </m:sub>
        </m:sSub>
      </m:oMath>
      <w:r>
        <w:rPr>
          <w:b/>
          <w:bCs/>
        </w:rPr>
        <w:t xml:space="preserve">):</w:t>
      </w:r>
      <w:r>
        <w:t xml:space="preserve"> </w:t>
      </w:r>
      <w:r>
        <w:t xml:space="preserve">Como el volumen no cambia (</w:t>
      </w:r>
      <m:oMath>
        <m:r>
          <m:t>d</m:t>
        </m:r>
        <m:r>
          <m:t>V</m:t>
        </m:r>
        <m:r>
          <m:rPr>
            <m:sty m:val="p"/>
          </m:rPr>
          <m:t>=</m:t>
        </m:r>
        <m:r>
          <m:t>0</m:t>
        </m:r>
      </m:oMath>
      <w:r>
        <w:t xml:space="preserve">), el sistema no realiza trabajo (</w:t>
      </w:r>
      <m:oMath>
        <m:acc>
          <m:accPr>
            <m:chr m:val="‾"/>
          </m:accPr>
          <m:e>
            <m:r>
              <m:t>d</m:t>
            </m:r>
          </m:e>
        </m:acc>
        <m:r>
          <m:t>W</m:t>
        </m:r>
        <m:r>
          <m:rPr>
            <m:sty m:val="p"/>
          </m:rPr>
          <m:t>=</m:t>
        </m:r>
        <m:r>
          <m:t>0</m:t>
        </m:r>
      </m:oMath>
      <w:r>
        <w:t xml:space="preserve">). Todo el calor se usa para aumentar la energía interna.</w:t>
      </w:r>
    </w:p>
    <w:p>
      <w:pPr>
        <w:pStyle w:val="BodyText"/>
      </w:pPr>
      <m:oMathPara>
        <m:oMathParaPr>
          <m:jc m:val="center"/>
        </m:oMathParaPr>
        <m:oMath>
          <m:r>
            <m:t>d</m:t>
          </m:r>
          <m:r>
            <m:t>U</m:t>
          </m:r>
          <m:r>
            <m:rPr>
              <m:sty m:val="p"/>
            </m:rPr>
            <m:t>=</m:t>
          </m:r>
          <m:acc>
            <m:accPr>
              <m:chr m:val="‾"/>
            </m:accPr>
            <m:e>
              <m:r>
                <m:t>d</m:t>
              </m:r>
            </m:e>
          </m:acc>
          <m:sSub>
            <m:e>
              <m:r>
                <m:t>Q</m:t>
              </m:r>
            </m:e>
            <m:sub>
              <m:r>
                <m:t>v</m:t>
              </m:r>
            </m:sub>
          </m:sSub>
          <m:r>
            <m:rPr>
              <m:sty m:val="p"/>
            </m:rPr>
            <m:t>⟹</m:t>
          </m:r>
          <m:sSub>
            <m:e>
              <m:r>
                <m:t>C</m:t>
              </m:r>
            </m:e>
            <m:sub>
              <m:r>
                <m:t>V</m:t>
              </m:r>
            </m:sub>
          </m:sSub>
          <m:r>
            <m:rPr>
              <m:sty m:val="p"/>
            </m:rPr>
            <m:t>=</m:t>
          </m:r>
          <m:sSub>
            <m:e>
              <m:d>
                <m:dPr>
                  <m:begChr m:val="("/>
                  <m:sepChr m:val=""/>
                  <m:endChr m:val=")"/>
                  <m:grow/>
                </m:dPr>
                <m:e>
                  <m:f>
                    <m:fPr>
                      <m:type m:val="bar"/>
                    </m:fPr>
                    <m:num>
                      <m:r>
                        <m:rPr>
                          <m:sty m:val="p"/>
                        </m:rPr>
                        <m:t>∂</m:t>
                      </m:r>
                      <m:r>
                        <m:t>U</m:t>
                      </m:r>
                    </m:num>
                    <m:den>
                      <m:r>
                        <m:rPr>
                          <m:sty m:val="p"/>
                        </m:rPr>
                        <m:t>∂</m:t>
                      </m:r>
                      <m:r>
                        <m:t>T</m:t>
                      </m:r>
                    </m:den>
                  </m:f>
                </m:e>
              </m:d>
            </m:e>
            <m:sub>
              <m:r>
                <m:t>V</m:t>
              </m:r>
            </m:sub>
          </m:sSub>
        </m:oMath>
      </m:oMathPara>
    </w:p>
    <w:p>
      <w:pPr>
        <w:pStyle w:val="FirstParagraph"/>
      </w:pPr>
      <w:r>
        <w:t xml:space="preserve">2.</w:t>
      </w:r>
      <w:r>
        <w:t xml:space="preserve"> </w:t>
      </w:r>
      <w:r>
        <w:rPr>
          <w:b/>
          <w:bCs/>
        </w:rPr>
        <w:t xml:space="preserve">A presión constante (</w:t>
      </w:r>
      <m:oMath>
        <m:sSub>
          <m:e>
            <m:r>
              <m:t>C</m:t>
            </m:r>
          </m:e>
          <m:sub>
            <m:r>
              <m:t>P</m:t>
            </m:r>
          </m:sub>
        </m:sSub>
      </m:oMath>
      <w:r>
        <w:rPr>
          <w:b/>
          <w:bCs/>
        </w:rPr>
        <w:t xml:space="preserve">):</w:t>
      </w:r>
      <w:r>
        <w:t xml:space="preserve"> </w:t>
      </w:r>
      <w:r>
        <w:t xml:space="preserve">Aquí el sistema se expande mientras se calienta. Parte del calor se gasta en realizar trabajo (</w:t>
      </w:r>
      <m:oMath>
        <m:r>
          <m:t>P</m:t>
        </m:r>
        <m:r>
          <m:t>d</m:t>
        </m:r>
        <m:r>
          <m:t>V</m:t>
        </m:r>
      </m:oMath>
      <w:r>
        <w:t xml:space="preserve">).</w:t>
      </w:r>
    </w:p>
    <w:p>
      <w:pPr>
        <w:pStyle w:val="BodyText"/>
      </w:pPr>
      <m:oMathPara>
        <m:oMathParaPr>
          <m:jc m:val="center"/>
        </m:oMathParaPr>
        <m:oMath>
          <m:acc>
            <m:accPr>
              <m:chr m:val="‾"/>
            </m:accPr>
            <m:e>
              <m:r>
                <m:t>d</m:t>
              </m:r>
            </m:e>
          </m:acc>
          <m:sSub>
            <m:e>
              <m:r>
                <m:t>Q</m:t>
              </m:r>
            </m:e>
            <m:sub>
              <m:r>
                <m:t>p</m:t>
              </m:r>
            </m:sub>
          </m:sSub>
          <m:r>
            <m:rPr>
              <m:sty m:val="p"/>
            </m:rPr>
            <m:t>=</m:t>
          </m:r>
          <m:r>
            <m:t>d</m:t>
          </m:r>
          <m:r>
            <m:t>U</m:t>
          </m:r>
          <m:r>
            <m:rPr>
              <m:sty m:val="p"/>
            </m:rPr>
            <m:t>+</m:t>
          </m:r>
          <m:r>
            <m:t>P</m:t>
          </m:r>
          <m:r>
            <m:t>d</m:t>
          </m:r>
          <m:r>
            <m:t>V</m:t>
          </m:r>
          <m:r>
            <m:rPr>
              <m:sty m:val="p"/>
            </m:rPr>
            <m:t>⟹</m:t>
          </m:r>
          <m:sSub>
            <m:e>
              <m:r>
                <m:t>C</m:t>
              </m:r>
            </m:e>
            <m:sub>
              <m:r>
                <m:t>P</m:t>
              </m:r>
            </m:sub>
          </m:sSub>
          <m:r>
            <m:rPr>
              <m:sty m:val="p"/>
            </m:rPr>
            <m:t>=</m:t>
          </m:r>
          <m:sSub>
            <m:e>
              <m:d>
                <m:dPr>
                  <m:begChr m:val="("/>
                  <m:sepChr m:val=""/>
                  <m:endChr m:val=")"/>
                  <m:grow/>
                </m:dPr>
                <m:e>
                  <m:f>
                    <m:fPr>
                      <m:type m:val="bar"/>
                    </m:fPr>
                    <m:num>
                      <m:r>
                        <m:rPr>
                          <m:sty m:val="p"/>
                        </m:rPr>
                        <m:t>∂</m:t>
                      </m:r>
                      <m:r>
                        <m:t>U</m:t>
                      </m:r>
                    </m:num>
                    <m:den>
                      <m:r>
                        <m:rPr>
                          <m:sty m:val="p"/>
                        </m:rPr>
                        <m:t>∂</m:t>
                      </m:r>
                      <m:r>
                        <m:t>T</m:t>
                      </m:r>
                    </m:den>
                  </m:f>
                </m:e>
              </m:d>
            </m:e>
            <m:sub>
              <m:r>
                <m:t>P</m:t>
              </m:r>
            </m:sub>
          </m:sSub>
          <m:r>
            <m:rPr>
              <m:sty m:val="p"/>
            </m:rPr>
            <m:t>+</m:t>
          </m:r>
          <m:r>
            <m:t>P</m:t>
          </m:r>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pPr>
      <w:r>
        <w:t xml:space="preserve">Por esta razón, siempre se requiere más calor a presión constante, de modo que</w:t>
      </w:r>
      <w:r>
        <w:t xml:space="preserve"> </w:t>
      </w:r>
      <m:oMath>
        <m:sSub>
          <m:e>
            <m:r>
              <m:t>C</m:t>
            </m:r>
          </m:e>
          <m:sub>
            <m:r>
              <m:t>P</m:t>
            </m:r>
          </m:sub>
        </m:sSub>
        <m:r>
          <m:rPr>
            <m:sty m:val="p"/>
          </m:rPr>
          <m:t>&gt;</m:t>
        </m:r>
        <m:sSub>
          <m:e>
            <m:r>
              <m:t>C</m:t>
            </m:r>
          </m:e>
          <m:sub>
            <m:r>
              <m:t>V</m:t>
            </m:r>
          </m:sub>
        </m:sSub>
      </m:oMath>
      <w:r>
        <w:t xml:space="preserve">.</w:t>
      </w:r>
    </w:p>
    <w:p>
      <w:r>
        <w:pict>
          <v:rect style="width:0;height:1.5pt" o:hralign="center" o:hrstd="t" o:hr="t"/>
        </w:pict>
      </w:r>
    </w:p>
    <w:bookmarkEnd w:id="13"/>
    <w:bookmarkEnd w:id="14"/>
    <w:bookmarkStart w:id="15" w:name="superficies-de-fase-y-compresibilidad"/>
    <w:p>
      <w:pPr>
        <w:pStyle w:val="Heading2"/>
      </w:pPr>
      <w:r>
        <w:t xml:space="preserve">4. Superficies de Fase y Compresibilidad</w:t>
      </w:r>
    </w:p>
    <w:p>
      <w:pPr>
        <w:pStyle w:val="FirstParagraph"/>
      </w:pPr>
      <w:r>
        <w:t xml:space="preserve">Las propiedades de una sustancia se pueden graficar en un espacio de tres dimensiones</w:t>
      </w:r>
      <w:r>
        <w:t xml:space="preserve"> </w:t>
      </w:r>
      <m:oMath>
        <m:r>
          <m:rPr>
            <m:sty m:val="p"/>
          </m:rPr>
          <m:t>(</m:t>
        </m:r>
        <m:r>
          <m:t>P</m:t>
        </m:r>
        <m:r>
          <m:rPr>
            <m:sty m:val="p"/>
          </m:rPr>
          <m:t>,</m:t>
        </m:r>
        <m:r>
          <m:t>V</m:t>
        </m:r>
        <m:r>
          <m:rPr>
            <m:sty m:val="p"/>
          </m:rPr>
          <m:t>,</m:t>
        </m:r>
        <m:r>
          <m:t>T</m:t>
        </m:r>
        <m:r>
          <m:rPr>
            <m:sty m:val="p"/>
          </m:rPr>
          <m:t>)</m:t>
        </m:r>
      </m:oMath>
      <w:r>
        <w:t xml:space="preserve">, formando lo que llamamos una</w:t>
      </w:r>
      <w:r>
        <w:t xml:space="preserve"> </w:t>
      </w:r>
      <w:r>
        <w:rPr>
          <w:b/>
          <w:bCs/>
        </w:rPr>
        <w:t xml:space="preserve">superficie de fase</w:t>
      </w:r>
      <w:r>
        <w:t xml:space="preserve">. Cada punto en esta superficie representa un estado posible del sistema, y una línea sobre ella representa un proceso termodinámico.</w:t>
      </w:r>
    </w:p>
    <w:p>
      <w:pPr>
        <w:pStyle w:val="BodyText"/>
      </w:pPr>
      <w:r>
        <w:t xml:space="preserve">Una medida importante de cómo responde un material es la</w:t>
      </w:r>
      <w:r>
        <w:t xml:space="preserve"> </w:t>
      </w:r>
      <w:r>
        <w:rPr>
          <w:b/>
          <w:bCs/>
        </w:rPr>
        <w:t xml:space="preserve">compresibilidad isotérmica (</w:t>
      </w:r>
      <m:oMath>
        <m:sSub>
          <m:e>
            <m:r>
              <m:t>κ</m:t>
            </m:r>
          </m:e>
          <m:sub>
            <m:r>
              <m:t>T</m:t>
            </m:r>
          </m:sub>
        </m:sSub>
      </m:oMath>
      <w:r>
        <w:rPr>
          <w:b/>
          <w:bCs/>
        </w:rPr>
        <w:t xml:space="preserve">)</w:t>
      </w:r>
      <w:r>
        <w:t xml:space="preserve">:</w:t>
      </w:r>
    </w:p>
    <w:p>
      <w:pPr>
        <w:pStyle w:val="BodyText"/>
      </w:pPr>
      <m:oMathPara>
        <m:oMathParaPr>
          <m:jc m:val="center"/>
        </m:oMathParaPr>
        <m:oMath>
          <m:sSub>
            <m:e>
              <m:r>
                <m:t>κ</m:t>
              </m:r>
            </m:e>
            <m:sub>
              <m:r>
                <m:t>T</m:t>
              </m:r>
            </m:sub>
          </m:sSub>
          <m:r>
            <m:rPr>
              <m:sty m:val="p"/>
            </m:rPr>
            <m:t>=</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P</m:t>
                      </m:r>
                    </m:den>
                  </m:f>
                </m:e>
              </m:d>
            </m:e>
            <m:sub>
              <m:r>
                <m:t>T</m:t>
              </m:r>
            </m:sub>
          </m:sSub>
        </m:oMath>
      </m:oMathPara>
    </w:p>
    <w:p>
      <w:pPr>
        <w:pStyle w:val="FirstParagraph"/>
      </w:pPr>
      <w:r>
        <w:t xml:space="preserve">Para que un sistema sea estable, si lo apretamos (aumentamos la presión), su volumen debe disminuir. Esto significa que, por necesidad física,</w:t>
      </w:r>
      <w:r>
        <w:t xml:space="preserve"> </w:t>
      </w:r>
      <m:oMath>
        <m:sSub>
          <m:e>
            <m:r>
              <m:t>κ</m:t>
            </m:r>
          </m:e>
          <m:sub>
            <m:r>
              <m:t>T</m:t>
            </m:r>
          </m:sub>
        </m:sSub>
        <m:r>
          <m:rPr>
            <m:sty m:val="p"/>
          </m:rPr>
          <m:t>&gt;</m:t>
        </m:r>
        <m:r>
          <m:t>0</m:t>
        </m:r>
      </m:oMath>
      <w:r>
        <w:t xml:space="preserve">.</w:t>
      </w:r>
    </w:p>
    <w:p>
      <w:r>
        <w:pict>
          <v:rect style="width:0;height:1.5pt" o:hralign="center" o:hrstd="t" o:hr="t"/>
        </w:pict>
      </w:r>
    </w:p>
    <w:bookmarkEnd w:id="15"/>
    <w:bookmarkStart w:id="19" w:name="X3d4e30310e8870b8bc5b642dbfd0cebfe982e1c"/>
    <w:p>
      <w:pPr>
        <w:pStyle w:val="Heading2"/>
      </w:pPr>
      <w:r>
        <w:t xml:space="preserve">5. El Modelo de Van der Waals y las Transiciones de Fase</w:t>
      </w:r>
    </w:p>
    <w:p>
      <w:pPr>
        <w:pStyle w:val="FirstParagraph"/>
      </w:pPr>
      <w:r>
        <w:t xml:space="preserve">El modelo de gas ideal asume que las partículas no ocupan espacio y no se atraen entre sí, pero esto falla cuando el gas está muy comprimido. En 1873,</w:t>
      </w:r>
      <w:r>
        <w:t xml:space="preserve"> </w:t>
      </w:r>
      <w:r>
        <w:rPr>
          <w:b/>
          <w:bCs/>
        </w:rPr>
        <w:t xml:space="preserve">Johannes D. van der Waals</w:t>
      </w:r>
      <w:r>
        <w:t xml:space="preserve"> </w:t>
      </w:r>
      <w:r>
        <w:t xml:space="preserve">mejoró este modelo añadiendo dos correcciones:</w:t>
      </w:r>
      <w:r>
        <w:t xml:space="preserve"> </w:t>
      </w:r>
      <w:r>
        <w:t xml:space="preserve">1.</w:t>
      </w:r>
      <w:r>
        <w:t xml:space="preserve"> </w:t>
      </w:r>
      <w:r>
        <w:rPr>
          <w:b/>
          <w:bCs/>
        </w:rPr>
        <w:t xml:space="preserve">Volumen excluido (</w:t>
      </w:r>
      <m:oMath>
        <m:r>
          <m:t>b</m:t>
        </m:r>
      </m:oMath>
      <w:r>
        <w:rPr>
          <w:b/>
          <w:bCs/>
        </w:rPr>
        <w:t xml:space="preserve">)</w:t>
      </w:r>
      <w:r>
        <w:t xml:space="preserve">: Las moléculas sí ocupan espacio, así que el volumen real donde pueden moverse es menor (</w:t>
      </w:r>
      <m:oMath>
        <m:r>
          <m:t>V</m:t>
        </m:r>
        <m:r>
          <m:rPr>
            <m:sty m:val="p"/>
          </m:rPr>
          <m:t>−</m:t>
        </m:r>
        <m:r>
          <m:t>n</m:t>
        </m:r>
        <m:r>
          <m:t>b</m:t>
        </m:r>
      </m:oMath>
      <w:r>
        <w:t xml:space="preserve">).</w:t>
      </w:r>
      <w:r>
        <w:t xml:space="preserve"> </w:t>
      </w:r>
      <w:r>
        <w:t xml:space="preserve">2.</w:t>
      </w:r>
      <w:r>
        <w:t xml:space="preserve"> </w:t>
      </w:r>
      <w:r>
        <w:rPr>
          <w:b/>
          <w:bCs/>
        </w:rPr>
        <w:t xml:space="preserve">Fuerzas atractivas (</w:t>
      </w:r>
      <m:oMath>
        <m:r>
          <m:rPr>
            <m:sty m:val="p"/>
          </m:rPr>
          <m:t>−</m:t>
        </m:r>
        <m:r>
          <m:t>a</m:t>
        </m:r>
        <m:r>
          <m:rPr>
            <m:sty m:val="p"/>
          </m:rPr>
          <m:t>/</m:t>
        </m:r>
        <m:sSup>
          <m:e>
            <m:r>
              <m:t>v</m:t>
            </m:r>
          </m:e>
          <m:sup>
            <m:r>
              <m:t>2</m:t>
            </m:r>
          </m:sup>
        </m:sSup>
      </m:oMath>
      <w:r>
        <w:rPr>
          <w:b/>
          <w:bCs/>
        </w:rPr>
        <w:t xml:space="preserve">)</w:t>
      </w:r>
      <w:r>
        <w:t xml:space="preserve">: Las moléculas se atraen entre sí, lo que reduce la fuerza con la que golpean las paredes del recipiente (menor presión efectiva).</w:t>
      </w:r>
    </w:p>
    <w:p>
      <w:pPr>
        <w:pStyle w:val="BodyText"/>
      </w:pPr>
      <w:r>
        <w:t xml:space="preserve">Su ecuación se escribe así:</w:t>
      </w:r>
    </w:p>
    <w:p>
      <w:pPr>
        <w:pStyle w:val="BodyText"/>
      </w:pPr>
      <m:oMathPara>
        <m:oMathParaPr>
          <m:jc m:val="center"/>
        </m:oMathParaPr>
        <m:oMath>
          <m:d>
            <m:dPr>
              <m:begChr m:val="("/>
              <m:sepChr m:val=""/>
              <m:endChr m:val=")"/>
              <m:grow/>
            </m:dPr>
            <m:e>
              <m:r>
                <m:t>P</m:t>
              </m:r>
              <m:r>
                <m:rPr>
                  <m:sty m:val="p"/>
                </m:rPr>
                <m:t>+</m:t>
              </m:r>
              <m:f>
                <m:fPr>
                  <m:type m:val="bar"/>
                </m:fPr>
                <m:num>
                  <m:r>
                    <m:t>a</m:t>
                  </m:r>
                </m:num>
                <m:den>
                  <m:sSup>
                    <m:e>
                      <m:r>
                        <m:t>v</m:t>
                      </m:r>
                    </m:e>
                    <m:sup>
                      <m:r>
                        <m:t>2</m:t>
                      </m:r>
                    </m:sup>
                  </m:sSup>
                </m:den>
              </m:f>
            </m:e>
          </m:d>
          <m:r>
            <m:rPr>
              <m:sty m:val="p"/>
            </m:rPr>
            <m:t>(</m:t>
          </m:r>
          <m:r>
            <m:t>v</m:t>
          </m:r>
          <m:r>
            <m:rPr>
              <m:sty m:val="p"/>
            </m:rPr>
            <m:t>−</m:t>
          </m:r>
          <m:r>
            <m:t>b</m:t>
          </m:r>
          <m:r>
            <m:rPr>
              <m:sty m:val="p"/>
            </m:rPr>
            <m:t>)</m:t>
          </m:r>
          <m:r>
            <m:rPr>
              <m:sty m:val="p"/>
            </m:rPr>
            <m:t>=</m:t>
          </m:r>
          <m:r>
            <m:t>R</m:t>
          </m:r>
          <m:r>
            <m:t>T</m:t>
          </m:r>
        </m:oMath>
      </m:oMathPara>
    </w:p>
    <w:p>
      <w:pPr>
        <w:pStyle w:val="FirstParagraph"/>
      </w:pPr>
      <w:r>
        <w:t xml:space="preserve">Donde</w:t>
      </w:r>
      <w:r>
        <w:t xml:space="preserve"> </w:t>
      </w:r>
      <m:oMath>
        <m:r>
          <m:t>v</m:t>
        </m:r>
        <m:r>
          <m:rPr>
            <m:sty m:val="p"/>
          </m:rPr>
          <m:t>=</m:t>
        </m:r>
        <m:r>
          <m:t>V</m:t>
        </m:r>
        <m:r>
          <m:rPr>
            <m:sty m:val="p"/>
          </m:rPr>
          <m:t>/</m:t>
        </m:r>
        <m:r>
          <m:t>n</m:t>
        </m:r>
      </m:oMath>
      <w:r>
        <w:t xml:space="preserve"> </w:t>
      </w:r>
      <w:r>
        <w:t xml:space="preserve">es el volumen por mol.</w:t>
      </w:r>
    </w:p>
    <w:bookmarkStart w:id="16" w:name="una-inestabilidad-reveladora"/>
    <w:p>
      <w:pPr>
        <w:pStyle w:val="Heading3"/>
      </w:pPr>
      <w:r>
        <w:t xml:space="preserve">5.1 Una Inestabilidad Reveladora</w:t>
      </w:r>
    </w:p>
    <w:p>
      <w:pPr>
        <w:pStyle w:val="FirstParagraph"/>
      </w:pPr>
      <w:r>
        <w:t xml:space="preserve">Si graficamos la presión frente al volumen (</w:t>
      </w:r>
      <m:oMath>
        <m:r>
          <m:t>P</m:t>
        </m:r>
      </m:oMath>
      <w:r>
        <w:t xml:space="preserve"> </w:t>
      </w:r>
      <w:r>
        <w:t xml:space="preserve">vs</w:t>
      </w:r>
      <w:r>
        <w:t xml:space="preserve"> </w:t>
      </w:r>
      <m:oMath>
        <m:r>
          <m:t>v</m:t>
        </m:r>
      </m:oMath>
      <w:r>
        <w:t xml:space="preserve">) a temperaturas bajas (</w:t>
      </w:r>
      <m:oMath>
        <m:r>
          <m:t>T</m:t>
        </m:r>
        <m:r>
          <m:rPr>
            <m:sty m:val="p"/>
          </m:rPr>
          <m:t>&lt;</m:t>
        </m:r>
        <m:sSub>
          <m:e>
            <m:r>
              <m:t>T</m:t>
            </m:r>
          </m:e>
          <m:sub>
            <m:r>
              <m:t>c</m:t>
            </m:r>
          </m:sub>
        </m:sSub>
      </m:oMath>
      <w:r>
        <w:t xml:space="preserve">), la curva de Van der Waals hace una oscilación, subiendo y bajando.</w:t>
      </w:r>
      <w:r>
        <w:t xml:space="preserve"> </w:t>
      </w:r>
      <w:r>
        <w:t xml:space="preserve">En la parte donde la curva sube, la derivada</w:t>
      </w:r>
      <w:r>
        <w:t xml:space="preserve"> </w:t>
      </w:r>
      <m:oMath>
        <m:sSub>
          <m:e>
            <m:d>
              <m:dPr>
                <m:begChr m:val="("/>
                <m:sepChr m:val=""/>
                <m:endChr m:val=")"/>
                <m:grow/>
              </m:dPr>
              <m:e>
                <m:f>
                  <m:fPr>
                    <m:type m:val="bar"/>
                  </m:fPr>
                  <m:num>
                    <m:r>
                      <m:rPr>
                        <m:sty m:val="p"/>
                      </m:rPr>
                      <m:t>∂</m:t>
                    </m:r>
                    <m:r>
                      <m:t>P</m:t>
                    </m:r>
                  </m:num>
                  <m:den>
                    <m:r>
                      <m:rPr>
                        <m:sty m:val="p"/>
                      </m:rPr>
                      <m:t>∂</m:t>
                    </m:r>
                    <m:r>
                      <m:t>V</m:t>
                    </m:r>
                  </m:den>
                </m:f>
              </m:e>
            </m:d>
          </m:e>
          <m:sub>
            <m:r>
              <m:t>T</m:t>
            </m:r>
          </m:sub>
        </m:sSub>
      </m:oMath>
      <w:r>
        <w:t xml:space="preserve"> </w:t>
      </w:r>
      <w:r>
        <w:t xml:space="preserve">es positiva, lo que daría una</w:t>
      </w:r>
      <w:r>
        <w:t xml:space="preserve"> </w:t>
      </w:r>
      <w:r>
        <w:rPr>
          <w:b/>
          <w:bCs/>
        </w:rPr>
        <w:t xml:space="preserve">compresibilidad negativa (</w:t>
      </w:r>
      <m:oMath>
        <m:sSub>
          <m:e>
            <m:r>
              <m:t>κ</m:t>
            </m:r>
          </m:e>
          <m:sub>
            <m:r>
              <m:t>T</m:t>
            </m:r>
          </m:sub>
        </m:sSub>
        <m:r>
          <m:rPr>
            <m:sty m:val="p"/>
          </m:rPr>
          <m:t>&lt;</m:t>
        </m:r>
        <m:r>
          <m:t>0</m:t>
        </m:r>
      </m:oMath>
      <w:r>
        <w:rPr>
          <w:b/>
          <w:bCs/>
        </w:rPr>
        <w:t xml:space="preserve">)</w:t>
      </w:r>
      <w:r>
        <w:t xml:space="preserve">. Esto es imposible en la realidad: significaría que al apretar el gas, este se expande. En la práctica, esto nos indica que el gas no puede existir de forma estable en esa región y está a punto de colapsar.</w:t>
      </w:r>
    </w:p>
    <w:bookmarkEnd w:id="16"/>
    <w:bookmarkStart w:id="17" w:name="la-construcción-de-maxwell"/>
    <w:p>
      <w:pPr>
        <w:pStyle w:val="Heading3"/>
      </w:pPr>
      <w:r>
        <w:t xml:space="preserve">5.2 La Construcción de Maxwell</w:t>
      </w:r>
    </w:p>
    <w:p>
      <w:pPr>
        <w:pStyle w:val="FirstParagraph"/>
      </w:pPr>
      <w:r>
        <w:t xml:space="preserve">Para resolver esta imposibilidad física,</w:t>
      </w:r>
      <w:r>
        <w:t xml:space="preserve"> </w:t>
      </w:r>
      <w:r>
        <w:rPr>
          <w:b/>
          <w:bCs/>
        </w:rPr>
        <w:t xml:space="preserve">James Clerk Maxwell</w:t>
      </w:r>
      <w:r>
        <w:t xml:space="preserve"> </w:t>
      </w:r>
      <w:r>
        <w:t xml:space="preserve">propuso reemplazar la oscilación por una línea plana horizontal (donde la presión es constante). ¿A qué altura se traza esta línea? Usando la</w:t>
      </w:r>
      <w:r>
        <w:t xml:space="preserve"> </w:t>
      </w:r>
      <w:r>
        <w:rPr>
          <w:b/>
          <w:bCs/>
        </w:rPr>
        <w:t xml:space="preserve">Regla de las Áreas</w:t>
      </w:r>
      <w:r>
        <w:t xml:space="preserve">: la línea debe trazarse de modo que el área por encima y por debajo de la oscilación original sean iguales (</w:t>
      </w:r>
      <m:oMath>
        <m:r>
          <m:rPr>
            <m:sty m:val="p"/>
          </m:rPr>
          <m:t>∫</m:t>
        </m:r>
        <m:r>
          <m:t>V</m:t>
        </m:r>
        <m:r>
          <m:t>d</m:t>
        </m:r>
        <m:r>
          <m:t>P</m:t>
        </m:r>
        <m:r>
          <m:rPr>
            <m:sty m:val="p"/>
          </m:rPr>
          <m:t>=</m:t>
        </m:r>
        <m:r>
          <m:t>0</m:t>
        </m:r>
      </m:oMath>
      <w:r>
        <w:t xml:space="preserve">).</w:t>
      </w:r>
      <w:r>
        <w:t xml:space="preserve"> </w:t>
      </w:r>
      <w:r>
        <w:t xml:space="preserve">En la vida real, esta línea horizontal representa el momento exacto en que el gas se está condensando; en ella, el líquido y el gas coexisten pacíficamente.</w:t>
      </w:r>
    </w:p>
    <w:bookmarkEnd w:id="17"/>
    <w:bookmarkStart w:id="18" w:name="el-punto-crítico"/>
    <w:p>
      <w:pPr>
        <w:pStyle w:val="Heading3"/>
      </w:pPr>
      <w:r>
        <w:t xml:space="preserve">5.3 El Punto Crítico</w:t>
      </w:r>
    </w:p>
    <w:p>
      <w:pPr>
        <w:pStyle w:val="FirstParagraph"/>
      </w:pPr>
      <w:r>
        <w:t xml:space="preserve">Si calentamos el sistema acercándonos a una temperatura especial llamada temperatura crítica (</w:t>
      </w:r>
      <m:oMath>
        <m:sSub>
          <m:e>
            <m:r>
              <m:t>T</m:t>
            </m:r>
          </m:e>
          <m:sub>
            <m:r>
              <m:t>c</m:t>
            </m:r>
          </m:sub>
        </m:sSub>
      </m:oMath>
      <w:r>
        <w:t xml:space="preserve">), la zona plana donde el líquido y el gas coexisten se hace cada vez más pequeña, hasta que desaparece por completo en un solo</w:t>
      </w:r>
      <w:r>
        <w:t xml:space="preserve"> </w:t>
      </w:r>
      <w:r>
        <w:rPr>
          <w:b/>
          <w:bCs/>
        </w:rPr>
        <w:t xml:space="preserve">Punto Crítico</w:t>
      </w:r>
      <w:r>
        <w:t xml:space="preserve">.</w:t>
      </w:r>
      <w:r>
        <w:t xml:space="preserve"> </w:t>
      </w:r>
      <w:r>
        <w:t xml:space="preserve">Matemáticamente, en este punto la curva se aplana perfectamente sin oscilar:</w:t>
      </w:r>
    </w:p>
    <w:p>
      <w:pPr>
        <w:pStyle w:val="BodyText"/>
      </w:pPr>
      <m:oMathPara>
        <m:oMathParaPr>
          <m:jc m:val="center"/>
        </m:oMathParaPr>
        <m:oMath>
          <m:sSub>
            <m:e>
              <m:d>
                <m:dPr>
                  <m:begChr m:val="("/>
                  <m:sepChr m:val=""/>
                  <m:endChr m:val=")"/>
                  <m:grow/>
                </m:dPr>
                <m:e>
                  <m:f>
                    <m:fPr>
                      <m:type m:val="bar"/>
                    </m:fPr>
                    <m:num>
                      <m:r>
                        <m:rPr>
                          <m:sty m:val="p"/>
                        </m:rPr>
                        <m:t>∂</m:t>
                      </m:r>
                      <m:r>
                        <m:t>P</m:t>
                      </m:r>
                    </m:num>
                    <m:den>
                      <m:r>
                        <m:rPr>
                          <m:sty m:val="p"/>
                        </m:rPr>
                        <m:t>∂</m:t>
                      </m:r>
                      <m:r>
                        <m:t>v</m:t>
                      </m:r>
                    </m:den>
                  </m:f>
                </m:e>
              </m:d>
            </m:e>
            <m:sub>
              <m:sSub>
                <m:e>
                  <m:r>
                    <m:t>T</m:t>
                  </m:r>
                </m:e>
                <m:sub>
                  <m:r>
                    <m:t>c</m:t>
                  </m:r>
                </m:sub>
              </m:sSub>
            </m:sub>
          </m:sSub>
          <m:r>
            <m:rPr>
              <m:sty m:val="p"/>
            </m:rPr>
            <m:t>=</m:t>
          </m:r>
          <m:r>
            <m:t>0</m:t>
          </m:r>
          <m:r>
            <m:t> </m:t>
          </m:r>
          <m:r>
            <m:rPr>
              <m:nor/>
              <m:sty m:val="p"/>
            </m:rPr>
            <m:t>y</m:t>
          </m:r>
          <m:r>
            <m:t> </m:t>
          </m:r>
          <m:sSub>
            <m:e>
              <m:d>
                <m:dPr>
                  <m:begChr m:val="("/>
                  <m:sepChr m:val=""/>
                  <m:endChr m:val=")"/>
                  <m:grow/>
                </m:dPr>
                <m:e>
                  <m:f>
                    <m:fPr>
                      <m:type m:val="bar"/>
                    </m:fPr>
                    <m:num>
                      <m:sSup>
                        <m:e>
                          <m:r>
                            <m:rPr>
                              <m:sty m:val="p"/>
                            </m:rPr>
                            <m:t>∂</m:t>
                          </m:r>
                        </m:e>
                        <m:sup>
                          <m:r>
                            <m:t>2</m:t>
                          </m:r>
                        </m:sup>
                      </m:sSup>
                      <m:r>
                        <m:t>P</m:t>
                      </m:r>
                    </m:num>
                    <m:den>
                      <m:r>
                        <m:rPr>
                          <m:sty m:val="p"/>
                        </m:rPr>
                        <m:t>∂</m:t>
                      </m:r>
                      <m:sSup>
                        <m:e>
                          <m:r>
                            <m:t>v</m:t>
                          </m:r>
                        </m:e>
                        <m:sup>
                          <m:r>
                            <m:t>2</m:t>
                          </m:r>
                        </m:sup>
                      </m:sSup>
                    </m:den>
                  </m:f>
                </m:e>
              </m:d>
            </m:e>
            <m:sub>
              <m:sSub>
                <m:e>
                  <m:r>
                    <m:t>T</m:t>
                  </m:r>
                </m:e>
                <m:sub>
                  <m:r>
                    <m:t>c</m:t>
                  </m:r>
                </m:sub>
              </m:sSub>
            </m:sub>
          </m:sSub>
          <m:r>
            <m:rPr>
              <m:sty m:val="p"/>
            </m:rPr>
            <m:t>=</m:t>
          </m:r>
          <m:r>
            <m:t>0</m:t>
          </m:r>
        </m:oMath>
      </m:oMathPara>
    </w:p>
    <w:p>
      <w:pPr>
        <w:pStyle w:val="FirstParagraph"/>
      </w:pPr>
      <w:r>
        <w:t xml:space="preserve">A temperaturas mayores que</w:t>
      </w:r>
      <w:r>
        <w:t xml:space="preserve"> </w:t>
      </w:r>
      <m:oMath>
        <m:sSub>
          <m:e>
            <m:r>
              <m:t>T</m:t>
            </m:r>
          </m:e>
          <m:sub>
            <m:r>
              <m:t>c</m:t>
            </m:r>
          </m:sub>
        </m:sSub>
      </m:oMath>
      <w:r>
        <w:t xml:space="preserve">, ya no hay una transición abrupta entre líquido y gas. Ambos se mezclan en una sola fase continua conocida como</w:t>
      </w:r>
      <w:r>
        <w:t xml:space="preserve"> </w:t>
      </w:r>
      <w:r>
        <w:rPr>
          <w:b/>
          <w:bCs/>
        </w:rPr>
        <w:t xml:space="preserve">fluido supercrítico</w:t>
      </w:r>
      <w:r>
        <w:t xml:space="preserve">.</w:t>
      </w:r>
    </w:p>
    <w:p>
      <w:r>
        <w:pict>
          <v:rect style="width:0;height:1.5pt" o:hralign="center" o:hrstd="t" o:hr="t"/>
        </w:pict>
      </w:r>
    </w:p>
    <w:bookmarkEnd w:id="18"/>
    <w:bookmarkEnd w:id="19"/>
    <w:bookmarkStart w:id="20" w:name="conclusión"/>
    <w:p>
      <w:pPr>
        <w:pStyle w:val="Heading2"/>
      </w:pPr>
      <w:r>
        <w:t xml:space="preserve">6. Conclusión</w:t>
      </w:r>
    </w:p>
    <w:p>
      <w:pPr>
        <w:pStyle w:val="FirstParagraph"/>
      </w:pPr>
      <w:r>
        <w:t xml:space="preserve">Esta clase nos mostró cómo la termodinámica macroscópica se conecta con la estructura íntima de la materia. Vimos que cuando un modelo teórico como el de Van der Waals</w:t>
      </w:r>
      <w:r>
        <w:t xml:space="preserve"> </w:t>
      </w:r>
      <w:r>
        <w:t xml:space="preserve">“falla”</w:t>
      </w:r>
      <w:r>
        <w:t xml:space="preserve"> </w:t>
      </w:r>
      <w:r>
        <w:t xml:space="preserve">mostrando inestabilidades, en realidad nos está prediciendo un fenómeno fascinante de la naturaleza: el cambio de estado de gas a líquido.</w:t>
      </w:r>
      <w:r>
        <w:t xml:space="preserve"> </w:t>
      </w:r>
      <w:r>
        <w:t xml:space="preserve">Estos principios de termodinámica clásica son el escalón necesario para entender los misterios que surgirán después, como el problema del cuerpo negro, que nos abrirá la puerta al mundo de la mecánica cuántica.</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2026-06-27T04:26:27Z</dcterms:created>
  <dcterms:modified xsi:type="dcterms:W3CDTF">2026-06-27T04:26:27Z</dcterms:modified>
</cp:coreProperties>
</file>

<file path=docProps/custom.xml><?xml version="1.0" encoding="utf-8"?>
<Properties xmlns="http://schemas.openxmlformats.org/officeDocument/2006/custom-properties" xmlns:vt="http://schemas.openxmlformats.org/officeDocument/2006/docPropsVTypes"/>
</file>