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f33e4264345889ceff2a06fc7e43702e4239aa8"/>
    <w:p>
      <w:pPr>
        <w:pStyle w:val="Heading1"/>
      </w:pPr>
      <w:r>
        <w:t xml:space="preserve">Análisis de la Clase 5: La Segunda Ley, Entropía Macroscópica y Termodinámica de Agujeros Negros</w:t>
      </w:r>
    </w:p>
    <w:p>
      <w:pPr>
        <w:pStyle w:val="FirstParagraph"/>
      </w:pPr>
      <w:r>
        <w:rPr>
          <w:b/>
          <w:bCs/>
        </w:rPr>
        <w:t xml:space="preserve">Catedrático:</w:t>
      </w:r>
      <w:r>
        <w:t xml:space="preserve"> </w:t>
      </w:r>
      <w:r>
        <w:t xml:space="preserve">Julio Eduardo Oliva Zapata</w:t>
      </w:r>
      <w:r>
        <w:t xml:space="preserve"> </w:t>
      </w:r>
      <w:r>
        <w:rPr>
          <w:b/>
          <w:bCs/>
        </w:rPr>
        <w:t xml:space="preserve">Asignatura:</w:t>
      </w:r>
      <w:r>
        <w:t xml:space="preserve"> </w:t>
      </w:r>
      <w:r>
        <w:t xml:space="preserve">Termodinámica y Teoría Atómica Pre-Cuántica (Módulo 1)</w:t>
      </w:r>
    </w:p>
    <w:p>
      <w:r>
        <w:pict>
          <v:rect style="width:0;height:1.5pt" o:hralign="center" o:hrstd="t" o:hr="t"/>
        </w:pict>
      </w:r>
    </w:p>
    <w:bookmarkStart w:id="9" w:name="introducción"/>
    <w:p>
      <w:pPr>
        <w:pStyle w:val="Heading2"/>
      </w:pPr>
      <w:r>
        <w:t xml:space="preserve">1. Introducción</w:t>
      </w:r>
    </w:p>
    <w:p>
      <w:pPr>
        <w:pStyle w:val="FirstParagraph"/>
      </w:pPr>
      <w:r>
        <w:t xml:space="preserve">En esta quinta clase, avanzamos desde la termodinámica macroscópica hacia la física estadística. Repasamos la</w:t>
      </w:r>
      <w:r>
        <w:t xml:space="preserve"> </w:t>
      </w:r>
      <w:r>
        <w:rPr>
          <w:b/>
          <w:bCs/>
        </w:rPr>
        <w:t xml:space="preserve">Primera Ley de la Termodinámica</w:t>
      </w:r>
      <w:r>
        <w:t xml:space="preserve"> </w:t>
      </w:r>
      <w:r>
        <w:t xml:space="preserve">y nos adentramos en la</w:t>
      </w:r>
      <w:r>
        <w:t xml:space="preserve"> </w:t>
      </w:r>
      <w:r>
        <w:rPr>
          <w:b/>
          <w:bCs/>
        </w:rPr>
        <w:t xml:space="preserve">Segunda Ley</w:t>
      </w:r>
      <w:r>
        <w:t xml:space="preserve">, la cual nos explica por qué los procesos en la naturaleza ocurren en una dirección específica del tiempo (la</w:t>
      </w:r>
      <w:r>
        <w:t xml:space="preserve"> </w:t>
      </w:r>
      <w:r>
        <w:t xml:space="preserve">“flecha del tiempo”</w:t>
      </w:r>
      <w:r>
        <w:t xml:space="preserve">).</w:t>
      </w:r>
    </w:p>
    <w:p>
      <w:pPr>
        <w:pStyle w:val="BodyText"/>
      </w:pPr>
      <w:r>
        <w:t xml:space="preserve">Además, veremos una de las aplicaciones más fascinantes de estas leyes: la física de los</w:t>
      </w:r>
      <w:r>
        <w:t xml:space="preserve"> </w:t>
      </w:r>
      <w:r>
        <w:rPr>
          <w:b/>
          <w:bCs/>
        </w:rPr>
        <w:t xml:space="preserve">agujeros negros</w:t>
      </w:r>
      <w:r>
        <w:t xml:space="preserve">. Como menciona el físico Steven Weinberg, las leyes de la termodinámica son tan universales que se cumplen sin importar de qué esté hecho el sistema, ¡incluso si hablamos del tejido del espacio-tiempo!</w:t>
      </w:r>
    </w:p>
    <w:p>
      <w:r>
        <w:pict>
          <v:rect style="width:0;height:1.5pt" o:hralign="center" o:hrstd="t" o:hr="t"/>
        </w:pict>
      </w:r>
    </w:p>
    <w:bookmarkEnd w:id="9"/>
    <w:bookmarkStart w:id="10" w:name="la-primera-ley-balance-de-energía"/>
    <w:p>
      <w:pPr>
        <w:pStyle w:val="Heading2"/>
      </w:pPr>
      <w:r>
        <w:t xml:space="preserve">2. La Primera Ley: Balance de Energía</w:t>
      </w:r>
    </w:p>
    <w:p>
      <w:pPr>
        <w:pStyle w:val="FirstParagraph"/>
      </w:pPr>
      <w:r>
        <w:t xml:space="preserve">La Primera Ley es, en esencia, el principio de conservación de la energía.</w:t>
      </w:r>
    </w:p>
    <w:p>
      <w:pPr>
        <w:pStyle w:val="BodyText"/>
      </w:pPr>
      <w:r>
        <w:t xml:space="preserve">Para escribirla matemáticamente, distinguimos entre propiedades que dependen del estado exacto del sistema (como la energía interna</w:t>
      </w:r>
      <w:r>
        <w:t xml:space="preserve"> </w:t>
      </w:r>
      <m:oMath>
        <m:r>
          <m:t>U</m:t>
        </m:r>
      </m:oMath>
      <w:r>
        <w:t xml:space="preserve"> </w:t>
      </w:r>
      <w:r>
        <w:t xml:space="preserve">y el volumen</w:t>
      </w:r>
      <w:r>
        <w:t xml:space="preserve"> </w:t>
      </w:r>
      <m:oMath>
        <m:r>
          <m:t>V</m:t>
        </m:r>
      </m:oMath>
      <w:r>
        <w:t xml:space="preserve">, cuyas variaciones anotamos como</w:t>
      </w:r>
      <w:r>
        <w:t xml:space="preserve"> </w:t>
      </w:r>
      <m:oMath>
        <m:r>
          <m:t>d</m:t>
        </m:r>
        <m:r>
          <m:t>U</m:t>
        </m:r>
      </m:oMath>
      <w:r>
        <w:t xml:space="preserve"> </w:t>
      </w:r>
      <w:r>
        <w:t xml:space="preserve">y</w:t>
      </w:r>
      <w:r>
        <w:t xml:space="preserve"> </w:t>
      </w:r>
      <m:oMath>
        <m:r>
          <m:t>d</m:t>
        </m:r>
        <m:r>
          <m:t>V</m:t>
        </m:r>
      </m:oMath>
      <w:r>
        <w:t xml:space="preserve">) y energías en tránsito que dependen de cómo ocurra el proceso (como el calor</w:t>
      </w:r>
      <w:r>
        <w:t xml:space="preserve"> </w:t>
      </w:r>
      <m:oMath>
        <m:r>
          <m:t>Q</m:t>
        </m:r>
      </m:oMath>
      <w:r>
        <w:t xml:space="preserve"> </w:t>
      </w:r>
      <w:r>
        <w:t xml:space="preserve">y el trabajo</w:t>
      </w:r>
      <w:r>
        <w:t xml:space="preserve"> </w:t>
      </w:r>
      <m:oMath>
        <m:r>
          <m:t>W</m:t>
        </m:r>
      </m:oMath>
      <w:r>
        <w:t xml:space="preserve">, que escribimos como</w:t>
      </w:r>
      <w:r>
        <w:t xml:space="preserve"> </w:t>
      </w:r>
      <m:oMath>
        <m:acc>
          <m:accPr>
            <m:chr m:val="‾"/>
          </m:accPr>
          <m:e>
            <m:r>
              <m:t>d</m:t>
            </m:r>
          </m:e>
        </m:acc>
        <m:r>
          <m:t>Q</m:t>
        </m:r>
      </m:oMath>
      <w:r>
        <w:t xml:space="preserve"> </w:t>
      </w:r>
      <w:r>
        <w:t xml:space="preserve">y</w:t>
      </w:r>
      <w:r>
        <w:t xml:space="preserve"> </w:t>
      </w:r>
      <m:oMath>
        <m:acc>
          <m:accPr>
            <m:chr m:val="‾"/>
          </m:accPr>
          <m:e>
            <m:r>
              <m:t>d</m:t>
            </m:r>
          </m:e>
        </m:acc>
        <m:r>
          <m:t>W</m:t>
        </m:r>
      </m:oMath>
      <w:r>
        <w:t xml:space="preserve">).</w:t>
      </w:r>
    </w:p>
    <w:p>
      <w:pPr>
        <w:pStyle w:val="BodyText"/>
      </w:pPr>
      <w:r>
        <w:t xml:space="preserve">La fórmula general es:</w:t>
      </w:r>
    </w:p>
    <w:p>
      <w:pPr>
        <w:pStyle w:val="BodyText"/>
      </w:pPr>
      <m:oMathPara>
        <m:oMathParaPr>
          <m:jc m:val="center"/>
        </m:oMathParaPr>
        <m:oMath>
          <m:r>
            <m:t>d</m:t>
          </m:r>
          <m:r>
            <m:t>U</m:t>
          </m:r>
          <m:r>
            <m:rPr>
              <m:sty m:val="p"/>
            </m:rPr>
            <m:t>=</m:t>
          </m:r>
          <m:acc>
            <m:accPr>
              <m:chr m:val="‾"/>
            </m:accPr>
            <m:e>
              <m:r>
                <m:t>d</m:t>
              </m:r>
            </m:e>
          </m:acc>
          <m:r>
            <m:t>Q</m:t>
          </m:r>
          <m:r>
            <m:rPr>
              <m:sty m:val="p"/>
            </m:rPr>
            <m:t>−</m:t>
          </m:r>
          <m:acc>
            <m:accPr>
              <m:chr m:val="‾"/>
            </m:accPr>
            <m:e>
              <m:r>
                <m:t>d</m:t>
              </m:r>
            </m:e>
          </m:acc>
          <m:r>
            <m:t>W</m:t>
          </m:r>
        </m:oMath>
      </m:oMathPara>
    </w:p>
    <w:p>
      <w:pPr>
        <w:pStyle w:val="FirstParagraph"/>
      </w:pPr>
      <w:r>
        <w:t xml:space="preserve">Si consideramos que el trabajo se realiza empujando o expandiendo un gas suavemente (cuasiestáticamente):</w:t>
      </w:r>
    </w:p>
    <w:p>
      <w:pPr>
        <w:pStyle w:val="BodyText"/>
      </w:pPr>
      <m:oMathPara>
        <m:oMathParaPr>
          <m:jc m:val="center"/>
        </m:oMathParaPr>
        <m:oMath>
          <m:acc>
            <m:accPr>
              <m:chr m:val="‾"/>
            </m:accPr>
            <m:e>
              <m:r>
                <m:t>d</m:t>
              </m:r>
            </m:e>
          </m:acc>
          <m:r>
            <m:t>W</m:t>
          </m:r>
          <m:r>
            <m:rPr>
              <m:sty m:val="p"/>
            </m:rPr>
            <m:t>=</m:t>
          </m:r>
          <m:r>
            <m:t>P</m:t>
          </m:r>
          <m:r>
            <m:t>d</m:t>
          </m:r>
          <m:r>
            <m:t>V</m:t>
          </m:r>
        </m:oMath>
      </m:oMathPara>
    </w:p>
    <w:p>
      <w:pPr>
        <w:pStyle w:val="FirstParagraph"/>
      </w:pPr>
      <w:r>
        <w:t xml:space="preserve">Para no confundirnos, usamos esta regla de signos:</w:t>
      </w:r>
      <w:r>
        <w:t xml:space="preserve"> </w:t>
      </w:r>
      <w:r>
        <w:t xml:space="preserve">-</w:t>
      </w:r>
      <w:r>
        <w:t xml:space="preserve"> </w:t>
      </w:r>
      <m:oMath>
        <m:acc>
          <m:accPr>
            <m:chr m:val="‾"/>
          </m:accPr>
          <m:e>
            <m:r>
              <m:t>d</m:t>
            </m:r>
          </m:e>
        </m:acc>
        <m:r>
          <m:t>Q</m:t>
        </m:r>
        <m:r>
          <m:rPr>
            <m:sty m:val="p"/>
          </m:rPr>
          <m:t>&gt;</m:t>
        </m:r>
        <m:r>
          <m:t>0</m:t>
        </m:r>
      </m:oMath>
      <w:r>
        <w:rPr>
          <w:b/>
          <w:bCs/>
        </w:rPr>
        <w:t xml:space="preserve">:</w:t>
      </w:r>
      <w:r>
        <w:t xml:space="preserve"> </w:t>
      </w:r>
      <w:r>
        <w:t xml:space="preserve">El sistema absorbe calor.</w:t>
      </w:r>
      <w:r>
        <w:t xml:space="preserve"> </w:t>
      </w:r>
      <w:r>
        <w:t xml:space="preserve">-</w:t>
      </w:r>
      <w:r>
        <w:t xml:space="preserve"> </w:t>
      </w:r>
      <m:oMath>
        <m:acc>
          <m:accPr>
            <m:chr m:val="‾"/>
          </m:accPr>
          <m:e>
            <m:r>
              <m:t>d</m:t>
            </m:r>
          </m:e>
        </m:acc>
        <m:r>
          <m:t>Q</m:t>
        </m:r>
        <m:r>
          <m:rPr>
            <m:sty m:val="p"/>
          </m:rPr>
          <m:t>&lt;</m:t>
        </m:r>
        <m:r>
          <m:t>0</m:t>
        </m:r>
      </m:oMath>
      <w:r>
        <w:rPr>
          <w:b/>
          <w:bCs/>
        </w:rPr>
        <w:t xml:space="preserve">:</w:t>
      </w:r>
      <w:r>
        <w:t xml:space="preserve"> </w:t>
      </w:r>
      <w:r>
        <w:t xml:space="preserve">El sistema pierde calor.</w:t>
      </w:r>
      <w:r>
        <w:t xml:space="preserve"> </w:t>
      </w:r>
      <w:r>
        <w:t xml:space="preserve">-</w:t>
      </w:r>
      <w:r>
        <w:t xml:space="preserve"> </w:t>
      </w:r>
      <m:oMath>
        <m:acc>
          <m:accPr>
            <m:chr m:val="‾"/>
          </m:accPr>
          <m:e>
            <m:r>
              <m:t>d</m:t>
            </m:r>
          </m:e>
        </m:acc>
        <m:r>
          <m:t>W</m:t>
        </m:r>
        <m:r>
          <m:rPr>
            <m:sty m:val="p"/>
          </m:rPr>
          <m:t>&gt;</m:t>
        </m:r>
        <m:r>
          <m:t>0</m:t>
        </m:r>
      </m:oMath>
      <w:r>
        <w:rPr>
          <w:b/>
          <w:bCs/>
        </w:rPr>
        <w:t xml:space="preserve">:</w:t>
      </w:r>
      <w:r>
        <w:t xml:space="preserve"> </w:t>
      </w:r>
      <w:r>
        <w:t xml:space="preserve">El sistema realiza trabajo hacia afuera (se expande,</w:t>
      </w:r>
      <w:r>
        <w:t xml:space="preserve"> </w:t>
      </w:r>
      <m:oMath>
        <m:r>
          <m:t>d</m:t>
        </m:r>
        <m:r>
          <m:t>V</m:t>
        </m:r>
        <m:r>
          <m:rPr>
            <m:sty m:val="p"/>
          </m:rPr>
          <m:t>&gt;</m:t>
        </m:r>
        <m:r>
          <m:t>0</m:t>
        </m:r>
      </m:oMath>
      <w:r>
        <w:t xml:space="preserve">).</w:t>
      </w:r>
    </w:p>
    <w:p>
      <w:r>
        <w:pict>
          <v:rect style="width:0;height:1.5pt" o:hralign="center" o:hrstd="t" o:hr="t"/>
        </w:pict>
      </w:r>
    </w:p>
    <w:bookmarkEnd w:id="10"/>
    <w:bookmarkStart w:id="14" w:name="X6fa76a4b88b3c00a392360d224240e27fbfaa29"/>
    <w:p>
      <w:pPr>
        <w:pStyle w:val="Heading2"/>
      </w:pPr>
      <w:r>
        <w:t xml:space="preserve">3. La Segunda Ley: Hacia Dónde Fluye la Energía</w:t>
      </w:r>
    </w:p>
    <w:p>
      <w:pPr>
        <w:pStyle w:val="FirstParagraph"/>
      </w:pPr>
      <w:r>
        <w:t xml:space="preserve">La Primera Ley asegura que la energía se conserve, pero no nos prohíbe que el calor fluya espontáneamente de un cubo de hielo a una taza de café caliente. La Segunda Ley es la que dicta las reglas lógicas del juego y se expresa de dos formas famosas:</w:t>
      </w:r>
    </w:p>
    <w:bookmarkStart w:id="11" w:name="el-enunciado-de-clausius"/>
    <w:p>
      <w:pPr>
        <w:pStyle w:val="Heading3"/>
      </w:pPr>
      <w:r>
        <w:t xml:space="preserve">3.1 El Enunciado de Clausius</w:t>
      </w:r>
    </w:p>
    <w:p>
      <w:pPr>
        <w:pStyle w:val="BlockText"/>
      </w:pPr>
      <w:r>
        <w:rPr>
          <w:i/>
          <w:iCs/>
        </w:rPr>
        <w:t xml:space="preserve">“Es imposible que el calor fluya de forma espontánea desde un cuerpo frío hacia un cuerpo caliente sin que hagamos un esfuerzo externo.”</w:t>
      </w:r>
    </w:p>
    <w:bookmarkEnd w:id="11"/>
    <w:bookmarkStart w:id="12" w:name="el-enunciado-de-kelvin"/>
    <w:p>
      <w:pPr>
        <w:pStyle w:val="Heading3"/>
      </w:pPr>
      <w:r>
        <w:t xml:space="preserve">3.2 El Enunciado de Kelvin</w:t>
      </w:r>
    </w:p>
    <w:p>
      <w:pPr>
        <w:pStyle w:val="BlockText"/>
      </w:pPr>
      <w:r>
        <w:rPr>
          <w:i/>
          <w:iCs/>
        </w:rPr>
        <w:t xml:space="preserve">“Es imposible construir una máquina perfecta que extraiga calor de una fuente y lo convierta al 100% en trabajo útil.”</w:t>
      </w:r>
    </w:p>
    <w:p>
      <w:pPr>
        <w:pStyle w:val="FirstParagraph"/>
      </w:pPr>
      <w:r>
        <w:t xml:space="preserve">Para entender a Kelvin, usamos el concepto de</w:t>
      </w:r>
      <w:r>
        <w:t xml:space="preserve"> </w:t>
      </w:r>
      <w:r>
        <w:rPr>
          <w:b/>
          <w:bCs/>
        </w:rPr>
        <w:t xml:space="preserve">reservorio térmico</w:t>
      </w:r>
      <w:r>
        <w:t xml:space="preserve">: un sistema tan grande (como el océano) que podemos extraerle o darle calor sin cambiar su temperatura.</w:t>
      </w:r>
    </w:p>
    <w:bookmarkEnd w:id="12"/>
    <w:bookmarkStart w:id="13" w:name="dos-caras-de-la-misma-moneda"/>
    <w:p>
      <w:pPr>
        <w:pStyle w:val="Heading3"/>
      </w:pPr>
      <w:r>
        <w:t xml:space="preserve">3.3 Dos Caras de la Misma Moneda</w:t>
      </w:r>
    </w:p>
    <w:p>
      <w:pPr>
        <w:pStyle w:val="FirstParagraph"/>
      </w:pPr>
      <w:r>
        <w:t xml:space="preserve">Aunque suenen diferentes, ambos enunciados son lógicamente iguales. Si pudieras violar la regla de Kelvin (hacer una máquina 100% eficiente), también podrías usar esa energía para violar la regla de Clausius (hacer un refrigerador que no consuma energía), y viceversa.</w:t>
      </w:r>
    </w:p>
    <w:p>
      <w:r>
        <w:pict>
          <v:rect style="width:0;height:1.5pt" o:hralign="center" o:hrstd="t" o:hr="t"/>
        </w:pict>
      </w:r>
    </w:p>
    <w:bookmarkEnd w:id="13"/>
    <w:bookmarkEnd w:id="14"/>
    <w:bookmarkStart w:id="19" w:name="la-entropía-y-el-teorema-de-clausius"/>
    <w:p>
      <w:pPr>
        <w:pStyle w:val="Heading2"/>
      </w:pPr>
      <w:r>
        <w:t xml:space="preserve">4. La Entropía y el Teorema de Clausius</w:t>
      </w:r>
    </w:p>
    <w:bookmarkStart w:id="15" w:name="analizando-ciclos"/>
    <w:p>
      <w:pPr>
        <w:pStyle w:val="Heading3"/>
      </w:pPr>
      <w:r>
        <w:t xml:space="preserve">4.1 Analizando Ciclos</w:t>
      </w:r>
    </w:p>
    <w:p>
      <w:pPr>
        <w:pStyle w:val="FirstParagraph"/>
      </w:pPr>
      <w:r>
        <w:t xml:space="preserve">Si hacemos que un sistema pase por un ciclo completo (volver a su estado original), Clausius demostró que:</w:t>
      </w:r>
    </w:p>
    <w:p>
      <w:pPr>
        <w:pStyle w:val="BodyText"/>
      </w:pPr>
      <m:oMathPara>
        <m:oMathParaPr>
          <m:jc m:val="center"/>
        </m:oMathParaPr>
        <m:oMath>
          <m:r>
            <m:rPr>
              <m:sty m:val="p"/>
            </m:rPr>
            <m:t>∮</m:t>
          </m:r>
          <m:f>
            <m:fPr>
              <m:type m:val="bar"/>
            </m:fPr>
            <m:num>
              <m:acc>
                <m:accPr>
                  <m:chr m:val="‾"/>
                </m:accPr>
                <m:e>
                  <m:r>
                    <m:t>d</m:t>
                  </m:r>
                </m:e>
              </m:acc>
              <m:r>
                <m:t>Q</m:t>
              </m:r>
            </m:num>
            <m:den>
              <m:r>
                <m:t>T</m:t>
              </m:r>
            </m:den>
          </m:f>
          <m:r>
            <m:rPr>
              <m:sty m:val="p"/>
            </m:rPr>
            <m:t>≤</m:t>
          </m:r>
          <m:r>
            <m:t>0</m:t>
          </m:r>
        </m:oMath>
      </m:oMathPara>
    </w:p>
    <w:p>
      <w:pPr>
        <w:pStyle w:val="FirstParagraph"/>
      </w:pPr>
      <w:r>
        <w:t xml:space="preserve">Esto significa que si sumamos pedacito a pedacito el calor intercambiado dividido por la temperatura, el total nunca será positivo.</w:t>
      </w:r>
    </w:p>
    <w:bookmarkEnd w:id="15"/>
    <w:bookmarkStart w:id="16" w:name="el-nacimiento-de-la-entropía-s"/>
    <w:p>
      <w:pPr>
        <w:pStyle w:val="Heading3"/>
      </w:pPr>
      <w:r>
        <w:t xml:space="preserve">4.2 El Nacimiento de la Entropía (</w:t>
      </w:r>
      <m:oMath>
        <m:r>
          <m:t>S</m:t>
        </m:r>
      </m:oMath>
      <w:r>
        <w:t xml:space="preserve">)</w:t>
      </w:r>
    </w:p>
    <w:p>
      <w:pPr>
        <w:pStyle w:val="FirstParagraph"/>
      </w:pPr>
      <w:r>
        <w:t xml:space="preserve">Si imaginamos un ciclo idealizado sin ninguna fricción o pérdida (un proceso</w:t>
      </w:r>
      <w:r>
        <w:t xml:space="preserve"> </w:t>
      </w:r>
      <w:r>
        <w:rPr>
          <w:b/>
          <w:bCs/>
        </w:rPr>
        <w:t xml:space="preserve">reversible</w:t>
      </w:r>
      <w:r>
        <w:t xml:space="preserve">), la ecuación anterior es exactamente cero:</w:t>
      </w:r>
    </w:p>
    <w:p>
      <w:pPr>
        <w:pStyle w:val="BodyText"/>
      </w:pPr>
      <m:oMathPara>
        <m:oMathParaPr>
          <m:jc m:val="center"/>
        </m:oMathParaPr>
        <m:oMath>
          <m:r>
            <m:rPr>
              <m:sty m:val="p"/>
            </m:rPr>
            <m:t>∮</m:t>
          </m:r>
          <m:sSub>
            <m:e>
              <m:d>
                <m:dPr>
                  <m:begChr m:val="("/>
                  <m:sepChr m:val=""/>
                  <m:endChr m:val=")"/>
                  <m:grow/>
                </m:dPr>
                <m:e>
                  <m:f>
                    <m:fPr>
                      <m:type m:val="bar"/>
                    </m:fPr>
                    <m:num>
                      <m:acc>
                        <m:accPr>
                          <m:chr m:val="‾"/>
                        </m:accPr>
                        <m:e>
                          <m:r>
                            <m:t>d</m:t>
                          </m:r>
                        </m:e>
                      </m:acc>
                      <m:r>
                        <m:t>Q</m:t>
                      </m:r>
                    </m:num>
                    <m:den>
                      <m:r>
                        <m:t>T</m:t>
                      </m:r>
                    </m:den>
                  </m:f>
                </m:e>
              </m:d>
            </m:e>
            <m:sub>
              <m:r>
                <m:t>r</m:t>
              </m:r>
              <m:r>
                <m:t>e</m:t>
              </m:r>
              <m:r>
                <m:t>v</m:t>
              </m:r>
            </m:sub>
          </m:sSub>
          <m:r>
            <m:rPr>
              <m:sty m:val="p"/>
            </m:rPr>
            <m:t>=</m:t>
          </m:r>
          <m:r>
            <m:t>0</m:t>
          </m:r>
        </m:oMath>
      </m:oMathPara>
    </w:p>
    <w:p>
      <w:pPr>
        <w:pStyle w:val="FirstParagraph"/>
      </w:pPr>
      <w:r>
        <w:t xml:space="preserve">En matemáticas, cuando un recorrido cíclico da cero, significa que estamos ante una nueva variable que solo depende del estado inicial y final, no del camino. A esta nueva variable de estado la llamamos</w:t>
      </w:r>
      <w:r>
        <w:t xml:space="preserve"> </w:t>
      </w:r>
      <w:r>
        <w:rPr>
          <w:b/>
          <w:bCs/>
        </w:rPr>
        <w:t xml:space="preserve">Entropía (</w:t>
      </w:r>
      <m:oMath>
        <m:r>
          <m:t>S</m:t>
        </m:r>
      </m:oMath>
      <w:r>
        <w:rPr>
          <w:b/>
          <w:bCs/>
        </w:rPr>
        <w:t xml:space="preserve">)</w:t>
      </w:r>
      <w:r>
        <w:t xml:space="preserve">:</w:t>
      </w:r>
    </w:p>
    <w:p>
      <w:pPr>
        <w:pStyle w:val="BodyText"/>
      </w:pPr>
      <m:oMathPara>
        <m:oMathParaPr>
          <m:jc m:val="center"/>
        </m:oMathParaPr>
        <m:oMath>
          <m:r>
            <m:t>d</m:t>
          </m:r>
          <m:r>
            <m:t>S</m:t>
          </m:r>
          <m:r>
            <m:rPr>
              <m:sty m:val="p"/>
            </m:rPr>
            <m:t>=</m:t>
          </m:r>
          <m:sSub>
            <m:e>
              <m:d>
                <m:dPr>
                  <m:begChr m:val="("/>
                  <m:sepChr m:val=""/>
                  <m:endChr m:val=")"/>
                  <m:grow/>
                </m:dPr>
                <m:e>
                  <m:f>
                    <m:fPr>
                      <m:type m:val="bar"/>
                    </m:fPr>
                    <m:num>
                      <m:acc>
                        <m:accPr>
                          <m:chr m:val="‾"/>
                        </m:accPr>
                        <m:e>
                          <m:r>
                            <m:t>d</m:t>
                          </m:r>
                        </m:e>
                      </m:acc>
                      <m:r>
                        <m:t>Q</m:t>
                      </m:r>
                    </m:num>
                    <m:den>
                      <m:r>
                        <m:t>T</m:t>
                      </m:r>
                    </m:den>
                  </m:f>
                </m:e>
              </m:d>
            </m:e>
            <m:sub>
              <m:r>
                <m:t>r</m:t>
              </m:r>
              <m:r>
                <m:t>e</m:t>
              </m:r>
              <m:r>
                <m:t>v</m:t>
              </m:r>
            </m:sub>
          </m:sSub>
        </m:oMath>
      </m:oMathPara>
    </w:p>
    <w:p>
      <w:pPr>
        <w:pStyle w:val="FirstParagraph"/>
      </w:pPr>
      <w:r>
        <w:t xml:space="preserve">Al dividir el calor por la temperatura (</w:t>
      </w:r>
      <m:oMath>
        <m:r>
          <m:t>1</m:t>
        </m:r>
        <m:r>
          <m:rPr>
            <m:sty m:val="p"/>
          </m:rPr>
          <m:t>/</m:t>
        </m:r>
        <m:r>
          <m:t>T</m:t>
        </m:r>
      </m:oMath>
      <w:r>
        <w:t xml:space="preserve">), logramos convertir algo desordenado (</w:t>
      </w:r>
      <m:oMath>
        <m:acc>
          <m:accPr>
            <m:chr m:val="‾"/>
          </m:accPr>
          <m:e>
            <m:r>
              <m:t>d</m:t>
            </m:r>
          </m:e>
        </m:acc>
        <m:r>
          <m:t>Q</m:t>
        </m:r>
      </m:oMath>
      <w:r>
        <w:t xml:space="preserve">) en una propiedad ordenada y cuantificable del sistema.</w:t>
      </w:r>
    </w:p>
    <w:bookmarkEnd w:id="16"/>
    <w:bookmarkStart w:id="17" w:name="procesos-reales-e-irreversibles"/>
    <w:p>
      <w:pPr>
        <w:pStyle w:val="Heading3"/>
      </w:pPr>
      <w:r>
        <w:t xml:space="preserve">4.3 Procesos Reales e Irreversibles</w:t>
      </w:r>
    </w:p>
    <w:p>
      <w:pPr>
        <w:pStyle w:val="FirstParagraph"/>
      </w:pPr>
      <w:r>
        <w:t xml:space="preserve">¿Qué pasa en el mundo real, donde hay fricción y las cosas no son reversibles? Si comparamos el estado A y el estado B, la matemática de Clausius nos revela que:</w:t>
      </w:r>
    </w:p>
    <w:p>
      <w:pPr>
        <w:pStyle w:val="BodyText"/>
      </w:pPr>
      <m:oMathPara>
        <m:oMathParaPr>
          <m:jc m:val="center"/>
        </m:oMathParaPr>
        <m:oMath>
          <m:sSub>
            <m:e>
              <m:r>
                <m:t>S</m:t>
              </m:r>
            </m:e>
            <m:sub>
              <m:r>
                <m:t>B</m:t>
              </m:r>
            </m:sub>
          </m:sSub>
          <m:r>
            <m:rPr>
              <m:sty m:val="p"/>
            </m:rPr>
            <m:t>−</m:t>
          </m:r>
          <m:sSub>
            <m:e>
              <m:r>
                <m:t>S</m:t>
              </m:r>
            </m:e>
            <m:sub>
              <m:r>
                <m:t>A</m:t>
              </m:r>
            </m:sub>
          </m:sSub>
          <m:r>
            <m:rPr>
              <m:sty m:val="p"/>
            </m:rPr>
            <m:t>≥</m:t>
          </m:r>
          <m:nary>
            <m:naryPr>
              <m:chr m:val="∫"/>
              <m:limLoc m:val="subSup"/>
              <m:subHide m:val="off"/>
              <m:supHide m:val="off"/>
            </m:naryPr>
            <m:sub>
              <m:r>
                <m:t>A</m:t>
              </m:r>
            </m:sub>
            <m:sup>
              <m:r>
                <m:t>B</m:t>
              </m:r>
            </m:sup>
            <m:e>
              <m:sSub>
                <m:e>
                  <m:d>
                    <m:dPr>
                      <m:begChr m:val="("/>
                      <m:sepChr m:val=""/>
                      <m:endChr m:val=")"/>
                      <m:grow/>
                    </m:dPr>
                    <m:e>
                      <m:f>
                        <m:fPr>
                          <m:type m:val="bar"/>
                        </m:fPr>
                        <m:num>
                          <m:acc>
                            <m:accPr>
                              <m:chr m:val="‾"/>
                            </m:accPr>
                            <m:e>
                              <m:r>
                                <m:t>d</m:t>
                              </m:r>
                            </m:e>
                          </m:acc>
                          <m:r>
                            <m:t>Q</m:t>
                          </m:r>
                        </m:num>
                        <m:den>
                          <m:r>
                            <m:t>T</m:t>
                          </m:r>
                        </m:den>
                      </m:f>
                    </m:e>
                  </m:d>
                </m:e>
                <m:sub>
                  <m:r>
                    <m:t>P</m:t>
                  </m:r>
                </m:sub>
              </m:sSub>
            </m:e>
          </m:nary>
        </m:oMath>
      </m:oMathPara>
    </w:p>
    <w:p>
      <w:pPr>
        <w:pStyle w:val="FirstParagraph"/>
      </w:pPr>
      <w:r>
        <w:t xml:space="preserve">Esto nos dice que el cambio real de la entropía siempre será mayor o igual al calor transferido.</w:t>
      </w:r>
    </w:p>
    <w:bookmarkEnd w:id="17"/>
    <w:bookmarkStart w:id="18" w:name="Xb7b2ecf333b1610968ee6a1890ae69b53064f3b"/>
    <w:p>
      <w:pPr>
        <w:pStyle w:val="Heading3"/>
      </w:pPr>
      <w:r>
        <w:t xml:space="preserve">4.4 El Destino del Universo (Sistemas Aislados)</w:t>
      </w:r>
    </w:p>
    <w:p>
      <w:pPr>
        <w:pStyle w:val="FirstParagraph"/>
      </w:pPr>
      <w:r>
        <w:t xml:space="preserve">Si aislamos completamente un sistema (como el universo mismo), no puede entrar ni salir calor (</w:t>
      </w:r>
      <m:oMath>
        <m:acc>
          <m:accPr>
            <m:chr m:val="‾"/>
          </m:accPr>
          <m:e>
            <m:r>
              <m:t>d</m:t>
            </m:r>
          </m:e>
        </m:acc>
        <m:r>
          <m:t>Q</m:t>
        </m:r>
        <m:r>
          <m:rPr>
            <m:sty m:val="p"/>
          </m:rPr>
          <m:t>=</m:t>
        </m:r>
        <m:r>
          <m:t>0</m:t>
        </m:r>
      </m:oMath>
      <w:r>
        <w:t xml:space="preserve">). Por lo tanto:</w:t>
      </w:r>
    </w:p>
    <w:p>
      <w:pPr>
        <w:pStyle w:val="BodyText"/>
      </w:pPr>
      <m:oMathPara>
        <m:oMathParaPr>
          <m:jc m:val="center"/>
        </m:oMathParaPr>
        <m:oMath>
          <m:r>
            <m:rPr>
              <m:sty m:val="p"/>
            </m:rPr>
            <m:t>Δ</m:t>
          </m:r>
          <m:sSub>
            <m:e>
              <m:r>
                <m:t>S</m:t>
              </m:r>
            </m:e>
            <m:sub>
              <m:r>
                <m:t>a</m:t>
              </m:r>
              <m:r>
                <m:t>i</m:t>
              </m:r>
              <m:r>
                <m:t>s</m:t>
              </m:r>
              <m:r>
                <m:t>l</m:t>
              </m:r>
              <m:r>
                <m:t>a</m:t>
              </m:r>
              <m:r>
                <m:t>d</m:t>
              </m:r>
              <m:r>
                <m:t>o</m:t>
              </m:r>
            </m:sub>
          </m:sSub>
          <m:r>
            <m:rPr>
              <m:sty m:val="p"/>
            </m:rPr>
            <m:t>=</m:t>
          </m:r>
          <m:sSub>
            <m:e>
              <m:r>
                <m:t>S</m:t>
              </m:r>
            </m:e>
            <m:sub>
              <m:r>
                <m:t>B</m:t>
              </m:r>
            </m:sub>
          </m:sSub>
          <m:r>
            <m:rPr>
              <m:sty m:val="p"/>
            </m:rPr>
            <m:t>−</m:t>
          </m:r>
          <m:sSub>
            <m:e>
              <m:r>
                <m:t>S</m:t>
              </m:r>
            </m:e>
            <m:sub>
              <m:r>
                <m:t>A</m:t>
              </m:r>
            </m:sub>
          </m:sSub>
          <m:r>
            <m:rPr>
              <m:sty m:val="p"/>
            </m:rPr>
            <m:t>≥</m:t>
          </m:r>
          <m:r>
            <m:t>0</m:t>
          </m:r>
        </m:oMath>
      </m:oMathPara>
    </w:p>
    <w:p>
      <w:pPr>
        <w:pStyle w:val="FirstParagraph"/>
      </w:pPr>
      <w:r>
        <w:t xml:space="preserve">Esta es una de las conclusiones más profundas de la física:</w:t>
      </w:r>
      <w:r>
        <w:t xml:space="preserve"> </w:t>
      </w:r>
      <w:r>
        <w:rPr>
          <w:b/>
          <w:bCs/>
        </w:rPr>
        <w:t xml:space="preserve">la entropía de un sistema aislado jamás puede disminuir</w:t>
      </w:r>
      <w:r>
        <w:t xml:space="preserve">. El desorden global siempre aumenta o, en el mejor de los casos, se mantiene igual.</w:t>
      </w:r>
    </w:p>
    <w:p>
      <w:r>
        <w:pict>
          <v:rect style="width:0;height:1.5pt" o:hralign="center" o:hrstd="t" o:hr="t"/>
        </w:pict>
      </w:r>
    </w:p>
    <w:bookmarkEnd w:id="18"/>
    <w:bookmarkEnd w:id="19"/>
    <w:bookmarkStart w:id="22" w:name="termodinámica-de-agujeros-negros"/>
    <w:p>
      <w:pPr>
        <w:pStyle w:val="Heading2"/>
      </w:pPr>
      <w:r>
        <w:t xml:space="preserve">5. Termodinámica de Agujeros Negros</w:t>
      </w:r>
    </w:p>
    <w:p>
      <w:pPr>
        <w:pStyle w:val="FirstParagraph"/>
      </w:pPr>
      <w:r>
        <w:t xml:space="preserve">Para demostrar el poder de la termodinámica, podemos aplicarla a cosas tan extremas como un agujero negro sin rotación (agujero negro de Schwarzschild).</w:t>
      </w:r>
    </w:p>
    <w:bookmarkStart w:id="20" w:name="propiedades-físicas"/>
    <w:p>
      <w:pPr>
        <w:pStyle w:val="Heading3"/>
      </w:pPr>
      <w:r>
        <w:t xml:space="preserve">5.1 Propiedades Físicas</w:t>
      </w:r>
    </w:p>
    <w:p>
      <w:pPr>
        <w:pStyle w:val="FirstParagraph"/>
      </w:pPr>
      <w:r>
        <w:t xml:space="preserve">Si tenemos un agujero negro de masa</w:t>
      </w:r>
      <w:r>
        <w:t xml:space="preserve"> </w:t>
      </w:r>
      <m:oMath>
        <m:r>
          <m:t>M</m:t>
        </m:r>
      </m:oMath>
      <w:r>
        <w:t xml:space="preserve"> </w:t>
      </w:r>
      <w:r>
        <w:t xml:space="preserve">y un radio del horizonte de eventos</w:t>
      </w:r>
      <w:r>
        <w:t xml:space="preserve"> </w:t>
      </w:r>
      <m:oMath>
        <m:sSub>
          <m:e>
            <m:r>
              <m:t>r</m:t>
            </m:r>
          </m:e>
          <m:sub>
            <m:r>
              <m:t>h</m:t>
            </m:r>
          </m:sub>
        </m:sSub>
      </m:oMath>
      <w:r>
        <w:t xml:space="preserve">:</w:t>
      </w:r>
      <w:r>
        <w:t xml:space="preserve"> </w:t>
      </w:r>
      <w:r>
        <w:t xml:space="preserve">-</w:t>
      </w:r>
      <w:r>
        <w:t xml:space="preserve"> </w:t>
      </w:r>
      <w:r>
        <w:rPr>
          <w:b/>
          <w:bCs/>
        </w:rPr>
        <w:t xml:space="preserve">Energía Interna (</w:t>
      </w:r>
      <m:oMath>
        <m:r>
          <m:t>U</m:t>
        </m:r>
      </m:oMath>
      <w:r>
        <w:rPr>
          <w:b/>
          <w:bCs/>
        </w:rPr>
        <w:t xml:space="preserve">):</w:t>
      </w:r>
      <w:r>
        <w:t xml:space="preserve"> </w:t>
      </w:r>
      <w:r>
        <w:t xml:space="preserve">Es equivalente a su masa</w:t>
      </w:r>
      <w:r>
        <w:t xml:space="preserve"> </w:t>
      </w:r>
      <m:oMath>
        <m:r>
          <m:t>M</m:t>
        </m:r>
      </m:oMath>
      <w:r>
        <w:t xml:space="preserve">.</w:t>
      </w:r>
    </w:p>
    <w:p>
      <w:pPr>
        <w:pStyle w:val="BodyText"/>
      </w:pPr>
      <m:oMathPara>
        <m:oMathParaPr>
          <m:jc m:val="center"/>
        </m:oMathParaPr>
        <m:oMath>
          <m:r>
            <m:t>U</m:t>
          </m:r>
          <m:r>
            <m:rPr>
              <m:sty m:val="p"/>
            </m:rPr>
            <m:t>=</m:t>
          </m:r>
          <m:r>
            <m:t>M</m:t>
          </m:r>
          <m:r>
            <m:rPr>
              <m:sty m:val="p"/>
            </m:rPr>
            <m:t>=</m:t>
          </m:r>
          <m:f>
            <m:fPr>
              <m:type m:val="bar"/>
            </m:fPr>
            <m:num>
              <m:sSub>
                <m:e>
                  <m:r>
                    <m:t>r</m:t>
                  </m:r>
                </m:e>
                <m:sub>
                  <m:r>
                    <m:t>h</m:t>
                  </m:r>
                </m:sub>
              </m:sSub>
            </m:num>
            <m:den>
              <m:r>
                <m:t>2</m:t>
              </m:r>
              <m:r>
                <m:t>G</m:t>
              </m:r>
            </m:den>
          </m:f>
        </m:oMath>
      </m:oMathPara>
    </w:p>
    <w:p>
      <w:pPr>
        <w:pStyle w:val="FirstParagraph"/>
      </w:pPr>
      <w:r>
        <w:t xml:space="preserve">-</w:t>
      </w:r>
      <w:r>
        <w:t xml:space="preserve"> </w:t>
      </w:r>
      <w:r>
        <w:rPr>
          <w:b/>
          <w:bCs/>
        </w:rPr>
        <w:t xml:space="preserve">Temperatura de Hawking:</w:t>
      </w:r>
      <w:r>
        <w:t xml:space="preserve"> </w:t>
      </w:r>
      <w:r>
        <w:t xml:space="preserve">El agujero negro emite una tenue radiación a una temperatura:</w:t>
      </w:r>
    </w:p>
    <w:p>
      <w:pPr>
        <w:pStyle w:val="BodyText"/>
      </w:pPr>
      <m:oMathPara>
        <m:oMathParaPr>
          <m:jc m:val="center"/>
        </m:oMathParaPr>
        <m:oMath>
          <m:r>
            <m:t>T</m:t>
          </m:r>
          <m:r>
            <m:rPr>
              <m:sty m:val="p"/>
            </m:rPr>
            <m:t>=</m:t>
          </m:r>
          <m:f>
            <m:fPr>
              <m:type m:val="bar"/>
            </m:fPr>
            <m:num>
              <m:r>
                <m:t>1</m:t>
              </m:r>
            </m:num>
            <m:den>
              <m:r>
                <m:t>4</m:t>
              </m:r>
              <m:r>
                <m:t>π</m:t>
              </m:r>
              <m:sSub>
                <m:e>
                  <m:r>
                    <m:t>r</m:t>
                  </m:r>
                </m:e>
                <m:sub>
                  <m:r>
                    <m:t>h</m:t>
                  </m:r>
                </m:sub>
              </m:sSub>
            </m:den>
          </m:f>
        </m:oMath>
      </m:oMathPara>
    </w:p>
    <w:p>
      <w:pPr>
        <w:pStyle w:val="FirstParagraph"/>
      </w:pPr>
      <w:r>
        <w:t xml:space="preserve">-</w:t>
      </w:r>
      <w:r>
        <w:t xml:space="preserve"> </w:t>
      </w:r>
      <w:r>
        <w:rPr>
          <w:b/>
          <w:bCs/>
        </w:rPr>
        <w:t xml:space="preserve">Entropía de Bekenstein-Hawking:</w:t>
      </w:r>
      <w:r>
        <w:t xml:space="preserve"> </w:t>
      </w:r>
      <w:r>
        <w:t xml:space="preserve">Su</w:t>
      </w:r>
      <w:r>
        <w:t xml:space="preserve"> </w:t>
      </w:r>
      <w:r>
        <w:t xml:space="preserve">“desorden”</w:t>
      </w:r>
      <w:r>
        <w:t xml:space="preserve"> </w:t>
      </w:r>
      <w:r>
        <w:t xml:space="preserve">se mide según el área de su superficie (</w:t>
      </w:r>
      <m:oMath>
        <m:r>
          <m:t>A</m:t>
        </m:r>
        <m:r>
          <m:rPr>
            <m:sty m:val="p"/>
          </m:rPr>
          <m:t>=</m:t>
        </m:r>
        <m:r>
          <m:t>4</m:t>
        </m:r>
        <m:r>
          <m:t>π</m:t>
        </m:r>
        <m:sSubSup>
          <m:e>
            <m:r>
              <m:t>r</m:t>
            </m:r>
          </m:e>
          <m:sub>
            <m:r>
              <m:t>h</m:t>
            </m:r>
          </m:sub>
          <m:sup>
            <m:r>
              <m:t>2</m:t>
            </m:r>
          </m:sup>
        </m:sSubSup>
      </m:oMath>
      <w:r>
        <w:t xml:space="preserve">):</w:t>
      </w:r>
    </w:p>
    <w:p>
      <w:pPr>
        <w:pStyle w:val="BodyText"/>
      </w:pPr>
      <m:oMathPara>
        <m:oMathParaPr>
          <m:jc m:val="center"/>
        </m:oMathParaPr>
        <m:oMath>
          <m:r>
            <m:t>S</m:t>
          </m:r>
          <m:r>
            <m:rPr>
              <m:sty m:val="p"/>
            </m:rPr>
            <m:t>=</m:t>
          </m:r>
          <m:f>
            <m:fPr>
              <m:type m:val="bar"/>
            </m:fPr>
            <m:num>
              <m:r>
                <m:t>A</m:t>
              </m:r>
            </m:num>
            <m:den>
              <m:r>
                <m:t>4</m:t>
              </m:r>
              <m:r>
                <m:t>G</m:t>
              </m:r>
            </m:den>
          </m:f>
          <m:r>
            <m:rPr>
              <m:sty m:val="p"/>
            </m:rPr>
            <m:t>=</m:t>
          </m:r>
          <m:f>
            <m:fPr>
              <m:type m:val="bar"/>
            </m:fPr>
            <m:num>
              <m:r>
                <m:t>π</m:t>
              </m:r>
              <m:sSubSup>
                <m:e>
                  <m:r>
                    <m:t>r</m:t>
                  </m:r>
                </m:e>
                <m:sub>
                  <m:r>
                    <m:t>h</m:t>
                  </m:r>
                </m:sub>
                <m:sup>
                  <m:r>
                    <m:t>2</m:t>
                  </m:r>
                </m:sup>
              </m:sSubSup>
            </m:num>
            <m:den>
              <m:r>
                <m:t>G</m:t>
              </m:r>
            </m:den>
          </m:f>
        </m:oMath>
      </m:oMathPara>
    </w:p>
    <w:bookmarkEnd w:id="20"/>
    <w:bookmarkStart w:id="21" w:name="comprobando-la-primera-ley"/>
    <w:p>
      <w:pPr>
        <w:pStyle w:val="Heading3"/>
      </w:pPr>
      <w:r>
        <w:t xml:space="preserve">5.2 Comprobando la Primera Ley</w:t>
      </w:r>
    </w:p>
    <w:p>
      <w:pPr>
        <w:pStyle w:val="FirstParagraph"/>
      </w:pPr>
      <w:r>
        <w:t xml:space="preserve">Si el radio del agujero negro crece un poco (de</w:t>
      </w:r>
      <w:r>
        <w:t xml:space="preserve"> </w:t>
      </w:r>
      <m:oMath>
        <m:sSub>
          <m:e>
            <m:r>
              <m:t>r</m:t>
            </m:r>
          </m:e>
          <m:sub>
            <m:r>
              <m:t>h</m:t>
            </m:r>
          </m:sub>
        </m:sSub>
      </m:oMath>
      <w:r>
        <w:t xml:space="preserve"> </w:t>
      </w:r>
      <w:r>
        <w:t xml:space="preserve">a</w:t>
      </w:r>
      <w:r>
        <w:t xml:space="preserve"> </w:t>
      </w:r>
      <m:oMath>
        <m:sSub>
          <m:e>
            <m:r>
              <m:t>r</m:t>
            </m:r>
          </m:e>
          <m:sub>
            <m:r>
              <m:t>h</m:t>
            </m:r>
          </m:sub>
        </m:sSub>
        <m:r>
          <m:rPr>
            <m:sty m:val="p"/>
          </m:rPr>
          <m:t>+</m:t>
        </m:r>
        <m:r>
          <m:t>d</m:t>
        </m:r>
        <m:sSub>
          <m:e>
            <m:r>
              <m:t>r</m:t>
            </m:r>
          </m:e>
          <m:sub>
            <m:r>
              <m:t>h</m:t>
            </m:r>
          </m:sub>
        </m:sSub>
      </m:oMath>
      <w:r>
        <w:t xml:space="preserve">):</w:t>
      </w:r>
    </w:p>
    <w:p>
      <w:pPr>
        <w:pStyle w:val="BodyText"/>
      </w:pPr>
      <w:r>
        <w:t xml:space="preserve">Calculamos cuánto cambia su energía:</w:t>
      </w:r>
    </w:p>
    <w:p>
      <w:pPr>
        <w:pStyle w:val="BodyText"/>
      </w:pPr>
      <m:oMathPara>
        <m:oMathParaPr>
          <m:jc m:val="center"/>
        </m:oMathParaPr>
        <m:oMath>
          <m:r>
            <m:t>d</m:t>
          </m:r>
          <m:r>
            <m:t>U</m:t>
          </m:r>
          <m:r>
            <m:rPr>
              <m:sty m:val="p"/>
            </m:rPr>
            <m:t>=</m:t>
          </m:r>
          <m:r>
            <m:t>d</m:t>
          </m:r>
          <m:r>
            <m:t>M</m:t>
          </m:r>
          <m:r>
            <m:rPr>
              <m:sty m:val="p"/>
            </m:rPr>
            <m:t>=</m:t>
          </m:r>
          <m:f>
            <m:fPr>
              <m:type m:val="bar"/>
            </m:fPr>
            <m:num>
              <m:r>
                <m:t>d</m:t>
              </m:r>
              <m:sSub>
                <m:e>
                  <m:r>
                    <m:t>r</m:t>
                  </m:r>
                </m:e>
                <m:sub>
                  <m:r>
                    <m:t>h</m:t>
                  </m:r>
                </m:sub>
              </m:sSub>
            </m:num>
            <m:den>
              <m:r>
                <m:t>2</m:t>
              </m:r>
              <m:r>
                <m:t>G</m:t>
              </m:r>
            </m:den>
          </m:f>
        </m:oMath>
      </m:oMathPara>
    </w:p>
    <w:p>
      <w:pPr>
        <w:pStyle w:val="FirstParagraph"/>
      </w:pPr>
      <w:r>
        <w:t xml:space="preserve">Calculamos cuánto cambia su entropía:</w:t>
      </w:r>
    </w:p>
    <w:p>
      <w:pPr>
        <w:pStyle w:val="BodyText"/>
      </w:pPr>
      <m:oMathPara>
        <m:oMathParaPr>
          <m:jc m:val="center"/>
        </m:oMathParaPr>
        <m:oMath>
          <m:r>
            <m:t>d</m:t>
          </m:r>
          <m:r>
            <m:t>S</m:t>
          </m:r>
          <m:r>
            <m:rPr>
              <m:sty m:val="p"/>
            </m:rPr>
            <m:t>=</m:t>
          </m:r>
          <m:f>
            <m:fPr>
              <m:type m:val="bar"/>
            </m:fPr>
            <m:num>
              <m:r>
                <m:t>2</m:t>
              </m:r>
              <m:r>
                <m:t>π</m:t>
              </m:r>
              <m:sSub>
                <m:e>
                  <m:r>
                    <m:t>r</m:t>
                  </m:r>
                </m:e>
                <m:sub>
                  <m:r>
                    <m:t>h</m:t>
                  </m:r>
                </m:sub>
              </m:sSub>
            </m:num>
            <m:den>
              <m:r>
                <m:t>G</m:t>
              </m:r>
            </m:den>
          </m:f>
          <m:r>
            <m:t>d</m:t>
          </m:r>
          <m:sSub>
            <m:e>
              <m:r>
                <m:t>r</m:t>
              </m:r>
            </m:e>
            <m:sub>
              <m:r>
                <m:t>h</m:t>
              </m:r>
            </m:sub>
          </m:sSub>
        </m:oMath>
      </m:oMathPara>
    </w:p>
    <w:p>
      <w:pPr>
        <w:pStyle w:val="FirstParagraph"/>
      </w:pPr>
      <w:r>
        <w:t xml:space="preserve">Si multiplicamos la temperatura por el cambio de entropía (</w:t>
      </w:r>
      <m:oMath>
        <m:r>
          <m:t>T</m:t>
        </m:r>
        <m:r>
          <m:t>d</m:t>
        </m:r>
        <m:r>
          <m:t>S</m:t>
        </m:r>
      </m:oMath>
      <w:r>
        <w:t xml:space="preserve">):</w:t>
      </w:r>
    </w:p>
    <w:p>
      <w:pPr>
        <w:pStyle w:val="BodyText"/>
      </w:pPr>
      <m:oMathPara>
        <m:oMathParaPr>
          <m:jc m:val="center"/>
        </m:oMathParaPr>
        <m:oMath>
          <m:r>
            <m:t>T</m:t>
          </m:r>
          <m:r>
            <m:t>d</m:t>
          </m:r>
          <m:r>
            <m:t>S</m:t>
          </m:r>
          <m:r>
            <m:rPr>
              <m:sty m:val="p"/>
            </m:rPr>
            <m:t>=</m:t>
          </m:r>
          <m:d>
            <m:dPr>
              <m:begChr m:val="("/>
              <m:sepChr m:val=""/>
              <m:endChr m:val=")"/>
              <m:grow/>
            </m:dPr>
            <m:e>
              <m:f>
                <m:fPr>
                  <m:type m:val="bar"/>
                </m:fPr>
                <m:num>
                  <m:r>
                    <m:t>1</m:t>
                  </m:r>
                </m:num>
                <m:den>
                  <m:r>
                    <m:t>4</m:t>
                  </m:r>
                  <m:r>
                    <m:t>π</m:t>
                  </m:r>
                  <m:sSub>
                    <m:e>
                      <m:r>
                        <m:t>r</m:t>
                      </m:r>
                    </m:e>
                    <m:sub>
                      <m:r>
                        <m:t>h</m:t>
                      </m:r>
                    </m:sub>
                  </m:sSub>
                </m:den>
              </m:f>
            </m:e>
          </m:d>
          <m:d>
            <m:dPr>
              <m:begChr m:val="("/>
              <m:sepChr m:val=""/>
              <m:endChr m:val=")"/>
              <m:grow/>
            </m:dPr>
            <m:e>
              <m:f>
                <m:fPr>
                  <m:type m:val="bar"/>
                </m:fPr>
                <m:num>
                  <m:r>
                    <m:t>2</m:t>
                  </m:r>
                  <m:r>
                    <m:t>π</m:t>
                  </m:r>
                  <m:sSub>
                    <m:e>
                      <m:r>
                        <m:t>r</m:t>
                      </m:r>
                    </m:e>
                    <m:sub>
                      <m:r>
                        <m:t>h</m:t>
                      </m:r>
                    </m:sub>
                  </m:sSub>
                </m:num>
                <m:den>
                  <m:r>
                    <m:t>G</m:t>
                  </m:r>
                </m:den>
              </m:f>
              <m:r>
                <m:t>d</m:t>
              </m:r>
              <m:sSub>
                <m:e>
                  <m:r>
                    <m:t>r</m:t>
                  </m:r>
                </m:e>
                <m:sub>
                  <m:r>
                    <m:t>h</m:t>
                  </m:r>
                </m:sub>
              </m:sSub>
            </m:e>
          </m:d>
          <m:r>
            <m:rPr>
              <m:sty m:val="p"/>
            </m:rPr>
            <m:t>=</m:t>
          </m:r>
          <m:f>
            <m:fPr>
              <m:type m:val="bar"/>
            </m:fPr>
            <m:num>
              <m:r>
                <m:t>d</m:t>
              </m:r>
              <m:sSub>
                <m:e>
                  <m:r>
                    <m:t>r</m:t>
                  </m:r>
                </m:e>
                <m:sub>
                  <m:r>
                    <m:t>h</m:t>
                  </m:r>
                </m:sub>
              </m:sSub>
            </m:num>
            <m:den>
              <m:r>
                <m:t>2</m:t>
              </m:r>
              <m:r>
                <m:t>G</m:t>
              </m:r>
            </m:den>
          </m:f>
        </m:oMath>
      </m:oMathPara>
    </w:p>
    <w:p>
      <w:pPr>
        <w:pStyle w:val="FirstParagraph"/>
      </w:pPr>
      <w:r>
        <w:rPr>
          <w:b/>
          <w:bCs/>
        </w:rPr>
        <w:t xml:space="preserve">Conclusión:</w:t>
      </w:r>
      <w:r>
        <w:t xml:space="preserve"> </w:t>
      </w:r>
      <w:r>
        <w:t xml:space="preserve">¡Magia matemática! Obtenemos exactamente que:</w:t>
      </w:r>
    </w:p>
    <w:p>
      <w:pPr>
        <w:pStyle w:val="BodyText"/>
      </w:pPr>
      <m:oMathPara>
        <m:oMathParaPr>
          <m:jc m:val="center"/>
        </m:oMathParaPr>
        <m:oMath>
          <m:r>
            <m:t>d</m:t>
          </m:r>
          <m:r>
            <m:t>U</m:t>
          </m:r>
          <m:r>
            <m:rPr>
              <m:sty m:val="p"/>
            </m:rPr>
            <m:t>=</m:t>
          </m:r>
          <m:r>
            <m:t>T</m:t>
          </m:r>
          <m:r>
            <m:t>d</m:t>
          </m:r>
          <m:r>
            <m:t>S</m:t>
          </m:r>
          <m:r>
            <m:rPr>
              <m:sty m:val="p"/>
            </m:rPr>
            <m:t>=</m:t>
          </m:r>
          <m:f>
            <m:fPr>
              <m:type m:val="bar"/>
            </m:fPr>
            <m:num>
              <m:r>
                <m:t>d</m:t>
              </m:r>
              <m:sSub>
                <m:e>
                  <m:r>
                    <m:t>r</m:t>
                  </m:r>
                </m:e>
                <m:sub>
                  <m:r>
                    <m:t>h</m:t>
                  </m:r>
                </m:sub>
              </m:sSub>
            </m:num>
            <m:den>
              <m:r>
                <m:t>2</m:t>
              </m:r>
              <m:r>
                <m:t>G</m:t>
              </m:r>
            </m:den>
          </m:f>
        </m:oMath>
      </m:oMathPara>
    </w:p>
    <w:p>
      <w:pPr>
        <w:pStyle w:val="FirstParagraph"/>
      </w:pPr>
      <w:r>
        <w:t xml:space="preserve">Esto demuestra que los agujeros negros obedecen rigurosamente las leyes de la termodinámica.</w:t>
      </w:r>
    </w:p>
    <w:p>
      <w:r>
        <w:pict>
          <v:rect style="width:0;height:1.5pt" o:hralign="center" o:hrstd="t" o:hr="t"/>
        </w:pict>
      </w:r>
    </w:p>
    <w:bookmarkEnd w:id="21"/>
    <w:bookmarkEnd w:id="22"/>
    <w:bookmarkStart w:id="23" w:name="la-paradoja-de-gibbs"/>
    <w:p>
      <w:pPr>
        <w:pStyle w:val="Heading2"/>
      </w:pPr>
      <w:r>
        <w:t xml:space="preserve">6. La Paradoja de Gibbs</w:t>
      </w:r>
    </w:p>
    <w:p>
      <w:pPr>
        <w:pStyle w:val="FirstParagraph"/>
      </w:pPr>
      <w:r>
        <w:t xml:space="preserve">A pesar de su éxito, la termodinámica clásica tiene un problema curioso con la entropía de los gases ideales. Clásicamente, la entropía se escribe como:</w:t>
      </w:r>
    </w:p>
    <w:p>
      <w:pPr>
        <w:pStyle w:val="BodyText"/>
      </w:pPr>
      <m:oMathPara>
        <m:oMathParaPr>
          <m:jc m:val="center"/>
        </m:oMathParaPr>
        <m:oMath>
          <m:r>
            <m:t>S</m:t>
          </m:r>
          <m:r>
            <m:rPr>
              <m:sty m:val="p"/>
            </m:rPr>
            <m:t>(</m:t>
          </m:r>
          <m:r>
            <m:t>T</m:t>
          </m:r>
          <m:r>
            <m:rPr>
              <m:sty m:val="p"/>
            </m:rPr>
            <m:t>,</m:t>
          </m:r>
          <m:r>
            <m:t>V</m:t>
          </m:r>
          <m:r>
            <m:rPr>
              <m:sty m:val="p"/>
            </m:rPr>
            <m:t>,</m:t>
          </m:r>
          <m:r>
            <m:t>N</m:t>
          </m:r>
          <m:r>
            <m:rPr>
              <m:sty m:val="p"/>
            </m:rPr>
            <m:t>)</m:t>
          </m:r>
          <m:r>
            <m:rPr>
              <m:sty m:val="p"/>
            </m:rPr>
            <m:t>=</m:t>
          </m:r>
          <m:sSub>
            <m:e>
              <m:r>
                <m:t>C</m:t>
              </m:r>
            </m:e>
            <m:sub>
              <m:r>
                <m:t>v</m:t>
              </m:r>
            </m:sub>
          </m:sSub>
          <m:r>
            <m:rPr>
              <m:sty m:val="p"/>
            </m:rPr>
            <m:t>ln</m:t>
          </m:r>
          <m:r>
            <m:rPr>
              <m:sty m:val="p"/>
            </m:rPr>
            <m:t>(</m:t>
          </m:r>
          <m:r>
            <m:t>T</m:t>
          </m:r>
          <m:r>
            <m:rPr>
              <m:sty m:val="p"/>
            </m:rPr>
            <m:t>)</m:t>
          </m:r>
          <m:r>
            <m:rPr>
              <m:sty m:val="p"/>
            </m:rPr>
            <m:t>+</m:t>
          </m:r>
          <m:r>
            <m:t>N</m:t>
          </m:r>
          <m:sSub>
            <m:e>
              <m:r>
                <m:t>k</m:t>
              </m:r>
            </m:e>
            <m:sub>
              <m:r>
                <m:t>B</m:t>
              </m:r>
            </m:sub>
          </m:sSub>
          <m:r>
            <m:rPr>
              <m:sty m:val="p"/>
            </m:rPr>
            <m:t>ln</m:t>
          </m:r>
          <m:r>
            <m:rPr>
              <m:sty m:val="p"/>
            </m:rPr>
            <m:t>(</m:t>
          </m:r>
          <m:r>
            <m:t>V</m:t>
          </m:r>
          <m:r>
            <m:rPr>
              <m:sty m:val="p"/>
            </m:rPr>
            <m:t>)</m:t>
          </m:r>
          <m:r>
            <m:rPr>
              <m:sty m:val="p"/>
            </m:rPr>
            <m:t>+</m:t>
          </m:r>
          <m:r>
            <m:rPr>
              <m:nor/>
              <m:sty m:val="p"/>
            </m:rPr>
            <m:t>Constante</m:t>
          </m:r>
        </m:oMath>
      </m:oMathPara>
    </w:p>
    <w:p>
      <w:pPr>
        <w:pStyle w:val="FirstParagraph"/>
      </w:pPr>
      <w:r>
        <w:t xml:space="preserve">Imagina que tienes una caja dividida en dos mitades idénticas, cada una con el mismo gas a la misma temperatura y presión. Si quitas la pared del medio, los gases se mezclan, pero como son idénticos, nada ha cambiado realmente en el mundo físico. La entropía inicial total era simplemente el doble de un lado (</w:t>
      </w:r>
      <m:oMath>
        <m:r>
          <m:t>2</m:t>
        </m:r>
        <m:r>
          <m:t>S</m:t>
        </m:r>
      </m:oMath>
      <w:r>
        <w:t xml:space="preserve">).</w:t>
      </w:r>
    </w:p>
    <w:p>
      <w:pPr>
        <w:pStyle w:val="BodyText"/>
      </w:pPr>
      <w:r>
        <w:t xml:space="preserve">Pero si calculamos la entropía del gas unido en el volumen total (</w:t>
      </w:r>
      <m:oMath>
        <m:r>
          <m:t>2</m:t>
        </m:r>
        <m:r>
          <m:t>V</m:t>
        </m:r>
      </m:oMath>
      <w:r>
        <w:t xml:space="preserve">,</w:t>
      </w:r>
      <w:r>
        <w:t xml:space="preserve"> </w:t>
      </w:r>
      <m:oMath>
        <m:r>
          <m:t>2</m:t>
        </m:r>
        <m:r>
          <m:t>N</m:t>
        </m:r>
      </m:oMath>
      <w:r>
        <w:t xml:space="preserve">), el resultado nos arroja un incremento matemático inesperado:</w:t>
      </w:r>
    </w:p>
    <w:p>
      <w:pPr>
        <w:pStyle w:val="BodyText"/>
      </w:pPr>
      <m:oMathPara>
        <m:oMathParaPr>
          <m:jc m:val="center"/>
        </m:oMathParaPr>
        <m:oMath>
          <m:r>
            <m:rPr>
              <m:sty m:val="p"/>
            </m:rPr>
            <m:t>Δ</m:t>
          </m:r>
          <m:r>
            <m:t>S</m:t>
          </m:r>
          <m:r>
            <m:rPr>
              <m:sty m:val="p"/>
            </m:rPr>
            <m:t>=</m:t>
          </m:r>
          <m:r>
            <m:t>2</m:t>
          </m:r>
          <m:r>
            <m:t>N</m:t>
          </m:r>
          <m:sSub>
            <m:e>
              <m:r>
                <m:t>k</m:t>
              </m:r>
            </m:e>
            <m:sub>
              <m:r>
                <m:t>B</m:t>
              </m:r>
            </m:sub>
          </m:sSub>
          <m:r>
            <m:rPr>
              <m:sty m:val="p"/>
            </m:rPr>
            <m:t>ln</m:t>
          </m:r>
          <m:r>
            <m:t>2</m:t>
          </m:r>
        </m:oMath>
      </m:oMathPara>
    </w:p>
    <w:p>
      <w:pPr>
        <w:pStyle w:val="FirstParagraph"/>
      </w:pPr>
      <w:r>
        <w:t xml:space="preserve">Esta es la</w:t>
      </w:r>
      <w:r>
        <w:t xml:space="preserve"> </w:t>
      </w:r>
      <w:r>
        <w:rPr>
          <w:b/>
          <w:bCs/>
        </w:rPr>
        <w:t xml:space="preserve">Paradoja de Gibbs</w:t>
      </w:r>
      <w:r>
        <w:t xml:space="preserve">: nos predice que el desorden aumentó, ¡pero no ocurrió ningún cambio físico observable! Para solucionar esta paradoja, la física tuvo que admitir que las partículas microscópicas son completamente indistinguibles unas de otras. Este hallazgo requerirá introducir un factor</w:t>
      </w:r>
      <w:r>
        <w:t xml:space="preserve"> </w:t>
      </w:r>
      <m:oMath>
        <m:r>
          <m:t>N</m:t>
        </m:r>
        <m:r>
          <m:rPr>
            <m:sty m:val="p"/>
          </m:rPr>
          <m:t>!</m:t>
        </m:r>
      </m:oMath>
      <w:r>
        <w:t xml:space="preserve"> </w:t>
      </w:r>
      <w:r>
        <w:t xml:space="preserve">matemático que sentará las bases de la física cuántica, como veremos en la próxima clase.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2026-06-27T04:26:27Z</dcterms:created>
  <dcterms:modified xsi:type="dcterms:W3CDTF">2026-06-27T04:26:27Z</dcterms:modified>
</cp:coreProperties>
</file>

<file path=docProps/custom.xml><?xml version="1.0" encoding="utf-8"?>
<Properties xmlns="http://schemas.openxmlformats.org/officeDocument/2006/custom-properties" xmlns:vt="http://schemas.openxmlformats.org/officeDocument/2006/docPropsVTypes"/>
</file>