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03e9a4e3521a1c36b6bbe6aa129871dd3d101f5"/>
    <w:p>
      <w:pPr>
        <w:pStyle w:val="Heading1"/>
      </w:pPr>
      <w:r>
        <w:t xml:space="preserve">Análisis de la Clase 6: Mecánica Estadística, Entropía de Boltzmann y la Paradoja de Gibbs</w:t>
      </w:r>
    </w:p>
    <w:p>
      <w:pPr>
        <w:pStyle w:val="FirstParagraph"/>
      </w:pPr>
      <w:r>
        <w:rPr>
          <w:b/>
          <w:bCs/>
        </w:rPr>
        <w:t xml:space="preserve">Catedrático:</w:t>
      </w:r>
      <w:r>
        <w:t xml:space="preserve"> </w:t>
      </w:r>
      <w:r>
        <w:t xml:space="preserve">Julio Eduardo Oliva Zapata</w:t>
      </w:r>
      <w:r>
        <w:t xml:space="preserve"> </w:t>
      </w:r>
      <w:r>
        <w:rPr>
          <w:b/>
          <w:bCs/>
        </w:rPr>
        <w:t xml:space="preserve">Asignatura:</w:t>
      </w:r>
      <w:r>
        <w:t xml:space="preserve"> </w:t>
      </w:r>
      <w:r>
        <w:t xml:space="preserve">Termodinámica y Teoría Atómica Pre-Cuántica (Módulo 1)</w:t>
      </w:r>
    </w:p>
    <w:p>
      <w:r>
        <w:pict>
          <v:rect style="width:0;height:1.5pt" o:hralign="center" o:hrstd="t" o:hr="t"/>
        </w:pict>
      </w:r>
    </w:p>
    <w:bookmarkStart w:id="9" w:name="introducción"/>
    <w:p>
      <w:pPr>
        <w:pStyle w:val="Heading2"/>
      </w:pPr>
      <w:r>
        <w:t xml:space="preserve">1. Introducción</w:t>
      </w:r>
    </w:p>
    <w:p>
      <w:pPr>
        <w:pStyle w:val="FirstParagraph"/>
      </w:pPr>
      <w:r>
        <w:t xml:space="preserve">En esta sexta clase, construimos un puente definitivo entre el mundo grande y medible (termodinámica macroscópica) y el mundo diminuto de los átomos (mecánica estadística). Aprenderemos cómo propiedades que podemos sentir y medir, como la temperatura o la presión, nacen directamente del caos estadístico de millones de partículas en movimiento.</w:t>
      </w:r>
    </w:p>
    <w:p>
      <w:pPr>
        <w:pStyle w:val="BodyText"/>
      </w:pPr>
      <w:r>
        <w:t xml:space="preserve">Como señala Steven Weinberg, aunque las reglas de la termodinámica no dependen de qué material usemos, la física estadística nos permite calcular sus propiedades matemáticas exactas. Sin embargo, para que todo encaje sin errores lógicos, deberemos tomar prestados conceptos fundamentales de la mecánica cuántica.</w:t>
      </w:r>
    </w:p>
    <w:p>
      <w:r>
        <w:pict>
          <v:rect style="width:0;height:1.5pt" o:hralign="center" o:hrstd="t" o:hr="t"/>
        </w:pict>
      </w:r>
    </w:p>
    <w:bookmarkEnd w:id="9"/>
    <w:bookmarkStart w:id="11" w:name="resolviendo-la-paradoja-de-gibbs"/>
    <w:p>
      <w:pPr>
        <w:pStyle w:val="Heading2"/>
      </w:pPr>
      <w:r>
        <w:t xml:space="preserve">2. Resolviendo la Paradoja de Gibbs</w:t>
      </w:r>
    </w:p>
    <w:p>
      <w:pPr>
        <w:pStyle w:val="FirstParagraph"/>
      </w:pPr>
      <w:r>
        <w:t xml:space="preserve">Como vimos al final de la clase anterior, la fórmula clásica de la entropía para un gas ideal falla: nos dice erróneamente que la entropía aumenta (</w:t>
      </w:r>
      <m:oMath>
        <m:r>
          <m:rPr>
            <m:sty m:val="p"/>
          </m:rPr>
          <m:t>Δ</m:t>
        </m:r>
        <m:r>
          <m:t>S</m:t>
        </m:r>
        <m:r>
          <m:rPr>
            <m:sty m:val="p"/>
          </m:rPr>
          <m:t>=</m:t>
        </m:r>
        <m:r>
          <m:t>2</m:t>
        </m:r>
        <m:r>
          <m:t>N</m:t>
        </m:r>
        <m:sSub>
          <m:e>
            <m:r>
              <m:t>k</m:t>
            </m:r>
          </m:e>
          <m:sub>
            <m:r>
              <m:t>B</m:t>
            </m:r>
          </m:sub>
        </m:sSub>
        <m:r>
          <m:rPr>
            <m:sty m:val="p"/>
          </m:rPr>
          <m:t>ln</m:t>
        </m:r>
        <m:r>
          <m:t>2</m:t>
        </m:r>
      </m:oMath>
      <w:r>
        <w:t xml:space="preserve">) si mezclamos dos volúmenes idénticos del mismo gas. Esto no tiene sentido, pues físicamente el sistema no cambia.</w:t>
      </w:r>
    </w:p>
    <w:bookmarkStart w:id="10" w:name="la-ecuación-de-sackur-tetrode"/>
    <w:p>
      <w:pPr>
        <w:pStyle w:val="Heading3"/>
      </w:pPr>
      <w:r>
        <w:t xml:space="preserve">2.1 La Ecuación de Sackur-Tetrode</w:t>
      </w:r>
    </w:p>
    <w:p>
      <w:pPr>
        <w:pStyle w:val="FirstParagraph"/>
      </w:pPr>
      <w:r>
        <w:t xml:space="preserve">La solución a este rompecabezas llega de la mano de un enfoque estadístico y cuántico que resulta en la famosa</w:t>
      </w:r>
      <w:r>
        <w:t xml:space="preserve"> </w:t>
      </w:r>
      <w:r>
        <w:rPr>
          <w:b/>
          <w:bCs/>
        </w:rPr>
        <w:t xml:space="preserve">fórmula de Sackur-Tetrode</w:t>
      </w:r>
      <w:r>
        <w:t xml:space="preserve">:</w:t>
      </w:r>
    </w:p>
    <w:p>
      <w:pPr>
        <w:pStyle w:val="BodyText"/>
      </w:pPr>
      <m:oMathPara>
        <m:oMathParaPr>
          <m:jc m:val="center"/>
        </m:oMathParaPr>
        <m:oMath>
          <m:r>
            <m:t>S</m:t>
          </m:r>
          <m:r>
            <m:rPr>
              <m:sty m:val="p"/>
            </m:rPr>
            <m:t>(</m:t>
          </m:r>
          <m:r>
            <m:t>E</m:t>
          </m:r>
          <m:r>
            <m:rPr>
              <m:sty m:val="p"/>
            </m:rPr>
            <m:t>,</m:t>
          </m:r>
          <m:r>
            <m:t>V</m:t>
          </m:r>
          <m:r>
            <m:rPr>
              <m:sty m:val="p"/>
            </m:rPr>
            <m:t>,</m:t>
          </m:r>
          <m:r>
            <m:t>N</m:t>
          </m:r>
          <m:r>
            <m:rPr>
              <m:sty m:val="p"/>
            </m:rPr>
            <m:t>)</m:t>
          </m:r>
          <m:r>
            <m:rPr>
              <m:sty m:val="p"/>
            </m:rPr>
            <m:t>=</m:t>
          </m:r>
          <m:r>
            <m:t>N</m:t>
          </m:r>
          <m:sSub>
            <m:e>
              <m:r>
                <m:t>k</m:t>
              </m:r>
            </m:e>
            <m:sub>
              <m:r>
                <m:t>B</m:t>
              </m:r>
            </m:sub>
          </m:sSub>
          <m:r>
            <m:rPr>
              <m:sty m:val="p"/>
            </m:rPr>
            <m:t>ln</m:t>
          </m:r>
          <m:d>
            <m:dPr>
              <m:begChr m:val="["/>
              <m:sepChr m:val=""/>
              <m:endChr m:val="]"/>
              <m:grow/>
            </m:dPr>
            <m:e>
              <m:f>
                <m:fPr>
                  <m:type m:val="bar"/>
                </m:fPr>
                <m:num>
                  <m:r>
                    <m:t>V</m:t>
                  </m:r>
                </m:num>
                <m:den>
                  <m:r>
                    <m:t>N</m:t>
                  </m:r>
                </m:den>
              </m:f>
              <m:sSup>
                <m:e>
                  <m:d>
                    <m:dPr>
                      <m:begChr m:val="("/>
                      <m:sepChr m:val=""/>
                      <m:endChr m:val=")"/>
                      <m:grow/>
                    </m:dPr>
                    <m:e>
                      <m:f>
                        <m:fPr>
                          <m:type m:val="bar"/>
                        </m:fPr>
                        <m:num>
                          <m:r>
                            <m:t>4</m:t>
                          </m:r>
                          <m:r>
                            <m:t>π</m:t>
                          </m:r>
                          <m:r>
                            <m:t>m</m:t>
                          </m:r>
                          <m:r>
                            <m:t>E</m:t>
                          </m:r>
                        </m:num>
                        <m:den>
                          <m:r>
                            <m:t>3</m:t>
                          </m:r>
                          <m:r>
                            <m:t>N</m:t>
                          </m:r>
                          <m:sSup>
                            <m:e>
                              <m:r>
                                <m:t>h</m:t>
                              </m:r>
                            </m:e>
                            <m:sup>
                              <m:r>
                                <m:t>2</m:t>
                              </m:r>
                            </m:sup>
                          </m:sSup>
                        </m:den>
                      </m:f>
                    </m:e>
                  </m:d>
                </m:e>
                <m:sup>
                  <m:r>
                    <m:t>3</m:t>
                  </m:r>
                  <m:r>
                    <m:rPr>
                      <m:sty m:val="p"/>
                    </m:rPr>
                    <m:t>/</m:t>
                  </m:r>
                  <m:r>
                    <m:t>2</m:t>
                  </m:r>
                </m:sup>
              </m:sSup>
            </m:e>
          </m:d>
          <m:r>
            <m:rPr>
              <m:sty m:val="p"/>
            </m:rPr>
            <m:t>+</m:t>
          </m:r>
          <m:f>
            <m:fPr>
              <m:type m:val="bar"/>
            </m:fPr>
            <m:num>
              <m:r>
                <m:t>5</m:t>
              </m:r>
            </m:num>
            <m:den>
              <m:r>
                <m:t>2</m:t>
              </m:r>
            </m:den>
          </m:f>
          <m:r>
            <m:t>N</m:t>
          </m:r>
          <m:sSub>
            <m:e>
              <m:r>
                <m:t>k</m:t>
              </m:r>
            </m:e>
            <m:sub>
              <m:r>
                <m:t>B</m:t>
              </m:r>
            </m:sub>
          </m:sSub>
        </m:oMath>
      </m:oMathPara>
    </w:p>
    <w:p>
      <w:pPr>
        <w:pStyle w:val="FirstParagraph"/>
      </w:pPr>
      <w:r>
        <w:t xml:space="preserve">Escrita usando la temperatura (</w:t>
      </w:r>
      <m:oMath>
        <m:r>
          <m:t>E</m:t>
        </m:r>
        <m:r>
          <m:rPr>
            <m:sty m:val="p"/>
          </m:rPr>
          <m:t>=</m:t>
        </m:r>
        <m:f>
          <m:fPr>
            <m:type m:val="bar"/>
          </m:fPr>
          <m:num>
            <m:r>
              <m:t>3</m:t>
            </m:r>
          </m:num>
          <m:den>
            <m:r>
              <m:t>2</m:t>
            </m:r>
          </m:den>
        </m:f>
        <m:r>
          <m:t>N</m:t>
        </m:r>
        <m:sSub>
          <m:e>
            <m:r>
              <m:t>k</m:t>
            </m:r>
          </m:e>
          <m:sub>
            <m:r>
              <m:t>B</m:t>
            </m:r>
          </m:sub>
        </m:sSub>
        <m:r>
          <m:t>T</m:t>
        </m:r>
      </m:oMath>
      <w:r>
        <w:t xml:space="preserve">), se ve así:</w:t>
      </w:r>
    </w:p>
    <w:p>
      <w:pPr>
        <w:pStyle w:val="BodyText"/>
      </w:pPr>
      <m:oMathPara>
        <m:oMathParaPr>
          <m:jc m:val="center"/>
        </m:oMathParaPr>
        <m:oMath>
          <m:r>
            <m:t>S</m:t>
          </m:r>
          <m:r>
            <m:rPr>
              <m:sty m:val="p"/>
            </m:rPr>
            <m:t>(</m:t>
          </m:r>
          <m:r>
            <m:t>T</m:t>
          </m:r>
          <m:r>
            <m:rPr>
              <m:sty m:val="p"/>
            </m:rPr>
            <m:t>,</m:t>
          </m:r>
          <m:r>
            <m:t>V</m:t>
          </m:r>
          <m:r>
            <m:rPr>
              <m:sty m:val="p"/>
            </m:rPr>
            <m:t>,</m:t>
          </m:r>
          <m:r>
            <m:t>N</m:t>
          </m:r>
          <m:r>
            <m:rPr>
              <m:sty m:val="p"/>
            </m:rPr>
            <m:t>)</m:t>
          </m:r>
          <m:r>
            <m:rPr>
              <m:sty m:val="p"/>
            </m:rPr>
            <m:t>=</m:t>
          </m:r>
          <m:r>
            <m:t>N</m:t>
          </m:r>
          <m:sSub>
            <m:e>
              <m:r>
                <m:t>k</m:t>
              </m:r>
            </m:e>
            <m:sub>
              <m:r>
                <m:t>B</m:t>
              </m:r>
            </m:sub>
          </m:sSub>
          <m:r>
            <m:rPr>
              <m:sty m:val="p"/>
            </m:rPr>
            <m:t>ln</m:t>
          </m:r>
          <m:d>
            <m:dPr>
              <m:begChr m:val="["/>
              <m:sepChr m:val=""/>
              <m:endChr m:val="]"/>
              <m:grow/>
            </m:dPr>
            <m:e>
              <m:f>
                <m:fPr>
                  <m:type m:val="bar"/>
                </m:fPr>
                <m:num>
                  <m:r>
                    <m:t>V</m:t>
                  </m:r>
                </m:num>
                <m:den>
                  <m:r>
                    <m:t>N</m:t>
                  </m:r>
                </m:den>
              </m:f>
              <m:sSup>
                <m:e>
                  <m:d>
                    <m:dPr>
                      <m:begChr m:val="("/>
                      <m:sepChr m:val=""/>
                      <m:endChr m:val=")"/>
                      <m:grow/>
                    </m:dPr>
                    <m:e>
                      <m:f>
                        <m:fPr>
                          <m:type m:val="bar"/>
                        </m:fPr>
                        <m:num>
                          <m:r>
                            <m:t>2</m:t>
                          </m:r>
                          <m:r>
                            <m:t>π</m:t>
                          </m:r>
                          <m:r>
                            <m:t>m</m:t>
                          </m:r>
                          <m:sSub>
                            <m:e>
                              <m:r>
                                <m:t>k</m:t>
                              </m:r>
                            </m:e>
                            <m:sub>
                              <m:r>
                                <m:t>B</m:t>
                              </m:r>
                            </m:sub>
                          </m:sSub>
                          <m:r>
                            <m:t>T</m:t>
                          </m:r>
                        </m:num>
                        <m:den>
                          <m:sSup>
                            <m:e>
                              <m:r>
                                <m:t>h</m:t>
                              </m:r>
                            </m:e>
                            <m:sup>
                              <m:r>
                                <m:t>2</m:t>
                              </m:r>
                            </m:sup>
                          </m:sSup>
                        </m:den>
                      </m:f>
                    </m:e>
                  </m:d>
                </m:e>
                <m:sup>
                  <m:r>
                    <m:t>3</m:t>
                  </m:r>
                  <m:r>
                    <m:rPr>
                      <m:sty m:val="p"/>
                    </m:rPr>
                    <m:t>/</m:t>
                  </m:r>
                  <m:r>
                    <m:t>2</m:t>
                  </m:r>
                </m:sup>
              </m:sSup>
            </m:e>
          </m:d>
          <m:r>
            <m:rPr>
              <m:sty m:val="p"/>
            </m:rPr>
            <m:t>+</m:t>
          </m:r>
          <m:f>
            <m:fPr>
              <m:type m:val="bar"/>
            </m:fPr>
            <m:num>
              <m:r>
                <m:t>5</m:t>
              </m:r>
            </m:num>
            <m:den>
              <m:r>
                <m:t>2</m:t>
              </m:r>
            </m:den>
          </m:f>
          <m:r>
            <m:t>N</m:t>
          </m:r>
          <m:sSub>
            <m:e>
              <m:r>
                <m:t>k</m:t>
              </m:r>
            </m:e>
            <m:sub>
              <m:r>
                <m:t>B</m:t>
              </m:r>
            </m:sub>
          </m:sSub>
        </m:oMath>
      </m:oMathPara>
    </w:p>
    <w:p>
      <w:pPr>
        <w:pStyle w:val="FirstParagraph"/>
      </w:pPr>
      <w:r>
        <w:rPr>
          <w:b/>
          <w:bCs/>
        </w:rPr>
        <w:t xml:space="preserve">¿Por qué esta fórmula soluciona el problema?</w:t>
      </w:r>
      <w:r>
        <w:t xml:space="preserve"> </w:t>
      </w:r>
      <w:r>
        <w:t xml:space="preserve">1.</w:t>
      </w:r>
      <w:r>
        <w:t xml:space="preserve"> </w:t>
      </w:r>
      <w:r>
        <w:rPr>
          <w:b/>
          <w:bCs/>
        </w:rPr>
        <w:t xml:space="preserve">La relación Volumen-Partícula (</w:t>
      </w:r>
      <m:oMath>
        <m:r>
          <m:t>V</m:t>
        </m:r>
        <m:r>
          <m:rPr>
            <m:sty m:val="p"/>
          </m:rPr>
          <m:t>/</m:t>
        </m:r>
        <m:r>
          <m:t>N</m:t>
        </m:r>
      </m:oMath>
      <w:r>
        <w:rPr>
          <w:b/>
          <w:bCs/>
        </w:rPr>
        <w:t xml:space="preserve">):</w:t>
      </w:r>
      <w:r>
        <w:t xml:space="preserve"> </w:t>
      </w:r>
      <w:r>
        <w:t xml:space="preserve">Al reemplazar el volumen simple</w:t>
      </w:r>
      <w:r>
        <w:t xml:space="preserve"> </w:t>
      </w:r>
      <m:oMath>
        <m:r>
          <m:t>V</m:t>
        </m:r>
      </m:oMath>
      <w:r>
        <w:t xml:space="preserve"> </w:t>
      </w:r>
      <w:r>
        <w:t xml:space="preserve">por la relación</w:t>
      </w:r>
      <w:r>
        <w:t xml:space="preserve"> </w:t>
      </w:r>
      <m:oMath>
        <m:r>
          <m:t>V</m:t>
        </m:r>
        <m:r>
          <m:rPr>
            <m:sty m:val="p"/>
          </m:rPr>
          <m:t>/</m:t>
        </m:r>
        <m:r>
          <m:t>N</m:t>
        </m:r>
      </m:oMath>
      <w:r>
        <w:t xml:space="preserve">, la entropía crece de manera proporcional y lógica si juntamos dos sistemas. Esto nace al aceptar que todas las partículas del gas son idénticas e indistinguibles entre sí, dividiendo todo por un factor matemático</w:t>
      </w:r>
      <w:r>
        <w:t xml:space="preserve"> </w:t>
      </w:r>
      <m:oMath>
        <m:r>
          <m:t>N</m:t>
        </m:r>
        <m:r>
          <m:rPr>
            <m:sty m:val="p"/>
          </m:rPr>
          <m:t>!</m:t>
        </m:r>
      </m:oMath>
      <w:r>
        <w:t xml:space="preserve">.</w:t>
      </w:r>
      <w:r>
        <w:t xml:space="preserve"> </w:t>
      </w:r>
      <w:r>
        <w:t xml:space="preserve">2.</w:t>
      </w:r>
      <w:r>
        <w:t xml:space="preserve"> </w:t>
      </w:r>
      <w:r>
        <w:rPr>
          <w:b/>
          <w:bCs/>
        </w:rPr>
        <w:t xml:space="preserve">La presencia de la Constante de Planck (</w:t>
      </w:r>
      <m:oMath>
        <m:r>
          <m:t>h</m:t>
        </m:r>
      </m:oMath>
      <w:r>
        <w:rPr>
          <w:b/>
          <w:bCs/>
        </w:rPr>
        <w:t xml:space="preserve">):</w:t>
      </w:r>
      <w:r>
        <w:t xml:space="preserve"> </w:t>
      </w:r>
      <w:r>
        <w:t xml:space="preserve">Su aparición nos advierte que para contar estados microscópicos de forma correcta, la naturaleza no es continua, sino que se organiza en</w:t>
      </w:r>
      <w:r>
        <w:t xml:space="preserve"> </w:t>
      </w:r>
      <w:r>
        <w:t xml:space="preserve">“celdas”</w:t>
      </w:r>
      <w:r>
        <w:t xml:space="preserve"> </w:t>
      </w:r>
      <w:r>
        <w:t xml:space="preserve">mínimas de tamaño</w:t>
      </w:r>
      <w:r>
        <w:t xml:space="preserve"> </w:t>
      </w:r>
      <m:oMath>
        <m:sSup>
          <m:e>
            <m:r>
              <m:t>h</m:t>
            </m:r>
          </m:e>
          <m:sup>
            <m:r>
              <m:t>3</m:t>
            </m:r>
          </m:sup>
        </m:sSup>
      </m:oMath>
      <w:r>
        <w:t xml:space="preserve">.</w:t>
      </w:r>
    </w:p>
    <w:p>
      <w:r>
        <w:pict>
          <v:rect style="width:0;height:1.5pt" o:hralign="center" o:hrstd="t" o:hr="t"/>
        </w:pict>
      </w:r>
    </w:p>
    <w:bookmarkEnd w:id="10"/>
    <w:bookmarkEnd w:id="11"/>
    <w:bookmarkStart w:id="16" w:name="X2c4451cf9e848b7c4ed3cf414052125de97fa2c"/>
    <w:p>
      <w:pPr>
        <w:pStyle w:val="Heading2"/>
      </w:pPr>
      <w:r>
        <w:t xml:space="preserve">3. Microestados, Macrostados y la Apuesta de Boltzmann</w:t>
      </w:r>
    </w:p>
    <w:p>
      <w:pPr>
        <w:pStyle w:val="FirstParagraph"/>
      </w:pPr>
      <w:r>
        <w:t xml:space="preserve">Para entender la estadística del universo, primero debemos distinguir dos conceptos: el microestado (el estado individual de cada partícula) y el macrostado (el estado global que nosotros medimos).</w:t>
      </w:r>
    </w:p>
    <w:bookmarkStart w:id="12" w:name="un-ejemplo-con-tres-espines"/>
    <w:p>
      <w:pPr>
        <w:pStyle w:val="Heading3"/>
      </w:pPr>
      <w:r>
        <w:t xml:space="preserve">3.1 Un Ejemplo con Tres Espines</w:t>
      </w:r>
    </w:p>
    <w:p>
      <w:pPr>
        <w:pStyle w:val="FirstParagraph"/>
      </w:pPr>
      <w:r>
        <w:t xml:space="preserve">Imagina 3 partículas que pueden apuntar hacia arriba (</w:t>
      </w:r>
      <m:oMath>
        <m:r>
          <m:rPr>
            <m:sty m:val="p"/>
          </m:rPr>
          <m:t>↑</m:t>
        </m:r>
      </m:oMath>
      <w:r>
        <w:t xml:space="preserve">) o abajo (</w:t>
      </w:r>
      <m:oMath>
        <m:r>
          <m:rPr>
            <m:sty m:val="p"/>
          </m:rPr>
          <m:t>↓</m:t>
        </m:r>
      </m:oMath>
      <w:r>
        <w:t xml:space="preserve">):</w:t>
      </w:r>
      <w:r>
        <w:t xml:space="preserve"> </w:t>
      </w:r>
      <w:r>
        <w:t xml:space="preserve">-</w:t>
      </w:r>
      <w:r>
        <w:t xml:space="preserve"> </w:t>
      </w:r>
      <w:r>
        <w:rPr>
          <w:b/>
          <w:bCs/>
        </w:rPr>
        <w:t xml:space="preserve">Microestados:</w:t>
      </w:r>
      <w:r>
        <w:t xml:space="preserve"> </w:t>
      </w:r>
      <w:r>
        <w:t xml:space="preserve">Hay</w:t>
      </w:r>
      <w:r>
        <w:t xml:space="preserve"> </w:t>
      </w:r>
      <m:oMath>
        <m:sSup>
          <m:e>
            <m:r>
              <m:t>2</m:t>
            </m:r>
          </m:e>
          <m:sup>
            <m:r>
              <m:t>3</m:t>
            </m:r>
          </m:sup>
        </m:sSup>
        <m:r>
          <m:rPr>
            <m:sty m:val="p"/>
          </m:rPr>
          <m:t>=</m:t>
        </m:r>
        <m:r>
          <m:t>8</m:t>
        </m:r>
      </m:oMath>
      <w:r>
        <w:t xml:space="preserve"> </w:t>
      </w:r>
      <w:r>
        <w:t xml:space="preserve">combinaciones posibles.</w:t>
      </w:r>
      <w:r>
        <w:t xml:space="preserve"> </w:t>
      </w:r>
      <w:r>
        <w:t xml:space="preserve">-</w:t>
      </w:r>
      <w:r>
        <w:t xml:space="preserve"> </w:t>
      </w:r>
      <w:r>
        <w:rPr>
          <w:b/>
          <w:bCs/>
        </w:rPr>
        <w:t xml:space="preserve">Macrostado:</w:t>
      </w:r>
      <w:r>
        <w:t xml:space="preserve"> </w:t>
      </w:r>
      <w:r>
        <w:t xml:space="preserve">Si nos interesa la diferencia neta de espines (</w:t>
      </w:r>
      <m:oMath>
        <m:r>
          <m:t>s</m:t>
        </m:r>
        <m:r>
          <m:rPr>
            <m:sty m:val="p"/>
          </m:rPr>
          <m:t>=</m:t>
        </m:r>
        <m:sSub>
          <m:e>
            <m:r>
              <m:t>N</m:t>
            </m:r>
          </m:e>
          <m:sub>
            <m:r>
              <m:rPr>
                <m:sty m:val="p"/>
              </m:rPr>
              <m:t>↑</m:t>
            </m:r>
          </m:sub>
        </m:sSub>
        <m:r>
          <m:rPr>
            <m:sty m:val="p"/>
          </m:rPr>
          <m:t>−</m:t>
        </m:r>
        <m:sSub>
          <m:e>
            <m:r>
              <m:t>N</m:t>
            </m:r>
          </m:e>
          <m:sub>
            <m:r>
              <m:rPr>
                <m:sty m:val="p"/>
              </m:rPr>
              <m:t>↓</m:t>
            </m:r>
          </m:sub>
        </m:sSub>
      </m:oMath>
      <w:r>
        <w:t xml:space="preserve">), notaremos que hay 3 formas distintas de lograr que solo una partícula apunte hacia abajo (multiplicidad</w:t>
      </w:r>
      <w:r>
        <w:t xml:space="preserve"> </w:t>
      </w:r>
      <m:oMath>
        <m:r>
          <m:t>g</m:t>
        </m:r>
        <m:r>
          <m:rPr>
            <m:sty m:val="p"/>
          </m:rPr>
          <m:t>=</m:t>
        </m:r>
        <m:r>
          <m:t>3</m:t>
        </m:r>
      </m:oMath>
      <w:r>
        <w:t xml:space="preserve">), pero solo 1 forma de que todas apunten hacia arriba (</w:t>
      </w:r>
      <m:oMath>
        <m:r>
          <m:t>g</m:t>
        </m:r>
        <m:r>
          <m:rPr>
            <m:sty m:val="p"/>
          </m:rPr>
          <m:t>=</m:t>
        </m:r>
        <m:r>
          <m:t>1</m:t>
        </m:r>
      </m:oMath>
      <w:r>
        <w:t xml:space="preserve">).</w:t>
      </w:r>
    </w:p>
    <w:bookmarkEnd w:id="12"/>
    <w:bookmarkStart w:id="13" w:name="el-postulado-de-boltzmann"/>
    <w:p>
      <w:pPr>
        <w:pStyle w:val="Heading3"/>
      </w:pPr>
      <w:r>
        <w:t xml:space="preserve">3.2 El Postulado de Boltzmann</w:t>
      </w:r>
    </w:p>
    <w:p>
      <w:pPr>
        <w:pStyle w:val="FirstParagraph"/>
      </w:pPr>
      <w:r>
        <w:t xml:space="preserve">Para un sistema cerrado (con energía y cantidad de materia fijas), Boltzmann postuló lo siguiente:</w:t>
      </w:r>
      <w:r>
        <w:t xml:space="preserve"> </w:t>
      </w:r>
      <w:r>
        <w:t xml:space="preserve">&gt;</w:t>
      </w:r>
      <w:r>
        <w:t xml:space="preserve"> </w:t>
      </w:r>
      <w:r>
        <w:rPr>
          <w:i/>
          <w:iCs/>
        </w:rPr>
        <w:t xml:space="preserve">“Todas las configuraciones microscópicas posibles tienen exactamente la misma probabilidad de ocurrir.”</w:t>
      </w:r>
    </w:p>
    <w:p>
      <w:pPr>
        <w:pStyle w:val="BodyText"/>
      </w:pPr>
      <w:r>
        <w:t xml:space="preserve">Si aplicamos esto a miles de millones de partículas (</w:t>
      </w:r>
      <m:oMath>
        <m:r>
          <m:t>N</m:t>
        </m:r>
        <m:r>
          <m:rPr>
            <m:sty m:val="p"/>
          </m:rPr>
          <m:t>∼</m:t>
        </m:r>
        <m:sSup>
          <m:e>
            <m:r>
              <m:t>10</m:t>
            </m:r>
          </m:e>
          <m:sup>
            <m:r>
              <m:t>23</m:t>
            </m:r>
          </m:sup>
        </m:sSup>
      </m:oMath>
      <w:r>
        <w:t xml:space="preserve">), las probabilidades se concentran drásticamente en el estado más caótico y mezclado, haciendo casi imposible observar estados extrañamente ordenados.</w:t>
      </w:r>
    </w:p>
    <w:bookmarkEnd w:id="13"/>
    <w:bookmarkStart w:id="14" w:name="por-qué-el-tiempo-va-hacia-adelante"/>
    <w:p>
      <w:pPr>
        <w:pStyle w:val="Heading3"/>
      </w:pPr>
      <w:r>
        <w:t xml:space="preserve">3.3 ¿Por qué el tiempo va hacia adelante?</w:t>
      </w:r>
    </w:p>
    <w:p>
      <w:pPr>
        <w:pStyle w:val="FirstParagraph"/>
      </w:pPr>
      <w:r>
        <w:t xml:space="preserve">Si las leyes físicas de las partículas pueden funcionar hacia atrás (como un video en reversa), ¿por qué vemos irreversibilidad? La respuesta es puramente estadística. Existen muchísimas más combinaciones donde el gas llena toda la habitación en lugar de quedarse en un rincón. Aunque matemáticamente podría volver solo al rincón (Tiempo de Recurrencia de Poincaré), tardaría mucho más que la edad del universo en lograrlo al azar.</w:t>
      </w:r>
    </w:p>
    <w:bookmarkEnd w:id="14"/>
    <w:bookmarkStart w:id="15" w:name="la-entropía-según-boltzmann"/>
    <w:p>
      <w:pPr>
        <w:pStyle w:val="Heading3"/>
      </w:pPr>
      <w:r>
        <w:t xml:space="preserve">3.4 La Entropía según Boltzmann</w:t>
      </w:r>
    </w:p>
    <w:p>
      <w:pPr>
        <w:pStyle w:val="FirstParagraph"/>
      </w:pPr>
      <w:r>
        <w:t xml:space="preserve">Con esta base, Boltzmann redefinió la entropía de manera elegantísima:</w:t>
      </w:r>
    </w:p>
    <w:p>
      <w:pPr>
        <w:pStyle w:val="BodyText"/>
      </w:pPr>
      <m:oMathPara>
        <m:oMathParaPr>
          <m:jc m:val="center"/>
        </m:oMathParaPr>
        <m:oMath>
          <m:r>
            <m:t>S</m:t>
          </m:r>
          <m:r>
            <m:rPr>
              <m:sty m:val="p"/>
            </m:rPr>
            <m:t>=</m:t>
          </m:r>
          <m:sSub>
            <m:e>
              <m:r>
                <m:t>k</m:t>
              </m:r>
            </m:e>
            <m:sub>
              <m:r>
                <m:t>B</m:t>
              </m:r>
            </m:sub>
          </m:sSub>
          <m:r>
            <m:rPr>
              <m:sty m:val="p"/>
            </m:rPr>
            <m:t>ln</m:t>
          </m:r>
          <m:r>
            <m:rPr>
              <m:sty m:val="p"/>
            </m:rPr>
            <m:t>(</m:t>
          </m:r>
          <m:r>
            <m:t>g</m:t>
          </m:r>
          <m:r>
            <m:rPr>
              <m:sty m:val="p"/>
            </m:rPr>
            <m:t>)</m:t>
          </m:r>
        </m:oMath>
      </m:oMathPara>
    </w:p>
    <w:p>
      <w:pPr>
        <w:pStyle w:val="FirstParagraph"/>
      </w:pPr>
      <w:r>
        <w:t xml:space="preserve">Donde</w:t>
      </w:r>
      <w:r>
        <w:t xml:space="preserve"> </w:t>
      </w:r>
      <m:oMath>
        <m:r>
          <m:t>g</m:t>
        </m:r>
      </m:oMath>
      <w:r>
        <w:t xml:space="preserve"> </w:t>
      </w:r>
      <w:r>
        <w:t xml:space="preserve">(o</w:t>
      </w:r>
      <w:r>
        <w:t xml:space="preserve"> </w:t>
      </w:r>
      <m:oMath>
        <m:r>
          <m:rPr>
            <m:sty m:val="p"/>
          </m:rPr>
          <m:t>Ω</m:t>
        </m:r>
      </m:oMath>
      <w:r>
        <w:t xml:space="preserve">) es la multiplicidad, es decir, el número exacto de microestados ocultos que corresponden al macrostado que estamos viendo.</w:t>
      </w:r>
    </w:p>
    <w:p>
      <w:r>
        <w:pict>
          <v:rect style="width:0;height:1.5pt" o:hralign="center" o:hrstd="t" o:hr="t"/>
        </w:pict>
      </w:r>
    </w:p>
    <w:bookmarkEnd w:id="15"/>
    <w:bookmarkEnd w:id="16"/>
    <w:bookmarkStart w:id="17" w:name="X5670a1cab10e60a441769f66b580d4a4b9a4abd"/>
    <w:p>
      <w:pPr>
        <w:pStyle w:val="Heading2"/>
      </w:pPr>
      <w:r>
        <w:t xml:space="preserve">4. Contando Estados en un Sistema de Dos Niveles</w:t>
      </w:r>
    </w:p>
    <w:p>
      <w:pPr>
        <w:pStyle w:val="FirstParagraph"/>
      </w:pPr>
      <w:r>
        <w:t xml:space="preserve">Pongamos a prueba la fórmula con un modelo sencillo: partículas que solo pueden tener dos niveles de energía, un nivel bajo (</w:t>
      </w:r>
      <m:oMath>
        <m:sSub>
          <m:e>
            <m:r>
              <m:t>E</m:t>
            </m:r>
          </m:e>
          <m:sub>
            <m:r>
              <m:t>0</m:t>
            </m:r>
          </m:sub>
        </m:sSub>
        <m:r>
          <m:rPr>
            <m:sty m:val="p"/>
          </m:rPr>
          <m:t>=</m:t>
        </m:r>
        <m:r>
          <m:t>0</m:t>
        </m:r>
      </m:oMath>
      <w:r>
        <w:t xml:space="preserve">) y uno alto (</w:t>
      </w:r>
      <m:oMath>
        <m:sSub>
          <m:e>
            <m:r>
              <m:t>E</m:t>
            </m:r>
          </m:e>
          <m:sub>
            <m:r>
              <m:t>1</m:t>
            </m:r>
          </m:sub>
        </m:sSub>
        <m:r>
          <m:rPr>
            <m:sty m:val="p"/>
          </m:rPr>
          <m:t>=</m:t>
        </m:r>
        <m:r>
          <m:t>ε</m:t>
        </m:r>
      </m:oMath>
      <w:r>
        <w:t xml:space="preserve">).</w:t>
      </w:r>
      <w:r>
        <w:t xml:space="preserve"> </w:t>
      </w:r>
      <w:r>
        <w:t xml:space="preserve">- Condiciones de juego: El total de partículas es</w:t>
      </w:r>
      <w:r>
        <w:t xml:space="preserve"> </w:t>
      </w:r>
      <m:oMath>
        <m:r>
          <m:t>N</m:t>
        </m:r>
        <m:r>
          <m:rPr>
            <m:sty m:val="p"/>
          </m:rPr>
          <m:t>=</m:t>
        </m:r>
        <m:sSub>
          <m:e>
            <m:r>
              <m:t>N</m:t>
            </m:r>
          </m:e>
          <m:sub>
            <m:r>
              <m:t>0</m:t>
            </m:r>
          </m:sub>
        </m:sSub>
        <m:r>
          <m:rPr>
            <m:sty m:val="p"/>
          </m:rPr>
          <m:t>+</m:t>
        </m:r>
        <m:sSub>
          <m:e>
            <m:r>
              <m:t>N</m:t>
            </m:r>
          </m:e>
          <m:sub>
            <m:r>
              <m:t>1</m:t>
            </m:r>
          </m:sub>
        </m:sSub>
      </m:oMath>
      <w:r>
        <w:t xml:space="preserve"> </w:t>
      </w:r>
      <w:r>
        <w:t xml:space="preserve">y la energía total es</w:t>
      </w:r>
      <w:r>
        <w:t xml:space="preserve"> </w:t>
      </w:r>
      <m:oMath>
        <m:r>
          <m:t>E</m:t>
        </m:r>
        <m:r>
          <m:rPr>
            <m:sty m:val="p"/>
          </m:rPr>
          <m:t>=</m:t>
        </m:r>
        <m:sSub>
          <m:e>
            <m:r>
              <m:t>N</m:t>
            </m:r>
          </m:e>
          <m:sub>
            <m:r>
              <m:t>1</m:t>
            </m:r>
          </m:sub>
        </m:sSub>
        <m:r>
          <m:t>ε</m:t>
        </m:r>
      </m:oMath>
      <w:r>
        <w:t xml:space="preserve">.</w:t>
      </w:r>
    </w:p>
    <w:p>
      <w:pPr>
        <w:pStyle w:val="BodyText"/>
      </w:pPr>
      <w:r>
        <w:t xml:space="preserve">Para calcular cuántas combinaciones (</w:t>
      </w:r>
      <m:oMath>
        <m:r>
          <m:t>g</m:t>
        </m:r>
      </m:oMath>
      <w:r>
        <w:t xml:space="preserve">) podemos armar, usamos combinatoria:</w:t>
      </w:r>
    </w:p>
    <w:p>
      <w:pPr>
        <w:pStyle w:val="BodyText"/>
      </w:pPr>
      <m:oMathPara>
        <m:oMathParaPr>
          <m:jc m:val="center"/>
        </m:oMathParaPr>
        <m:oMath>
          <m:r>
            <m:t>g</m:t>
          </m:r>
          <m:r>
            <m:rPr>
              <m:sty m:val="p"/>
            </m:rPr>
            <m:t>(</m:t>
          </m:r>
          <m:r>
            <m:t>E</m:t>
          </m:r>
          <m:r>
            <m:rPr>
              <m:sty m:val="p"/>
            </m:rPr>
            <m:t>,</m:t>
          </m:r>
          <m:r>
            <m:t>N</m:t>
          </m:r>
          <m:r>
            <m:rPr>
              <m:sty m:val="p"/>
            </m:rPr>
            <m:t>)</m:t>
          </m:r>
          <m:r>
            <m:rPr>
              <m:sty m:val="p"/>
            </m:rPr>
            <m:t>=</m:t>
          </m:r>
          <m:f>
            <m:fPr>
              <m:type m:val="bar"/>
            </m:fPr>
            <m:num>
              <m:r>
                <m:t>N</m:t>
              </m:r>
              <m:r>
                <m:rPr>
                  <m:sty m:val="p"/>
                </m:rPr>
                <m:t>!</m:t>
              </m:r>
            </m:num>
            <m:den>
              <m:sSub>
                <m:e>
                  <m:r>
                    <m:t>N</m:t>
                  </m:r>
                </m:e>
                <m:sub>
                  <m:r>
                    <m:t>0</m:t>
                  </m:r>
                </m:sub>
              </m:sSub>
              <m:r>
                <m:rPr>
                  <m:sty m:val="p"/>
                </m:rPr>
                <m:t>!</m:t>
              </m:r>
              <m:sSub>
                <m:e>
                  <m:r>
                    <m:t>N</m:t>
                  </m:r>
                </m:e>
                <m:sub>
                  <m:r>
                    <m:t>1</m:t>
                  </m:r>
                </m:sub>
              </m:sSub>
              <m:r>
                <m:rPr>
                  <m:sty m:val="p"/>
                </m:rPr>
                <m:t>!</m:t>
              </m:r>
            </m:den>
          </m:f>
          <m:r>
            <m:rPr>
              <m:sty m:val="p"/>
            </m:rPr>
            <m:t>=</m:t>
          </m:r>
          <m:f>
            <m:fPr>
              <m:type m:val="bar"/>
            </m:fPr>
            <m:num>
              <m:r>
                <m:t>N</m:t>
              </m:r>
              <m:r>
                <m:rPr>
                  <m:sty m:val="p"/>
                </m:rPr>
                <m:t>!</m:t>
              </m:r>
            </m:num>
            <m:den>
              <m:d>
                <m:dPr>
                  <m:begChr m:val="("/>
                  <m:sepChr m:val=""/>
                  <m:endChr m:val=")"/>
                  <m:grow/>
                </m:dPr>
                <m:e>
                  <m:r>
                    <m:t>N</m:t>
                  </m:r>
                  <m:r>
                    <m:rPr>
                      <m:sty m:val="p"/>
                    </m:rPr>
                    <m:t>−</m:t>
                  </m:r>
                  <m:f>
                    <m:fPr>
                      <m:type m:val="bar"/>
                    </m:fPr>
                    <m:num>
                      <m:r>
                        <m:t>E</m:t>
                      </m:r>
                    </m:num>
                    <m:den>
                      <m:r>
                        <m:t>ε</m:t>
                      </m:r>
                    </m:den>
                  </m:f>
                </m:e>
              </m:d>
              <m:r>
                <m:rPr>
                  <m:sty m:val="p"/>
                </m:rPr>
                <m:t>!</m:t>
              </m:r>
              <m:d>
                <m:dPr>
                  <m:begChr m:val="("/>
                  <m:sepChr m:val=""/>
                  <m:endChr m:val=")"/>
                  <m:grow/>
                </m:dPr>
                <m:e>
                  <m:f>
                    <m:fPr>
                      <m:type m:val="bar"/>
                    </m:fPr>
                    <m:num>
                      <m:r>
                        <m:t>E</m:t>
                      </m:r>
                    </m:num>
                    <m:den>
                      <m:r>
                        <m:t>ε</m:t>
                      </m:r>
                    </m:den>
                  </m:f>
                </m:e>
              </m:d>
              <m:r>
                <m:rPr>
                  <m:sty m:val="p"/>
                </m:rPr>
                <m:t>!</m:t>
              </m:r>
            </m:den>
          </m:f>
        </m:oMath>
      </m:oMathPara>
    </w:p>
    <w:p>
      <w:pPr>
        <w:pStyle w:val="FirstParagraph"/>
      </w:pPr>
      <w:r>
        <w:t xml:space="preserve">Al aplicar la fórmula de Boltzmann (</w:t>
      </w:r>
      <m:oMath>
        <m:r>
          <m:t>S</m:t>
        </m:r>
        <m:r>
          <m:rPr>
            <m:sty m:val="p"/>
          </m:rPr>
          <m:t>=</m:t>
        </m:r>
        <m:sSub>
          <m:e>
            <m:r>
              <m:t>k</m:t>
            </m:r>
          </m:e>
          <m:sub>
            <m:r>
              <m:t>B</m:t>
            </m:r>
          </m:sub>
        </m:sSub>
        <m:r>
          <m:rPr>
            <m:sty m:val="p"/>
          </m:rPr>
          <m:t>ln</m:t>
        </m:r>
        <m:r>
          <m:t>g</m:t>
        </m:r>
      </m:oMath>
      <w:r>
        <w:t xml:space="preserve">) y simplificar la matemática factorial con la aproximación de Stirling, logramos calcular una entropía muy precisa que incluso predice fenómenos extraños, como temperaturas negativas o capacidades caloríficas anómalas.</w:t>
      </w:r>
    </w:p>
    <w:p>
      <w:r>
        <w:pict>
          <v:rect style="width:0;height:1.5pt" o:hralign="center" o:hrstd="t" o:hr="t"/>
        </w:pict>
      </w:r>
    </w:p>
    <w:bookmarkEnd w:id="17"/>
    <w:bookmarkStart w:id="20" w:name="el-gas-ideal-uniendo-ambos-mundos"/>
    <w:p>
      <w:pPr>
        <w:pStyle w:val="Heading2"/>
      </w:pPr>
      <w:r>
        <w:t xml:space="preserve">5. El Gas Ideal: Uniendo ambos Mundos</w:t>
      </w:r>
    </w:p>
    <w:p>
      <w:pPr>
        <w:pStyle w:val="FirstParagraph"/>
      </w:pPr>
      <w:r>
        <w:t xml:space="preserve">Por último, vamos a demostrar que la entropía estadística</w:t>
      </w:r>
      <w:r>
        <w:t xml:space="preserve"> </w:t>
      </w:r>
      <m:oMath>
        <m:r>
          <m:t>S</m:t>
        </m:r>
        <m:r>
          <m:rPr>
            <m:sty m:val="p"/>
          </m:rPr>
          <m:t>(</m:t>
        </m:r>
        <m:r>
          <m:t>E</m:t>
        </m:r>
        <m:r>
          <m:rPr>
            <m:sty m:val="p"/>
          </m:rPr>
          <m:t>,</m:t>
        </m:r>
        <m:r>
          <m:t>N</m:t>
        </m:r>
        <m:r>
          <m:rPr>
            <m:sty m:val="p"/>
          </m:rPr>
          <m:t>,</m:t>
        </m:r>
        <m:r>
          <m:t>V</m:t>
        </m:r>
        <m:r>
          <m:rPr>
            <m:sty m:val="p"/>
          </m:rPr>
          <m:t>)</m:t>
        </m:r>
      </m:oMath>
      <w:r>
        <w:t xml:space="preserve"> </w:t>
      </w:r>
      <w:r>
        <w:t xml:space="preserve">coincide a la perfección con las reglas de la termodinámica.</w:t>
      </w:r>
    </w:p>
    <w:p>
      <w:pPr>
        <w:pStyle w:val="BodyText"/>
      </w:pPr>
      <w:r>
        <w:t xml:space="preserve">Si usamos matemáticas para ver cómo cambia la entropía cuando varían la energía, el volumen y las partículas:</w:t>
      </w:r>
    </w:p>
    <w:p>
      <w:pPr>
        <w:pStyle w:val="BodyText"/>
      </w:pPr>
      <m:oMathPara>
        <m:oMathParaPr>
          <m:jc m:val="center"/>
        </m:oMathParaPr>
        <m:oMath>
          <m:r>
            <m:t>d</m:t>
          </m:r>
          <m:r>
            <m:t>S</m:t>
          </m:r>
          <m:r>
            <m:rPr>
              <m:sty m:val="p"/>
            </m:rPr>
            <m:t>=</m:t>
          </m:r>
          <m:sSub>
            <m:e>
              <m:d>
                <m:dPr>
                  <m:begChr m:val="("/>
                  <m:sepChr m:val=""/>
                  <m:endChr m:val=")"/>
                  <m:grow/>
                </m:dPr>
                <m:e>
                  <m:f>
                    <m:fPr>
                      <m:type m:val="bar"/>
                    </m:fPr>
                    <m:num>
                      <m:r>
                        <m:rPr>
                          <m:sty m:val="p"/>
                        </m:rPr>
                        <m:t>∂</m:t>
                      </m:r>
                      <m:r>
                        <m:t>S</m:t>
                      </m:r>
                    </m:num>
                    <m:den>
                      <m:r>
                        <m:rPr>
                          <m:sty m:val="p"/>
                        </m:rPr>
                        <m:t>∂</m:t>
                      </m:r>
                      <m:r>
                        <m:t>E</m:t>
                      </m:r>
                    </m:den>
                  </m:f>
                </m:e>
              </m:d>
            </m:e>
            <m:sub>
              <m:r>
                <m:t>N</m:t>
              </m:r>
              <m:r>
                <m:rPr>
                  <m:sty m:val="p"/>
                </m:rPr>
                <m:t>,</m:t>
              </m:r>
              <m:r>
                <m:t>V</m:t>
              </m:r>
            </m:sub>
          </m:sSub>
          <m:r>
            <m:t>d</m:t>
          </m:r>
          <m:r>
            <m:t>E</m:t>
          </m:r>
          <m:r>
            <m:rPr>
              <m:sty m:val="p"/>
            </m:rPr>
            <m:t>+</m:t>
          </m:r>
          <m:sSub>
            <m:e>
              <m:d>
                <m:dPr>
                  <m:begChr m:val="("/>
                  <m:sepChr m:val=""/>
                  <m:endChr m:val=")"/>
                  <m:grow/>
                </m:dPr>
                <m:e>
                  <m:f>
                    <m:fPr>
                      <m:type m:val="bar"/>
                    </m:fPr>
                    <m:num>
                      <m:r>
                        <m:rPr>
                          <m:sty m:val="p"/>
                        </m:rPr>
                        <m:t>∂</m:t>
                      </m:r>
                      <m:r>
                        <m:t>S</m:t>
                      </m:r>
                    </m:num>
                    <m:den>
                      <m:r>
                        <m:rPr>
                          <m:sty m:val="p"/>
                        </m:rPr>
                        <m:t>∂</m:t>
                      </m:r>
                      <m:r>
                        <m:t>V</m:t>
                      </m:r>
                    </m:den>
                  </m:f>
                </m:e>
              </m:d>
            </m:e>
            <m:sub>
              <m:r>
                <m:t>N</m:t>
              </m:r>
              <m:r>
                <m:rPr>
                  <m:sty m:val="p"/>
                </m:rPr>
                <m:t>,</m:t>
              </m:r>
              <m:r>
                <m:t>E</m:t>
              </m:r>
            </m:sub>
          </m:sSub>
          <m:r>
            <m:t>d</m:t>
          </m:r>
          <m:r>
            <m:t>V</m:t>
          </m:r>
          <m:r>
            <m:rPr>
              <m:sty m:val="p"/>
            </m:rPr>
            <m:t>+</m:t>
          </m:r>
          <m:sSub>
            <m:e>
              <m:d>
                <m:dPr>
                  <m:begChr m:val="("/>
                  <m:sepChr m:val=""/>
                  <m:endChr m:val=")"/>
                  <m:grow/>
                </m:dPr>
                <m:e>
                  <m:f>
                    <m:fPr>
                      <m:type m:val="bar"/>
                    </m:fPr>
                    <m:num>
                      <m:r>
                        <m:rPr>
                          <m:sty m:val="p"/>
                        </m:rPr>
                        <m:t>∂</m:t>
                      </m:r>
                      <m:r>
                        <m:t>S</m:t>
                      </m:r>
                    </m:num>
                    <m:den>
                      <m:r>
                        <m:rPr>
                          <m:sty m:val="p"/>
                        </m:rPr>
                        <m:t>∂</m:t>
                      </m:r>
                      <m:r>
                        <m:t>N</m:t>
                      </m:r>
                    </m:den>
                  </m:f>
                </m:e>
              </m:d>
            </m:e>
            <m:sub>
              <m:r>
                <m:t>E</m:t>
              </m:r>
              <m:r>
                <m:rPr>
                  <m:sty m:val="p"/>
                </m:rPr>
                <m:t>,</m:t>
              </m:r>
              <m:r>
                <m:t>V</m:t>
              </m:r>
            </m:sub>
          </m:sSub>
          <m:r>
            <m:t>d</m:t>
          </m:r>
          <m:r>
            <m:t>N</m:t>
          </m:r>
        </m:oMath>
      </m:oMathPara>
    </w:p>
    <w:p>
      <w:pPr>
        <w:pStyle w:val="FirstParagraph"/>
      </w:pPr>
      <w:r>
        <w:t xml:space="preserve">Al comparar esto con la Primera Ley clásica (</w:t>
      </w:r>
      <m:oMath>
        <m:r>
          <m:t>d</m:t>
        </m:r>
        <m:r>
          <m:t>S</m:t>
        </m:r>
        <m:r>
          <m:rPr>
            <m:sty m:val="p"/>
          </m:rPr>
          <m:t>=</m:t>
        </m:r>
        <m:f>
          <m:fPr>
            <m:type m:val="bar"/>
          </m:fPr>
          <m:num>
            <m:r>
              <m:t>1</m:t>
            </m:r>
          </m:num>
          <m:den>
            <m:r>
              <m:t>T</m:t>
            </m:r>
          </m:den>
        </m:f>
        <m:r>
          <m:t>d</m:t>
        </m:r>
        <m:r>
          <m:t>E</m:t>
        </m:r>
        <m:r>
          <m:rPr>
            <m:sty m:val="p"/>
          </m:rPr>
          <m:t>+</m:t>
        </m:r>
        <m:f>
          <m:fPr>
            <m:type m:val="bar"/>
          </m:fPr>
          <m:num>
            <m:r>
              <m:t>P</m:t>
            </m:r>
          </m:num>
          <m:den>
            <m:r>
              <m:t>T</m:t>
            </m:r>
          </m:den>
        </m:f>
        <m:r>
          <m:t>d</m:t>
        </m:r>
        <m:r>
          <m:t>V</m:t>
        </m:r>
        <m:r>
          <m:rPr>
            <m:sty m:val="p"/>
          </m:rPr>
          <m:t>−</m:t>
        </m:r>
        <m:f>
          <m:fPr>
            <m:type m:val="bar"/>
          </m:fPr>
          <m:num>
            <m:r>
              <m:t>μ</m:t>
            </m:r>
          </m:num>
          <m:den>
            <m:r>
              <m:t>T</m:t>
            </m:r>
          </m:den>
        </m:f>
        <m:r>
          <m:t>d</m:t>
        </m:r>
        <m:r>
          <m:t>N</m:t>
        </m:r>
      </m:oMath>
      <w:r>
        <w:t xml:space="preserve">), podemos deducir directamente qué son las cosas que medimos a diario:</w:t>
      </w:r>
      <w:r>
        <w:t xml:space="preserve"> </w:t>
      </w:r>
      <w:r>
        <w:t xml:space="preserve">1.</w:t>
      </w:r>
      <w:r>
        <w:t xml:space="preserve"> </w:t>
      </w:r>
      <w:r>
        <w:rPr>
          <w:b/>
          <w:bCs/>
        </w:rPr>
        <w:t xml:space="preserve">Temperatura:</w:t>
      </w:r>
      <w:r>
        <w:t xml:space="preserve"> </w:t>
      </w:r>
      <m:oMath>
        <m:f>
          <m:fPr>
            <m:type m:val="bar"/>
          </m:fPr>
          <m:num>
            <m:r>
              <m:t>1</m:t>
            </m:r>
          </m:num>
          <m:den>
            <m:r>
              <m:t>T</m:t>
            </m:r>
          </m:den>
        </m:f>
        <m:r>
          <m:rPr>
            <m:sty m:val="p"/>
          </m:rPr>
          <m:t>=</m:t>
        </m:r>
        <m:sSub>
          <m:e>
            <m:d>
              <m:dPr>
                <m:begChr m:val="("/>
                <m:sepChr m:val=""/>
                <m:endChr m:val=")"/>
                <m:grow/>
              </m:dPr>
              <m:e>
                <m:f>
                  <m:fPr>
                    <m:type m:val="bar"/>
                  </m:fPr>
                  <m:num>
                    <m:r>
                      <m:rPr>
                        <m:sty m:val="p"/>
                      </m:rPr>
                      <m:t>∂</m:t>
                    </m:r>
                    <m:r>
                      <m:t>S</m:t>
                    </m:r>
                  </m:num>
                  <m:den>
                    <m:r>
                      <m:rPr>
                        <m:sty m:val="p"/>
                      </m:rPr>
                      <m:t>∂</m:t>
                    </m:r>
                    <m:r>
                      <m:t>E</m:t>
                    </m:r>
                  </m:den>
                </m:f>
              </m:e>
            </m:d>
          </m:e>
          <m:sub>
            <m:r>
              <m:t>N</m:t>
            </m:r>
            <m:r>
              <m:rPr>
                <m:sty m:val="p"/>
              </m:rPr>
              <m:t>,</m:t>
            </m:r>
            <m:r>
              <m:t>V</m:t>
            </m:r>
          </m:sub>
        </m:sSub>
      </m:oMath>
      <w:r>
        <w:t xml:space="preserve"> </w:t>
      </w:r>
      <w:r>
        <w:t xml:space="preserve">2.</w:t>
      </w:r>
      <w:r>
        <w:t xml:space="preserve"> </w:t>
      </w:r>
      <w:r>
        <w:rPr>
          <w:b/>
          <w:bCs/>
        </w:rPr>
        <w:t xml:space="preserve">Presión:</w:t>
      </w:r>
      <w:r>
        <w:t xml:space="preserve"> </w:t>
      </w:r>
      <m:oMath>
        <m:f>
          <m:fPr>
            <m:type m:val="bar"/>
          </m:fPr>
          <m:num>
            <m:r>
              <m:t>P</m:t>
            </m:r>
          </m:num>
          <m:den>
            <m:r>
              <m:t>T</m:t>
            </m:r>
          </m:den>
        </m:f>
        <m:r>
          <m:rPr>
            <m:sty m:val="p"/>
          </m:rPr>
          <m:t>=</m:t>
        </m:r>
        <m:sSub>
          <m:e>
            <m:d>
              <m:dPr>
                <m:begChr m:val="("/>
                <m:sepChr m:val=""/>
                <m:endChr m:val=")"/>
                <m:grow/>
              </m:dPr>
              <m:e>
                <m:f>
                  <m:fPr>
                    <m:type m:val="bar"/>
                  </m:fPr>
                  <m:num>
                    <m:r>
                      <m:rPr>
                        <m:sty m:val="p"/>
                      </m:rPr>
                      <m:t>∂</m:t>
                    </m:r>
                    <m:r>
                      <m:t>S</m:t>
                    </m:r>
                  </m:num>
                  <m:den>
                    <m:r>
                      <m:rPr>
                        <m:sty m:val="p"/>
                      </m:rPr>
                      <m:t>∂</m:t>
                    </m:r>
                    <m:r>
                      <m:t>V</m:t>
                    </m:r>
                  </m:den>
                </m:f>
              </m:e>
            </m:d>
          </m:e>
          <m:sub>
            <m:r>
              <m:t>N</m:t>
            </m:r>
            <m:r>
              <m:rPr>
                <m:sty m:val="p"/>
              </m:rPr>
              <m:t>,</m:t>
            </m:r>
            <m:r>
              <m:t>E</m:t>
            </m:r>
          </m:sub>
        </m:sSub>
      </m:oMath>
      <w:r>
        <w:t xml:space="preserve"> </w:t>
      </w:r>
      <w:r>
        <w:t xml:space="preserve">3.</w:t>
      </w:r>
      <w:r>
        <w:t xml:space="preserve"> </w:t>
      </w:r>
      <w:r>
        <w:rPr>
          <w:b/>
          <w:bCs/>
        </w:rPr>
        <w:t xml:space="preserve">Potencial Químico:</w:t>
      </w:r>
      <w:r>
        <w:t xml:space="preserve"> </w:t>
      </w:r>
      <m:oMath>
        <m:f>
          <m:fPr>
            <m:type m:val="bar"/>
          </m:fPr>
          <m:num>
            <m:r>
              <m:t>μ</m:t>
            </m:r>
          </m:num>
          <m:den>
            <m:r>
              <m:t>T</m:t>
            </m:r>
          </m:den>
        </m:f>
        <m:r>
          <m:rPr>
            <m:sty m:val="p"/>
          </m:rPr>
          <m:t>=</m:t>
        </m:r>
        <m:r>
          <m:rPr>
            <m:sty m:val="p"/>
          </m:rPr>
          <m:t>−</m:t>
        </m:r>
        <m:sSub>
          <m:e>
            <m:d>
              <m:dPr>
                <m:begChr m:val="("/>
                <m:sepChr m:val=""/>
                <m:endChr m:val=")"/>
                <m:grow/>
              </m:dPr>
              <m:e>
                <m:f>
                  <m:fPr>
                    <m:type m:val="bar"/>
                  </m:fPr>
                  <m:num>
                    <m:r>
                      <m:rPr>
                        <m:sty m:val="p"/>
                      </m:rPr>
                      <m:t>∂</m:t>
                    </m:r>
                    <m:r>
                      <m:t>S</m:t>
                    </m:r>
                  </m:num>
                  <m:den>
                    <m:r>
                      <m:rPr>
                        <m:sty m:val="p"/>
                      </m:rPr>
                      <m:t>∂</m:t>
                    </m:r>
                    <m:r>
                      <m:t>N</m:t>
                    </m:r>
                  </m:den>
                </m:f>
              </m:e>
            </m:d>
          </m:e>
          <m:sub>
            <m:r>
              <m:t>E</m:t>
            </m:r>
            <m:r>
              <m:rPr>
                <m:sty m:val="p"/>
              </m:rPr>
              <m:t>,</m:t>
            </m:r>
            <m:r>
              <m:t>V</m:t>
            </m:r>
          </m:sub>
        </m:sSub>
      </m:oMath>
    </w:p>
    <w:bookmarkStart w:id="18" w:name="cuantización-del-espacio"/>
    <w:p>
      <w:pPr>
        <w:pStyle w:val="Heading3"/>
      </w:pPr>
      <w:r>
        <w:t xml:space="preserve">5.1 Cuantización del Espacio</w:t>
      </w:r>
    </w:p>
    <w:p>
      <w:pPr>
        <w:pStyle w:val="FirstParagraph"/>
      </w:pPr>
      <w:r>
        <w:t xml:space="preserve">Para hacer este cálculo en un gas ideal real (el modelo de partícula en una caja tridimensional), descubrimos que la energía solo puede tomar valores específicos según la ecuación:</w:t>
      </w:r>
    </w:p>
    <w:p>
      <w:pPr>
        <w:pStyle w:val="BodyText"/>
      </w:pPr>
      <m:oMathPara>
        <m:oMathParaPr>
          <m:jc m:val="center"/>
        </m:oMathParaPr>
        <m:oMath>
          <m:r>
            <m:t>E</m:t>
          </m:r>
          <m:r>
            <m:rPr>
              <m:sty m:val="p"/>
            </m:rPr>
            <m:t>=</m:t>
          </m:r>
          <m:f>
            <m:fPr>
              <m:type m:val="bar"/>
            </m:fPr>
            <m:num>
              <m:sSup>
                <m:e>
                  <m:r>
                    <m:t>π</m:t>
                  </m:r>
                </m:e>
                <m:sup>
                  <m:r>
                    <m:t>2</m:t>
                  </m:r>
                </m:sup>
              </m:sSup>
              <m:sSup>
                <m:e>
                  <m:r>
                    <m:rPr>
                      <m:sty m:val="p"/>
                    </m:rPr>
                    <m:t>ℏ</m:t>
                  </m:r>
                </m:e>
                <m:sup>
                  <m:r>
                    <m:t>2</m:t>
                  </m:r>
                </m:sup>
              </m:sSup>
            </m:num>
            <m:den>
              <m:r>
                <m:t>2</m:t>
              </m:r>
              <m:r>
                <m:t>m</m:t>
              </m:r>
              <m:sSup>
                <m:e>
                  <m:r>
                    <m:t>V</m:t>
                  </m:r>
                </m:e>
                <m:sup>
                  <m:r>
                    <m:t>2</m:t>
                  </m:r>
                  <m:r>
                    <m:rPr>
                      <m:sty m:val="p"/>
                    </m:rPr>
                    <m:t>/</m:t>
                  </m:r>
                  <m:r>
                    <m:t>3</m:t>
                  </m:r>
                </m:sup>
              </m:sSup>
            </m:den>
          </m:f>
          <m:r>
            <m:rPr>
              <m:sty m:val="p"/>
            </m:rPr>
            <m:t>(</m:t>
          </m:r>
          <m:sSubSup>
            <m:e>
              <m:r>
                <m:t>n</m:t>
              </m:r>
            </m:e>
            <m:sub>
              <m:r>
                <m:t>1</m:t>
              </m:r>
            </m:sub>
            <m:sup>
              <m:r>
                <m:t>2</m:t>
              </m:r>
            </m:sup>
          </m:sSubSup>
          <m:r>
            <m:rPr>
              <m:sty m:val="p"/>
            </m:rPr>
            <m:t>+</m:t>
          </m:r>
          <m:sSubSup>
            <m:e>
              <m:r>
                <m:t>n</m:t>
              </m:r>
            </m:e>
            <m:sub>
              <m:r>
                <m:t>2</m:t>
              </m:r>
            </m:sub>
            <m:sup>
              <m:r>
                <m:t>2</m:t>
              </m:r>
            </m:sup>
          </m:sSubSup>
          <m:r>
            <m:rPr>
              <m:sty m:val="p"/>
            </m:rPr>
            <m:t>+</m:t>
          </m:r>
          <m:r>
            <m:rPr>
              <m:sty m:val="p"/>
            </m:rPr>
            <m:t>…</m:t>
          </m:r>
          <m:r>
            <m:rPr>
              <m:sty m:val="p"/>
            </m:rPr>
            <m:t>+</m:t>
          </m:r>
          <m:sSubSup>
            <m:e>
              <m:r>
                <m:t>n</m:t>
              </m:r>
            </m:e>
            <m:sub>
              <m:r>
                <m:t>3</m:t>
              </m:r>
              <m:r>
                <m:t>N</m:t>
              </m:r>
            </m:sub>
            <m:sup>
              <m:r>
                <m:t>2</m:t>
              </m:r>
            </m:sup>
          </m:sSubSup>
          <m:r>
            <m:rPr>
              <m:sty m:val="p"/>
            </m:rPr>
            <m:t>)</m:t>
          </m:r>
        </m:oMath>
      </m:oMathPara>
    </w:p>
    <w:p>
      <w:pPr>
        <w:pStyle w:val="FirstParagraph"/>
      </w:pPr>
      <w:r>
        <w:t xml:space="preserve">Al contar estas combinaciones usando la geometría de una hiper-esfera, y aplicando la indistinguibilidad de las partículas (dividiendo por</w:t>
      </w:r>
      <w:r>
        <w:t xml:space="preserve"> </w:t>
      </w:r>
      <m:oMath>
        <m:r>
          <m:t>N</m:t>
        </m:r>
        <m:r>
          <m:rPr>
            <m:sty m:val="p"/>
          </m:rPr>
          <m:t>!</m:t>
        </m:r>
      </m:oMath>
      <w:r>
        <w:t xml:space="preserve">), llegamos directamente a la fórmula de Sackur-Tetrode.</w:t>
      </w:r>
    </w:p>
    <w:bookmarkEnd w:id="18"/>
    <w:bookmarkStart w:id="19" w:name="recuperando-las-leyes-del-colegio"/>
    <w:p>
      <w:pPr>
        <w:pStyle w:val="Heading3"/>
      </w:pPr>
      <w:r>
        <w:t xml:space="preserve">5.2 Recuperando las Leyes del Colegio</w:t>
      </w:r>
    </w:p>
    <w:p>
      <w:pPr>
        <w:pStyle w:val="FirstParagraph"/>
      </w:pPr>
      <w:r>
        <w:t xml:space="preserve">Finalmente, si aplicamos las derivadas a la fórmula de Sackur-Tetrode, mágicamente recuperamos las fórmulas clásicas del gas ideal que todos conocemos:</w:t>
      </w:r>
      <w:r>
        <w:t xml:space="preserve"> </w:t>
      </w:r>
      <w:r>
        <w:t xml:space="preserve">1.</w:t>
      </w:r>
      <w:r>
        <w:t xml:space="preserve"> </w:t>
      </w:r>
      <w:r>
        <w:rPr>
          <w:b/>
          <w:bCs/>
        </w:rPr>
        <w:t xml:space="preserve">Ley de los Gases Ideales:</w:t>
      </w:r>
    </w:p>
    <w:p>
      <w:pPr>
        <w:pStyle w:val="BodyText"/>
      </w:pPr>
      <m:oMathPara>
        <m:oMathParaPr>
          <m:jc m:val="center"/>
        </m:oMathParaPr>
        <m:oMath>
          <m:f>
            <m:fPr>
              <m:type m:val="bar"/>
            </m:fPr>
            <m:num>
              <m:r>
                <m:t>P</m:t>
              </m:r>
            </m:num>
            <m:den>
              <m:r>
                <m:t>T</m:t>
              </m:r>
            </m:den>
          </m:f>
          <m:r>
            <m:rPr>
              <m:sty m:val="p"/>
            </m:rPr>
            <m:t>=</m:t>
          </m:r>
          <m:f>
            <m:fPr>
              <m:type m:val="bar"/>
            </m:fPr>
            <m:num>
              <m:r>
                <m:rPr>
                  <m:sty m:val="p"/>
                </m:rPr>
                <m:t>∂</m:t>
              </m:r>
              <m:r>
                <m:t>S</m:t>
              </m:r>
            </m:num>
            <m:den>
              <m:r>
                <m:rPr>
                  <m:sty m:val="p"/>
                </m:rPr>
                <m:t>∂</m:t>
              </m:r>
              <m:r>
                <m:t>V</m:t>
              </m:r>
            </m:den>
          </m:f>
          <m:r>
            <m:rPr>
              <m:sty m:val="p"/>
            </m:rPr>
            <m:t>=</m:t>
          </m:r>
          <m:f>
            <m:fPr>
              <m:type m:val="bar"/>
            </m:fPr>
            <m:num>
              <m:r>
                <m:t>N</m:t>
              </m:r>
              <m:sSub>
                <m:e>
                  <m:r>
                    <m:t>k</m:t>
                  </m:r>
                </m:e>
                <m:sub>
                  <m:r>
                    <m:t>B</m:t>
                  </m:r>
                </m:sub>
              </m:sSub>
            </m:num>
            <m:den>
              <m:r>
                <m:t>V</m:t>
              </m:r>
            </m:den>
          </m:f>
          <m:r>
            <m:rPr>
              <m:sty m:val="p"/>
            </m:rPr>
            <m:t>⇒</m:t>
          </m:r>
          <m:r>
            <m:t>P</m:t>
          </m:r>
          <m:r>
            <m:t>V</m:t>
          </m:r>
          <m:r>
            <m:rPr>
              <m:sty m:val="p"/>
            </m:rPr>
            <m:t>=</m:t>
          </m:r>
          <m:r>
            <m:t>N</m:t>
          </m:r>
          <m:sSub>
            <m:e>
              <m:r>
                <m:t>k</m:t>
              </m:r>
            </m:e>
            <m:sub>
              <m:r>
                <m:t>B</m:t>
              </m:r>
            </m:sub>
          </m:sSub>
          <m:r>
            <m:t>T</m:t>
          </m:r>
        </m:oMath>
      </m:oMathPara>
    </w:p>
    <w:p>
      <w:pPr>
        <w:pStyle w:val="FirstParagraph"/>
      </w:pPr>
      <w:r>
        <w:t xml:space="preserve">2.</w:t>
      </w:r>
      <w:r>
        <w:t xml:space="preserve"> </w:t>
      </w:r>
      <w:r>
        <w:rPr>
          <w:b/>
          <w:bCs/>
        </w:rPr>
        <w:t xml:space="preserve">Energía de un Gas Ideal:</w:t>
      </w:r>
    </w:p>
    <w:p>
      <w:pPr>
        <w:pStyle w:val="BodyText"/>
      </w:pPr>
      <m:oMathPara>
        <m:oMathParaPr>
          <m:jc m:val="center"/>
        </m:oMathParaPr>
        <m:oMath>
          <m:f>
            <m:fPr>
              <m:type m:val="bar"/>
            </m:fPr>
            <m:num>
              <m:r>
                <m:t>1</m:t>
              </m:r>
            </m:num>
            <m:den>
              <m:r>
                <m:t>T</m:t>
              </m:r>
            </m:den>
          </m:f>
          <m:r>
            <m:rPr>
              <m:sty m:val="p"/>
            </m:rPr>
            <m:t>=</m:t>
          </m:r>
          <m:f>
            <m:fPr>
              <m:type m:val="bar"/>
            </m:fPr>
            <m:num>
              <m:r>
                <m:rPr>
                  <m:sty m:val="p"/>
                </m:rPr>
                <m:t>∂</m:t>
              </m:r>
              <m:r>
                <m:t>S</m:t>
              </m:r>
            </m:num>
            <m:den>
              <m:r>
                <m:rPr>
                  <m:sty m:val="p"/>
                </m:rPr>
                <m:t>∂</m:t>
              </m:r>
              <m:r>
                <m:t>E</m:t>
              </m:r>
            </m:den>
          </m:f>
          <m:r>
            <m:rPr>
              <m:sty m:val="p"/>
            </m:rPr>
            <m:t>=</m:t>
          </m:r>
          <m:f>
            <m:fPr>
              <m:type m:val="bar"/>
            </m:fPr>
            <m:num>
              <m:r>
                <m:t>3</m:t>
              </m:r>
              <m:r>
                <m:t>N</m:t>
              </m:r>
              <m:sSub>
                <m:e>
                  <m:r>
                    <m:t>k</m:t>
                  </m:r>
                </m:e>
                <m:sub>
                  <m:r>
                    <m:t>B</m:t>
                  </m:r>
                </m:sub>
              </m:sSub>
            </m:num>
            <m:den>
              <m:r>
                <m:t>2</m:t>
              </m:r>
              <m:r>
                <m:t>E</m:t>
              </m:r>
            </m:den>
          </m:f>
          <m:r>
            <m:rPr>
              <m:sty m:val="p"/>
            </m:rPr>
            <m:t>⇒</m:t>
          </m:r>
          <m:r>
            <m:t>E</m:t>
          </m:r>
          <m:r>
            <m:rPr>
              <m:sty m:val="p"/>
            </m:rPr>
            <m:t>=</m:t>
          </m:r>
          <m:f>
            <m:fPr>
              <m:type m:val="bar"/>
            </m:fPr>
            <m:num>
              <m:r>
                <m:t>3</m:t>
              </m:r>
            </m:num>
            <m:den>
              <m:r>
                <m:t>2</m:t>
              </m:r>
            </m:den>
          </m:f>
          <m:r>
            <m:t>N</m:t>
          </m:r>
          <m:sSub>
            <m:e>
              <m:r>
                <m:t>k</m:t>
              </m:r>
            </m:e>
            <m:sub>
              <m:r>
                <m:t>B</m:t>
              </m:r>
            </m:sub>
          </m:sSub>
          <m:r>
            <m:t>T</m:t>
          </m:r>
        </m:oMath>
      </m:oMathPara>
    </w:p>
    <w:p>
      <w:r>
        <w:pict>
          <v:rect style="width:0;height:1.5pt" o:hralign="center" o:hrstd="t" o:hr="t"/>
        </w:pict>
      </w:r>
    </w:p>
    <w:bookmarkEnd w:id="19"/>
    <w:bookmarkEnd w:id="20"/>
    <w:bookmarkStart w:id="21" w:name="conclusión"/>
    <w:p>
      <w:pPr>
        <w:pStyle w:val="Heading2"/>
      </w:pPr>
      <w:r>
        <w:t xml:space="preserve">6. Conclusión</w:t>
      </w:r>
    </w:p>
    <w:p>
      <w:pPr>
        <w:pStyle w:val="FirstParagraph"/>
      </w:pPr>
      <w:r>
        <w:t xml:space="preserve">Esta clase cierra el módulo demostrando un triunfo espectacular de la física: logramos deducir rigurosamente todas las leyes macroscópicas de la termodinámica y el comportamiento de un gas ideal basándonos, únicamente, en las reglas estadísticas y cuánticas de partículas invisibles rebotando al azar.</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2026-06-27T04:26:27Z</dcterms:created>
  <dcterms:modified xsi:type="dcterms:W3CDTF">2026-06-27T04:26:27Z</dcterms:modified>
</cp:coreProperties>
</file>

<file path=docProps/custom.xml><?xml version="1.0" encoding="utf-8"?>
<Properties xmlns="http://schemas.openxmlformats.org/officeDocument/2006/custom-properties" xmlns:vt="http://schemas.openxmlformats.org/officeDocument/2006/docPropsVTypes"/>
</file>