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b332c98412f87c0c14a422fc40a7456fbac8e48"/>
    <w:p>
      <w:pPr>
        <w:pStyle w:val="Heading1"/>
      </w:pPr>
      <w:r>
        <w:t xml:space="preserve">La entropía estadística y la realidad de los átomos: de Boltzmann a la víspera cuántica</w:t>
      </w:r>
    </w:p>
    <w:p>
      <w:pPr>
        <w:pStyle w:val="FirstParagraph"/>
      </w:pPr>
      <w:r>
        <w:rPr>
          <w:b/>
          <w:bCs/>
        </w:rPr>
        <w:t xml:space="preserve">Módulo 1 — Termodinámica y Teoría Atómica Pre-Cuántica</w:t>
      </w:r>
      <w:r>
        <w:br/>
      </w:r>
      <w:r>
        <w:rPr>
          <w:b/>
          <w:bCs/>
        </w:rPr>
        <w:t xml:space="preserve">Diplomado en Física Moderna: Termodinámica, Mecánica Cuántica y Relatividad</w:t>
      </w:r>
      <w:r>
        <w:br/>
      </w:r>
      <w:r>
        <w:t xml:space="preserve">Docente: Dr. Julio Eduardo Oliva Zapata | Estudiante: [Nombre] | 25 de septiembre de 2026</w:t>
      </w:r>
    </w:p>
    <w:p>
      <w:r>
        <w:pict>
          <v:rect style="width:0;height:1.5pt" o:hralign="center" o:hrstd="t" o:hr="t"/>
        </w:pict>
      </w:r>
    </w:p>
    <w:bookmarkStart w:id="20" w:name="resumen"/>
    <w:p>
      <w:pPr>
        <w:pStyle w:val="Heading2"/>
      </w:pPr>
      <w:r>
        <w:t xml:space="preserve">Resumen</w:t>
      </w:r>
    </w:p>
    <w:p>
      <w:pPr>
        <w:pStyle w:val="FirstParagraph"/>
      </w:pPr>
      <w:r>
        <w:t xml:space="preserve">Durante la segunda mitad del siglo XIX, la física estaba dividida por una pregunta sin respuesta experimental: ¿tienen los átomos existencia física real, o son solo una herramienta matemática conveniente? Este informe sigue el hilo que lleva de esa pregunta a su resolución, tomando como eje la Clase 6 del módulo. Se parte de la fórmula de Boltzmann</w:t>
      </w:r>
      <w:r>
        <w:t xml:space="preserve"> </w:t>
      </w:r>
      <m:oMath>
        <m:r>
          <m:t>S</m:t>
        </m:r>
        <m:r>
          <m:rPr>
            <m:sty m:val="p"/>
          </m:rPr>
          <m:t>=</m:t>
        </m:r>
        <m:sSub>
          <m:e>
            <m:r>
              <m:t>k</m:t>
            </m:r>
          </m:e>
          <m:sub>
            <m:r>
              <m:t>B</m:t>
            </m:r>
          </m:sub>
        </m:sSub>
        <m:r>
          <m:rPr>
            <m:sty m:val="p"/>
          </m:rPr>
          <m:t>ln</m:t>
        </m:r>
        <m:r>
          <m:t>Ω</m:t>
        </m:r>
      </m:oMath>
      <w:r>
        <w:t xml:space="preserve">, que da un significado microscópico a la entropía macroscópica de Clausius. Se muestra que el conteo riguroso de microestados revela una propiedad fundamental de los átomos: son indistinguibles entre sí. Esta propiedad, conocida como la resolución de la paradoja de Gibbs, obliga a introducir la constante de Planck</w:t>
      </w:r>
      <w:r>
        <w:t xml:space="preserve"> </w:t>
      </w:r>
      <m:oMath>
        <m:r>
          <m:t>h</m:t>
        </m:r>
      </m:oMath>
      <w:r>
        <w:t xml:space="preserve"> </w:t>
      </w:r>
      <w:r>
        <w:t xml:space="preserve">para calcular la entropía absoluta de un gas (fórmula de Sackur-Tetrode), conectando la termodinámica clásica con la física cuántica antes de que esta existiera como disciplina. Finalmente, Einstein (1905) traduce la hipótesis atómica en una predicción directamente medible a través del movimiento browniano, y Perrin (1908) la verifica en el laboratorio, determinando el número de Avogadro y cerrando el debate sobre la realidad de los átomos.</w:t>
      </w:r>
    </w:p>
    <w:p>
      <w:pPr>
        <w:pStyle w:val="BodyText"/>
      </w:pPr>
      <w:r>
        <w:rPr>
          <w:b/>
          <w:bCs/>
        </w:rPr>
        <w:t xml:space="preserve">Palabras clave:</w:t>
      </w:r>
      <w:r>
        <w:t xml:space="preserve"> </w:t>
      </w:r>
      <w:r>
        <w:t xml:space="preserve">entropía de Boltzmann, paradoja de Gibbs, indistinguibilidad, Sackur-Tetrode, movimiento browniano, número de Avogadro.</w:t>
      </w:r>
    </w:p>
    <w:p>
      <w:r>
        <w:pict>
          <v:rect style="width:0;height:1.5pt" o:hralign="center" o:hrstd="t" o:hr="t"/>
        </w:pict>
      </w:r>
    </w:p>
    <w:bookmarkEnd w:id="20"/>
    <w:bookmarkStart w:id="21" w:name="contexto-histórico"/>
    <w:p>
      <w:pPr>
        <w:pStyle w:val="Heading2"/>
      </w:pPr>
      <w:r>
        <w:t xml:space="preserve">1. Contexto histórico</w:t>
      </w:r>
    </w:p>
    <w:p>
      <w:pPr>
        <w:pStyle w:val="FirstParagraph"/>
      </w:pPr>
      <w:r>
        <w:t xml:space="preserve">La termodinámica del siglo XIX fue construida sin saber qué era el calor a nivel fundamental. Carnot (1824) demostró que la eficiencia de cualquier máquina térmica está limitada por las temperaturas entre las que opera. Joule (1843) midió que</w:t>
      </w:r>
      <w:r>
        <w:t xml:space="preserve"> </w:t>
      </w:r>
      <m:oMath>
        <m:r>
          <m:t>1</m:t>
        </m:r>
        <m:r>
          <m:t> </m:t>
        </m:r>
        <m:r>
          <m:rPr>
            <m:nor/>
            <m:sty m:val="p"/>
          </m:rPr>
          <m:t>cal</m:t>
        </m:r>
        <m:r>
          <m:rPr>
            <m:sty m:val="p"/>
          </m:rPr>
          <m:t>=</m:t>
        </m:r>
        <m:r>
          <m:t>4</m:t>
        </m:r>
        <m:r>
          <m:rPr>
            <m:sty m:val="p"/>
          </m:rPr>
          <m:t>,</m:t>
        </m:r>
        <m:r>
          <m:t>186</m:t>
        </m:r>
        <m:r>
          <m:t> </m:t>
        </m:r>
        <m:r>
          <m:rPr>
            <m:nor/>
            <m:sty m:val="p"/>
          </m:rPr>
          <m:t>J</m:t>
        </m:r>
      </m:oMath>
      <w:r>
        <w:t xml:space="preserve">, probando que el calor es energía en tránsito, no un fluido. Clausius (1865) formalizó la Segunda Ley y definió la entropía como función de estado:</w:t>
      </w:r>
    </w:p>
    <w:p>
      <w:pPr>
        <w:pStyle w:val="BodyText"/>
      </w:pPr>
      <m:oMathPara>
        <m:oMathParaPr>
          <m:jc m:val="center"/>
        </m:oMathParaPr>
        <m:oMath>
          <m:r>
            <m:t>d</m:t>
          </m:r>
          <m:r>
            <m:t>S</m:t>
          </m:r>
          <m:r>
            <m:rPr>
              <m:sty m:val="p"/>
            </m:rPr>
            <m:t>=</m:t>
          </m:r>
          <m:f>
            <m:fPr>
              <m:type m:val="bar"/>
            </m:fPr>
            <m:num>
              <m:r>
                <m:t>δ</m:t>
              </m:r>
              <m:sSub>
                <m:e>
                  <m:r>
                    <m:t>Q</m:t>
                  </m:r>
                </m:e>
                <m:sub>
                  <m:r>
                    <m:rPr>
                      <m:nor/>
                      <m:sty m:val="p"/>
                    </m:rPr>
                    <m:t>rev</m:t>
                  </m:r>
                </m:sub>
              </m:sSub>
            </m:num>
            <m:den>
              <m:r>
                <m:t>T</m:t>
              </m:r>
            </m:den>
          </m:f>
          <m:r>
            <m:rPr>
              <m:sty m:val="p"/>
            </m:rPr>
            <m:t>.</m:t>
          </m:r>
        </m:oMath>
      </m:oMathPara>
    </w:p>
    <w:p>
      <w:pPr>
        <w:pStyle w:val="FirstParagraph"/>
      </w:pPr>
      <w:r>
        <w:t xml:space="preserve">Esta definición era operativamente poderosa —permitía calcular cambios de entropía en cualquier proceso— pero dejaba libre una constante de integración que la termodinámica macroscópica no podía fijar. Esa indeterminación era la señal de que la descripción estaba incompleta.</w:t>
      </w:r>
    </w:p>
    <w:p>
      <w:pPr>
        <w:pStyle w:val="BodyText"/>
      </w:pPr>
      <w:r>
        <w:t xml:space="preserve">El debate de fondo era filosófico y científico al mismo tiempo. Boltzmann y Maxwell defendían que los fenómenos térmicos son el efecto colectivo del movimiento de millones de partículas discretas. Mach y Ostwald —los energetistas— sostenían que postular átomos invisibles era especulación metafísica: la ciencia debía limitarse a relaciones entre magnitudes observables.</w:t>
      </w:r>
    </w:p>
    <w:p>
      <w:pPr>
        <w:pStyle w:val="BodyText"/>
      </w:pPr>
      <w:r>
        <w:t xml:space="preserve">Boltzmann dedicó su vida a demostrar que la hipótesis atómica no solo era coherente, sino necesaria para explicar la entropía. Murió en 1906 sin ver la resolución del debate. Einstein la publicó en 1905, y Perrin la confirmó con mediciones entre 1908 y 1909. La fórmula de Boltzmann,</w:t>
      </w:r>
      <w:r>
        <w:t xml:space="preserve"> </w:t>
      </w:r>
      <m:oMath>
        <m:r>
          <m:t>S</m:t>
        </m:r>
        <m:r>
          <m:rPr>
            <m:sty m:val="p"/>
          </m:rPr>
          <m:t>=</m:t>
        </m:r>
        <m:sSub>
          <m:e>
            <m:r>
              <m:t>k</m:t>
            </m:r>
          </m:e>
          <m:sub>
            <m:r>
              <m:t>B</m:t>
            </m:r>
          </m:sub>
        </m:sSub>
        <m:r>
          <m:rPr>
            <m:sty m:val="p"/>
          </m:rPr>
          <m:t>ln</m:t>
        </m:r>
        <m:r>
          <m:t>Ω</m:t>
        </m:r>
      </m:oMath>
      <w:r>
        <w:t xml:space="preserve">, está hoy grabada en su tumba en el Cementerio Central de Viena.</w:t>
      </w:r>
    </w:p>
    <w:p>
      <w:r>
        <w:pict>
          <v:rect style="width:0;height:1.5pt" o:hralign="center" o:hrstd="t" o:hr="t"/>
        </w:pict>
      </w:r>
    </w:p>
    <w:bookmarkEnd w:id="21"/>
    <w:bookmarkStart w:id="24" w:name="la-fórmula-de-boltzmann-s-k_b-ln-omega"/>
    <w:p>
      <w:pPr>
        <w:pStyle w:val="Heading2"/>
      </w:pPr>
      <w:r>
        <w:t xml:space="preserve">2. La fórmula de Boltzmann:</w:t>
      </w:r>
      <w:r>
        <w:t xml:space="preserve"> </w:t>
      </w:r>
      <m:oMath>
        <m:r>
          <m:t>S</m:t>
        </m:r>
        <m:r>
          <m:rPr>
            <m:sty m:val="p"/>
          </m:rPr>
          <m:t>=</m:t>
        </m:r>
        <m:sSub>
          <m:e>
            <m:r>
              <m:t>k</m:t>
            </m:r>
          </m:e>
          <m:sub>
            <m:r>
              <m:t>B</m:t>
            </m:r>
          </m:sub>
        </m:sSub>
        <m:r>
          <m:rPr>
            <m:sty m:val="p"/>
          </m:rPr>
          <m:t>ln</m:t>
        </m:r>
        <m:r>
          <m:t>Ω</m:t>
        </m:r>
      </m:oMath>
    </w:p>
    <w:p>
      <w:pPr>
        <w:pStyle w:val="FirstParagraph"/>
      </w:pPr>
      <w:r>
        <w:t xml:space="preserve">Si los átomos existen, el estado de un sistema queda determinado por las posiciones y velocidades de todas sus partículas. A un mismo macroestado (con temperatura, presión y volumen definidos) le corresponde un número enorme de configuraciones microscópicas compatibles, llamadas</w:t>
      </w:r>
      <w:r>
        <w:t xml:space="preserve"> </w:t>
      </w:r>
      <w:r>
        <w:rPr>
          <w:b/>
          <w:bCs/>
        </w:rPr>
        <w:t xml:space="preserve">microestados</w:t>
      </w:r>
      <w:r>
        <w:t xml:space="preserve">. Boltzmann (1877) propuso que la entropía mide ese número:</w:t>
      </w:r>
    </w:p>
    <w:p>
      <w:pPr>
        <w:pStyle w:val="BodyText"/>
      </w:pPr>
      <m:oMathPara>
        <m:oMathParaPr>
          <m:jc m:val="center"/>
        </m:oMathParaPr>
        <m:oMath>
          <m:r>
            <m:t>S</m:t>
          </m:r>
          <m:r>
            <m:rPr>
              <m:sty m:val="p"/>
            </m:rPr>
            <m:t>=</m:t>
          </m:r>
          <m:sSub>
            <m:e>
              <m:r>
                <m:t>k</m:t>
              </m:r>
            </m:e>
            <m:sub>
              <m:r>
                <m:t>B</m:t>
              </m:r>
            </m:sub>
          </m:sSub>
          <m:r>
            <m:rPr>
              <m:sty m:val="p"/>
            </m:rPr>
            <m:t>ln</m:t>
          </m:r>
          <m:r>
            <m:t>Ω</m:t>
          </m:r>
          <m:r>
            <m:rPr>
              <m:sty m:val="p"/>
            </m:rPr>
            <m:t>,</m:t>
          </m:r>
        </m:oMath>
      </m:oMathPara>
    </w:p>
    <w:p>
      <w:pPr>
        <w:pStyle w:val="FirstParagraph"/>
      </w:pPr>
      <w:r>
        <w:t xml:space="preserve">donde</w:t>
      </w:r>
      <w:r>
        <w:t xml:space="preserve"> </w:t>
      </w:r>
      <m:oMath>
        <m:r>
          <m:t>Ω</m:t>
        </m:r>
      </m:oMath>
      <w:r>
        <w:t xml:space="preserve"> </w:t>
      </w:r>
      <w:r>
        <w:t xml:space="preserve">es el número de microestados accesibles y</w:t>
      </w:r>
      <w:r>
        <w:t xml:space="preserve"> </w:t>
      </w:r>
      <m:oMath>
        <m:sSub>
          <m:e>
            <m:r>
              <m:t>k</m:t>
            </m:r>
          </m:e>
          <m:sub>
            <m:r>
              <m:t>B</m:t>
            </m:r>
          </m:sub>
        </m:sSub>
        <m:r>
          <m:rPr>
            <m:sty m:val="p"/>
          </m:rPr>
          <m:t>=</m:t>
        </m:r>
        <m:r>
          <m:t>1</m:t>
        </m:r>
        <m:r>
          <m:rPr>
            <m:sty m:val="p"/>
          </m:rPr>
          <m:t>,</m:t>
        </m:r>
        <m:r>
          <m:t>381</m:t>
        </m:r>
        <m:r>
          <m:rPr>
            <m:sty m:val="p"/>
          </m:rPr>
          <m:t>×</m:t>
        </m:r>
        <m:sSup>
          <m:e>
            <m:r>
              <m:t>10</m:t>
            </m:r>
          </m:e>
          <m:sup>
            <m:r>
              <m:rPr>
                <m:sty m:val="p"/>
              </m:rPr>
              <m:t>−</m:t>
            </m:r>
            <m:r>
              <m:t>23</m:t>
            </m:r>
          </m:sup>
        </m:sSup>
        <m:r>
          <m:t> </m:t>
        </m:r>
        <m:r>
          <m:rPr>
            <m:nor/>
            <m:sty m:val="p"/>
          </m:rPr>
          <m:t>J/K</m:t>
        </m:r>
      </m:oMath>
      <w:r>
        <w:t xml:space="preserve"> </w:t>
      </w:r>
      <w:r>
        <w:t xml:space="preserve">es la constante de Boltzmann.</w:t>
      </w:r>
    </w:p>
    <w:bookmarkStart w:id="22" w:name="deducción-por-consistencia"/>
    <w:p>
      <w:pPr>
        <w:pStyle w:val="Heading3"/>
      </w:pPr>
      <w:r>
        <w:t xml:space="preserve">2.1 Deducción por consistencia</w:t>
      </w:r>
    </w:p>
    <w:p>
      <w:pPr>
        <w:pStyle w:val="FirstParagraph"/>
      </w:pPr>
      <w:r>
        <w:t xml:space="preserve">La fórmula no es arbitraria: se obtiene exigiendo que la función</w:t>
      </w:r>
      <w:r>
        <w:t xml:space="preserve"> </w:t>
      </w:r>
      <m:oMath>
        <m:r>
          <m:t>S</m:t>
        </m:r>
        <m:r>
          <m:rPr>
            <m:sty m:val="p"/>
          </m:rPr>
          <m:t>=</m:t>
        </m:r>
        <m:r>
          <m:t>f</m:t>
        </m:r>
        <m:d>
          <m:dPr>
            <m:begChr m:val="("/>
            <m:endChr m:val=")"/>
            <m:sepChr m:val=""/>
            <m:grow/>
          </m:dPr>
          <m:e>
            <m:r>
              <m:t>Ω</m:t>
            </m:r>
          </m:e>
        </m:d>
      </m:oMath>
      <w:r>
        <w:t xml:space="preserve"> </w:t>
      </w:r>
      <w:r>
        <w:t xml:space="preserve">satisfaga simultáneamente dos propiedades que la entropía macroscópica ya posee.</w:t>
      </w:r>
    </w:p>
    <w:p>
      <w:pPr>
        <w:pStyle w:val="BodyText"/>
      </w:pPr>
      <w:r>
        <w:rPr>
          <w:b/>
          <w:bCs/>
        </w:rPr>
        <w:t xml:space="preserve">Aditividad.</w:t>
      </w:r>
      <w:r>
        <w:t xml:space="preserve"> </w:t>
      </w:r>
      <w:r>
        <w:t xml:space="preserve">La entropía es extensiva: para dos sistemas independientes</w:t>
      </w:r>
      <w:r>
        <w:t xml:space="preserve"> </w:t>
      </w:r>
      <m:oMath>
        <m:r>
          <m:t>A</m:t>
        </m:r>
      </m:oMath>
      <w:r>
        <w:t xml:space="preserve"> </w:t>
      </w:r>
      <w:r>
        <w:t xml:space="preserve">y</w:t>
      </w:r>
      <w:r>
        <w:t xml:space="preserve"> </w:t>
      </w:r>
      <m:oMath>
        <m:r>
          <m:t>B</m:t>
        </m:r>
      </m:oMath>
      <w:r>
        <w:t xml:space="preserve">,</w:t>
      </w:r>
    </w:p>
    <w:p>
      <w:pPr>
        <w:pStyle w:val="BodyText"/>
      </w:pPr>
      <m:oMathPara>
        <m:oMathParaPr>
          <m:jc m:val="center"/>
        </m:oMathParaPr>
        <m:oMath>
          <m:sSub>
            <m:e>
              <m:r>
                <m:t>S</m:t>
              </m:r>
            </m:e>
            <m:sub>
              <m:r>
                <m:t>A</m:t>
              </m:r>
              <m:r>
                <m:t>B</m:t>
              </m:r>
            </m:sub>
          </m:sSub>
          <m:r>
            <m:rPr>
              <m:sty m:val="p"/>
            </m:rPr>
            <m:t>=</m:t>
          </m:r>
          <m:sSub>
            <m:e>
              <m:r>
                <m:t>S</m:t>
              </m:r>
            </m:e>
            <m:sub>
              <m:r>
                <m:t>A</m:t>
              </m:r>
            </m:sub>
          </m:sSub>
          <m:r>
            <m:rPr>
              <m:sty m:val="p"/>
            </m:rPr>
            <m:t>+</m:t>
          </m:r>
          <m:sSub>
            <m:e>
              <m:r>
                <m:t>S</m:t>
              </m:r>
            </m:e>
            <m:sub>
              <m:r>
                <m:t>B</m:t>
              </m:r>
            </m:sub>
          </m:sSub>
          <m:r>
            <m:rPr>
              <m:sty m:val="p"/>
            </m:rPr>
            <m:t>.</m:t>
          </m:r>
        </m:oMath>
      </m:oMathPara>
    </w:p>
    <w:p>
      <w:pPr>
        <w:pStyle w:val="FirstParagraph"/>
      </w:pPr>
      <w:r>
        <w:rPr>
          <w:b/>
          <w:bCs/>
        </w:rPr>
        <w:t xml:space="preserve">Multiplicatividad.</w:t>
      </w:r>
      <w:r>
        <w:t xml:space="preserve"> </w:t>
      </w:r>
      <w:r>
        <w:t xml:space="preserve">Los microestados de dos sistemas independientes se combinan libremente, de modo que</w:t>
      </w:r>
    </w:p>
    <w:p>
      <w:pPr>
        <w:pStyle w:val="BodyText"/>
      </w:pPr>
      <m:oMathPara>
        <m:oMathParaPr>
          <m:jc m:val="center"/>
        </m:oMathParaPr>
        <m:oMath>
          <m:sSub>
            <m:e>
              <m:r>
                <m:t>Ω</m:t>
              </m:r>
            </m:e>
            <m:sub>
              <m:r>
                <m:t>A</m:t>
              </m:r>
              <m:r>
                <m:t>B</m:t>
              </m:r>
            </m:sub>
          </m:sSub>
          <m:r>
            <m:rPr>
              <m:sty m:val="p"/>
            </m:rPr>
            <m:t>=</m:t>
          </m:r>
          <m:sSub>
            <m:e>
              <m:r>
                <m:t>Ω</m:t>
              </m:r>
            </m:e>
            <m:sub>
              <m:r>
                <m:t>A</m:t>
              </m:r>
            </m:sub>
          </m:sSub>
          <m:r>
            <m:rPr>
              <m:sty m:val="p"/>
            </m:rPr>
            <m:t>⋅</m:t>
          </m:r>
          <m:sSub>
            <m:e>
              <m:r>
                <m:t>Ω</m:t>
              </m:r>
            </m:e>
            <m:sub>
              <m:r>
                <m:t>B</m:t>
              </m:r>
            </m:sub>
          </m:sSub>
          <m:r>
            <m:rPr>
              <m:sty m:val="p"/>
            </m:rPr>
            <m:t>.</m:t>
          </m:r>
        </m:oMath>
      </m:oMathPara>
    </w:p>
    <w:p>
      <w:pPr>
        <w:pStyle w:val="FirstParagraph"/>
      </w:pPr>
      <w:r>
        <w:t xml:space="preserve">Se busca entonces una función</w:t>
      </w:r>
      <w:r>
        <w:t xml:space="preserve"> </w:t>
      </w:r>
      <m:oMath>
        <m:r>
          <m:t>f</m:t>
        </m:r>
      </m:oMath>
      <w:r>
        <w:t xml:space="preserve"> </w:t>
      </w:r>
      <w:r>
        <w:t xml:space="preserve">que transforme productos en sumas:</w:t>
      </w:r>
    </w:p>
    <w:p>
      <w:pPr>
        <w:pStyle w:val="BodyText"/>
      </w:pPr>
      <m:oMathPara>
        <m:oMathParaPr>
          <m:jc m:val="center"/>
        </m:oMathParaPr>
        <m:oMath>
          <m:r>
            <m:t>f</m:t>
          </m:r>
          <m:d>
            <m:dPr>
              <m:begChr m:val="("/>
              <m:endChr m:val=")"/>
              <m:sepChr m:val=""/>
              <m:grow/>
            </m:dPr>
            <m:e>
              <m:sSub>
                <m:e>
                  <m:r>
                    <m:t>Ω</m:t>
                  </m:r>
                </m:e>
                <m:sub>
                  <m:r>
                    <m:t>A</m:t>
                  </m:r>
                </m:sub>
              </m:sSub>
              <m:r>
                <m:rPr>
                  <m:sty m:val="p"/>
                </m:rPr>
                <m:t>⋅</m:t>
              </m:r>
              <m:sSub>
                <m:e>
                  <m:r>
                    <m:t>Ω</m:t>
                  </m:r>
                </m:e>
                <m:sub>
                  <m:r>
                    <m:t>B</m:t>
                  </m:r>
                </m:sub>
              </m:sSub>
            </m:e>
          </m:d>
          <m:r>
            <m:rPr>
              <m:sty m:val="p"/>
            </m:rPr>
            <m:t>=</m:t>
          </m:r>
          <m:r>
            <m:t>f</m:t>
          </m:r>
          <m:d>
            <m:dPr>
              <m:begChr m:val="("/>
              <m:endChr m:val=")"/>
              <m:sepChr m:val=""/>
              <m:grow/>
            </m:dPr>
            <m:e>
              <m:sSub>
                <m:e>
                  <m:r>
                    <m:t>Ω</m:t>
                  </m:r>
                </m:e>
                <m:sub>
                  <m:r>
                    <m:t>A</m:t>
                  </m:r>
                </m:sub>
              </m:sSub>
            </m:e>
          </m:d>
          <m:r>
            <m:rPr>
              <m:sty m:val="p"/>
            </m:rPr>
            <m:t>+</m:t>
          </m:r>
          <m:r>
            <m:t>f</m:t>
          </m:r>
          <m:d>
            <m:dPr>
              <m:begChr m:val="("/>
              <m:endChr m:val=")"/>
              <m:sepChr m:val=""/>
              <m:grow/>
            </m:dPr>
            <m:e>
              <m:sSub>
                <m:e>
                  <m:r>
                    <m:t>Ω</m:t>
                  </m:r>
                </m:e>
                <m:sub>
                  <m:r>
                    <m:t>B</m:t>
                  </m:r>
                </m:sub>
              </m:sSub>
            </m:e>
          </m:d>
          <m:r>
            <m:rPr>
              <m:sty m:val="p"/>
            </m:rPr>
            <m:t>.</m:t>
          </m:r>
        </m:oMath>
      </m:oMathPara>
    </w:p>
    <w:p>
      <w:pPr>
        <w:pStyle w:val="FirstParagraph"/>
      </w:pPr>
      <w:r>
        <w:t xml:space="preserve">Derivando esta identidad respecto a</w:t>
      </w:r>
      <w:r>
        <w:t xml:space="preserve"> </w:t>
      </w:r>
      <m:oMath>
        <m:sSub>
          <m:e>
            <m:r>
              <m:t>Ω</m:t>
            </m:r>
          </m:e>
          <m:sub>
            <m:r>
              <m:t>A</m:t>
            </m:r>
          </m:sub>
        </m:sSub>
      </m:oMath>
      <w:r>
        <w:t xml:space="preserve"> </w:t>
      </w:r>
      <w:r>
        <w:t xml:space="preserve">y reorganizando, se obtiene que</w:t>
      </w:r>
      <w:r>
        <w:t xml:space="preserve"> </w:t>
      </w:r>
      <m:oMath>
        <m:r>
          <m:t>Ω</m:t>
        </m:r>
        <m:r>
          <m:t> </m:t>
        </m:r>
        <m:r>
          <m:t>f</m:t>
        </m:r>
        <m:r>
          <m:rPr>
            <m:sty m:val="p"/>
          </m:rPr>
          <m:t>′</m:t>
        </m:r>
        <m:d>
          <m:dPr>
            <m:begChr m:val="("/>
            <m:endChr m:val=")"/>
            <m:sepChr m:val=""/>
            <m:grow/>
          </m:dPr>
          <m:e>
            <m:r>
              <m:t>Ω</m:t>
            </m:r>
          </m:e>
        </m:d>
      </m:oMath>
      <w:r>
        <w:t xml:space="preserve"> </w:t>
      </w:r>
      <w:r>
        <w:t xml:space="preserve">debe ser una constante universal positiva. Llamándola</w:t>
      </w:r>
      <w:r>
        <w:t xml:space="preserve"> </w:t>
      </w:r>
      <m:oMath>
        <m:sSub>
          <m:e>
            <m:r>
              <m:t>k</m:t>
            </m:r>
          </m:e>
          <m:sub>
            <m:r>
              <m:t>B</m:t>
            </m:r>
          </m:sub>
        </m:sSub>
      </m:oMath>
      <w:r>
        <w:t xml:space="preserve">:</w:t>
      </w:r>
    </w:p>
    <w:p>
      <w:pPr>
        <w:pStyle w:val="BodyText"/>
      </w:pPr>
      <m:oMathPara>
        <m:oMathParaPr>
          <m:jc m:val="center"/>
        </m:oMathParaPr>
        <m:oMath>
          <m:r>
            <m:t>Ω</m:t>
          </m:r>
          <m:r>
            <m:t> </m:t>
          </m:r>
          <m:f>
            <m:fPr>
              <m:type m:val="bar"/>
            </m:fPr>
            <m:num>
              <m:r>
                <m:t>d</m:t>
              </m:r>
              <m:r>
                <m:t>f</m:t>
              </m:r>
            </m:num>
            <m:den>
              <m:r>
                <m:t>d</m:t>
              </m:r>
              <m:r>
                <m:t>Ω</m:t>
              </m:r>
            </m:den>
          </m:f>
          <m:r>
            <m:rPr>
              <m:sty m:val="p"/>
            </m:rPr>
            <m:t>=</m:t>
          </m:r>
          <m:sSub>
            <m:e>
              <m:r>
                <m:t>k</m:t>
              </m:r>
            </m:e>
            <m:sub>
              <m:r>
                <m:t>B</m:t>
              </m:r>
            </m:sub>
          </m:sSub>
          <m:r>
            <m:rPr>
              <m:sty m:val="p"/>
            </m:rPr>
            <m:t>⟹</m:t>
          </m:r>
          <m:r>
            <m:t>f</m:t>
          </m:r>
          <m:d>
            <m:dPr>
              <m:begChr m:val="("/>
              <m:endChr m:val=")"/>
              <m:sepChr m:val=""/>
              <m:grow/>
            </m:dPr>
            <m:e>
              <m:r>
                <m:t>Ω</m:t>
              </m:r>
            </m:e>
          </m:d>
          <m:r>
            <m:rPr>
              <m:sty m:val="p"/>
            </m:rPr>
            <m:t>=</m:t>
          </m:r>
          <m:sSub>
            <m:e>
              <m:r>
                <m:t>k</m:t>
              </m:r>
            </m:e>
            <m:sub>
              <m:r>
                <m:t>B</m:t>
              </m:r>
            </m:sub>
          </m:sSub>
          <m:r>
            <m:rPr>
              <m:sty m:val="p"/>
            </m:rPr>
            <m:t>ln</m:t>
          </m:r>
          <m:r>
            <m:t>Ω</m:t>
          </m:r>
          <m:r>
            <m:rPr>
              <m:sty m:val="p"/>
            </m:rPr>
            <m:t>+</m:t>
          </m:r>
          <m:r>
            <m:t>C</m:t>
          </m:r>
          <m:r>
            <m:rPr>
              <m:sty m:val="p"/>
            </m:rPr>
            <m:t>.</m:t>
          </m:r>
        </m:oMath>
      </m:oMathPara>
    </w:p>
    <w:p>
      <w:pPr>
        <w:pStyle w:val="FirstParagraph"/>
      </w:pPr>
      <w:r>
        <w:t xml:space="preserve">La condición de que un estado sin degeneración (</w:t>
      </w:r>
      <m:oMath>
        <m:r>
          <m:t>Ω</m:t>
        </m:r>
        <m:r>
          <m:rPr>
            <m:sty m:val="p"/>
          </m:rPr>
          <m:t>=</m:t>
        </m:r>
        <m:r>
          <m:t>1</m:t>
        </m:r>
      </m:oMath>
      <w:r>
        <w:t xml:space="preserve">) tiene entropía cero fija</w:t>
      </w:r>
      <w:r>
        <w:t xml:space="preserve"> </w:t>
      </w:r>
      <m:oMath>
        <m:r>
          <m:t>C</m:t>
        </m:r>
        <m:r>
          <m:rPr>
            <m:sty m:val="p"/>
          </m:rPr>
          <m:t>=</m:t>
        </m:r>
        <m:r>
          <m:t>0</m:t>
        </m:r>
      </m:oMath>
      <w:r>
        <w:t xml:space="preserve">, y se recupera la fórmula de Boltzmann.</w:t>
      </w:r>
    </w:p>
    <w:bookmarkEnd w:id="22"/>
    <w:bookmarkStart w:id="23" w:name="X03554e57d5128abdc867b3310d2db9b6c1c477f"/>
    <w:p>
      <w:pPr>
        <w:pStyle w:val="Heading3"/>
      </w:pPr>
      <w:r>
        <w:t xml:space="preserve">2.2 Verificación: expansión libre de un gas ideal</w:t>
      </w:r>
    </w:p>
    <w:p>
      <w:pPr>
        <w:pStyle w:val="FirstParagraph"/>
      </w:pPr>
      <w:r>
        <w:t xml:space="preserve">Un mol de gas ideal monoatómico duplica su volumen en una expansión libre adiabática. Al duplicar el volumen, el número de posiciones accesibles por partícula se duplica, y el número total de microestados escala como</w:t>
      </w:r>
      <w:r>
        <w:t xml:space="preserve"> </w:t>
      </w:r>
      <m:oMath>
        <m:sSup>
          <m:e>
            <m:r>
              <m:t>2</m:t>
            </m:r>
          </m:e>
          <m:sup>
            <m:sSub>
              <m:e>
                <m:r>
                  <m:t>N</m:t>
                </m:r>
              </m:e>
              <m:sub>
                <m:r>
                  <m:t>A</m:t>
                </m:r>
              </m:sub>
            </m:sSub>
          </m:sup>
        </m:sSup>
      </m:oMath>
      <w:r>
        <w:t xml:space="preserve">:</w:t>
      </w:r>
    </w:p>
    <w:p>
      <w:pPr>
        <w:pStyle w:val="BodyText"/>
      </w:pPr>
      <m:oMathPara>
        <m:oMathParaPr>
          <m:jc m:val="center"/>
        </m:oMathParaPr>
        <m:oMath>
          <m:r>
            <m:t>Δ</m:t>
          </m:r>
          <m:sSub>
            <m:e>
              <m:r>
                <m:t>S</m:t>
              </m:r>
            </m:e>
            <m:sub>
              <m:r>
                <m:rPr>
                  <m:nor/>
                  <m:sty m:val="p"/>
                </m:rPr>
                <m:t>Boltzmann</m:t>
              </m:r>
            </m:sub>
          </m:sSub>
          <m:r>
            <m:rPr>
              <m:sty m:val="p"/>
            </m:rPr>
            <m:t>=</m:t>
          </m:r>
          <m:sSub>
            <m:e>
              <m:r>
                <m:t>k</m:t>
              </m:r>
            </m:e>
            <m:sub>
              <m:r>
                <m:t>B</m:t>
              </m:r>
            </m:sub>
          </m:sSub>
          <m:r>
            <m:rPr>
              <m:sty m:val="p"/>
            </m:rPr>
            <m:t>ln</m:t>
          </m:r>
          <m:d>
            <m:dPr>
              <m:begChr m:val="("/>
              <m:endChr m:val=")"/>
              <m:sepChr m:val=""/>
              <m:grow/>
            </m:dPr>
            <m:e>
              <m:sSup>
                <m:e>
                  <m:r>
                    <m:t>2</m:t>
                  </m:r>
                </m:e>
                <m:sup>
                  <m:sSub>
                    <m:e>
                      <m:r>
                        <m:t>N</m:t>
                      </m:r>
                    </m:e>
                    <m:sub>
                      <m:r>
                        <m:t>A</m:t>
                      </m:r>
                    </m:sub>
                  </m:sSub>
                </m:sup>
              </m:sSup>
            </m:e>
          </m:d>
          <m:r>
            <m:rPr>
              <m:sty m:val="p"/>
            </m:rPr>
            <m:t>=</m:t>
          </m:r>
          <m:sSub>
            <m:e>
              <m:r>
                <m:t>N</m:t>
              </m:r>
            </m:e>
            <m:sub>
              <m:r>
                <m:t>A</m:t>
              </m:r>
            </m:sub>
          </m:sSub>
          <m:sSub>
            <m:e>
              <m:r>
                <m:t>k</m:t>
              </m:r>
            </m:e>
            <m:sub>
              <m:r>
                <m:t>B</m:t>
              </m:r>
            </m:sub>
          </m:sSub>
          <m:r>
            <m:rPr>
              <m:sty m:val="p"/>
            </m:rPr>
            <m:t>ln</m:t>
          </m:r>
          <m:r>
            <m:t>2</m:t>
          </m:r>
          <m:r>
            <m:rPr>
              <m:sty m:val="p"/>
            </m:rPr>
            <m:t>=</m:t>
          </m:r>
          <m:r>
            <m:t>R</m:t>
          </m:r>
          <m:r>
            <m:rPr>
              <m:sty m:val="p"/>
            </m:rPr>
            <m:t>ln</m:t>
          </m:r>
          <m:r>
            <m:t>2</m:t>
          </m:r>
          <m:r>
            <m:rPr>
              <m:sty m:val="p"/>
            </m:rPr>
            <m:t>≈</m:t>
          </m:r>
          <m:r>
            <m:t>5</m:t>
          </m:r>
          <m:r>
            <m:rPr>
              <m:sty m:val="p"/>
            </m:rPr>
            <m:t>,</m:t>
          </m:r>
          <m:r>
            <m:t>76</m:t>
          </m:r>
          <m:r>
            <m:t> </m:t>
          </m:r>
          <m:r>
            <m:rPr>
              <m:nor/>
              <m:sty m:val="p"/>
            </m:rPr>
            <m:t>J/K</m:t>
          </m:r>
          <m:r>
            <m:rPr>
              <m:sty m:val="p"/>
            </m:rPr>
            <m:t>.</m:t>
          </m:r>
        </m:oMath>
      </m:oMathPara>
    </w:p>
    <w:p>
      <w:pPr>
        <w:pStyle w:val="FirstParagraph"/>
      </w:pPr>
      <w:r>
        <w:t xml:space="preserve">El mismo proceso calculado con la definición de Clausius da</w:t>
      </w:r>
      <w:r>
        <w:t xml:space="preserve"> </w:t>
      </w:r>
      <m:oMath>
        <m:r>
          <m:t>Δ</m:t>
        </m:r>
        <m:r>
          <m:t>S</m:t>
        </m:r>
        <m:r>
          <m:rPr>
            <m:sty m:val="p"/>
          </m:rPr>
          <m:t>=</m:t>
        </m:r>
        <m:r>
          <m:t>n</m:t>
        </m:r>
        <m:r>
          <m:t>R</m:t>
        </m:r>
        <m:r>
          <m:rPr>
            <m:sty m:val="p"/>
          </m:rPr>
          <m:t>ln</m:t>
        </m:r>
        <m:d>
          <m:dPr>
            <m:begChr m:val="("/>
            <m:endChr m:val=")"/>
            <m:sepChr m:val=""/>
            <m:grow/>
          </m:dPr>
          <m:e>
            <m:sSub>
              <m:e>
                <m:r>
                  <m:t>V</m:t>
                </m:r>
              </m:e>
              <m:sub>
                <m:r>
                  <m:t>2</m:t>
                </m:r>
              </m:sub>
            </m:sSub>
            <m:r>
              <m:rPr>
                <m:sty m:val="p"/>
              </m:rPr>
              <m:t>/</m:t>
            </m:r>
            <m:sSub>
              <m:e>
                <m:r>
                  <m:t>V</m:t>
                </m:r>
              </m:e>
              <m:sub>
                <m:r>
                  <m:t>1</m:t>
                </m:r>
              </m:sub>
            </m:sSub>
          </m:e>
        </m:d>
        <m:r>
          <m:rPr>
            <m:sty m:val="p"/>
          </m:rPr>
          <m:t>=</m:t>
        </m:r>
        <m:r>
          <m:t>R</m:t>
        </m:r>
        <m:r>
          <m:rPr>
            <m:sty m:val="p"/>
          </m:rPr>
          <m:t>ln</m:t>
        </m:r>
        <m:r>
          <m:t>2</m:t>
        </m:r>
        <m:r>
          <m:rPr>
            <m:sty m:val="p"/>
          </m:rPr>
          <m:t>≈</m:t>
        </m:r>
        <m:r>
          <m:t>5</m:t>
        </m:r>
        <m:r>
          <m:rPr>
            <m:sty m:val="p"/>
          </m:rPr>
          <m:t>,</m:t>
        </m:r>
        <m:r>
          <m:t>76</m:t>
        </m:r>
        <m:r>
          <m:t> </m:t>
        </m:r>
        <m:r>
          <m:rPr>
            <m:nor/>
            <m:sty m:val="p"/>
          </m:rPr>
          <m:t>J/K</m:t>
        </m:r>
      </m:oMath>
      <w:r>
        <w:t xml:space="preserve">. Ambas definiciones son equivalentes, y la constante de integración que Clausius dejaba libre queda determinada por el conteo microscópico de estados.</w:t>
      </w:r>
    </w:p>
    <w:p>
      <w:r>
        <w:pict>
          <v:rect style="width:0;height:1.5pt" o:hralign="center" o:hrstd="t" o:hr="t"/>
        </w:pict>
      </w:r>
    </w:p>
    <w:bookmarkEnd w:id="23"/>
    <w:bookmarkEnd w:id="24"/>
    <w:bookmarkStart w:id="28" w:name="X7974928d2139fed574be343a26ae68221746e49"/>
    <w:p>
      <w:pPr>
        <w:pStyle w:val="Heading2"/>
      </w:pPr>
      <w:r>
        <w:t xml:space="preserve">3. La paradoja de Gibbs y la indistinguibilidad de los átomos</w:t>
      </w:r>
    </w:p>
    <w:p>
      <w:pPr>
        <w:pStyle w:val="FirstParagraph"/>
      </w:pPr>
      <w:r>
        <w:t xml:space="preserve">El conteo de microestados descrito en la sección anterior trata a cada partícula como si llevara una etiqueta individual. Esta suposición produce una contradicción que Gibbs identificó con precisión.</w:t>
      </w:r>
    </w:p>
    <w:bookmarkStart w:id="25" w:name="el-problema"/>
    <w:p>
      <w:pPr>
        <w:pStyle w:val="Heading3"/>
      </w:pPr>
      <w:r>
        <w:t xml:space="preserve">3.1 El problema</w:t>
      </w:r>
    </w:p>
    <w:p>
      <w:pPr>
        <w:pStyle w:val="FirstParagraph"/>
      </w:pPr>
      <w:r>
        <w:t xml:space="preserve">Consideremos dos recipientes con el mismo gas ideal:</w:t>
      </w:r>
      <w:r>
        <w:t xml:space="preserve"> </w:t>
      </w:r>
      <m:oMath>
        <m:r>
          <m:t>N</m:t>
        </m:r>
      </m:oMath>
      <w:r>
        <w:t xml:space="preserve"> </w:t>
      </w:r>
      <w:r>
        <w:t xml:space="preserve">partículas cada uno, temperatura</w:t>
      </w:r>
      <w:r>
        <w:t xml:space="preserve"> </w:t>
      </w:r>
      <m:oMath>
        <m:r>
          <m:t>T</m:t>
        </m:r>
      </m:oMath>
      <w:r>
        <w:t xml:space="preserve">, volumen</w:t>
      </w:r>
      <w:r>
        <w:t xml:space="preserve"> </w:t>
      </w:r>
      <m:oMath>
        <m:r>
          <m:t>V</m:t>
        </m:r>
      </m:oMath>
      <w:r>
        <w:t xml:space="preserve">. La entropía total inicial (con la constante de integración igualada a cero) es:</w:t>
      </w:r>
    </w:p>
    <w:p>
      <w:pPr>
        <w:pStyle w:val="BodyText"/>
      </w:pPr>
      <m:oMathPara>
        <m:oMathParaPr>
          <m:jc m:val="center"/>
        </m:oMathParaPr>
        <m:oMath>
          <m:sSub>
            <m:e>
              <m:r>
                <m:t>S</m:t>
              </m:r>
            </m:e>
            <m:sub>
              <m:r>
                <m:t>i</m:t>
              </m:r>
            </m:sub>
          </m:sSub>
          <m:r>
            <m:rPr>
              <m:sty m:val="p"/>
            </m:rPr>
            <m:t>=</m:t>
          </m:r>
          <m:r>
            <m:t>2</m:t>
          </m:r>
          <m:d>
            <m:dPr>
              <m:begChr m:val="("/>
              <m:endChr m:val=")"/>
              <m:sepChr m:val=""/>
              <m:grow/>
            </m:dPr>
            <m:e>
              <m:f>
                <m:fPr>
                  <m:type m:val="bar"/>
                </m:fPr>
                <m:num>
                  <m:r>
                    <m:t>3</m:t>
                  </m:r>
                </m:num>
                <m:den>
                  <m:r>
                    <m:t>2</m:t>
                  </m:r>
                </m:den>
              </m:f>
              <m:r>
                <m:t>N</m:t>
              </m:r>
              <m:sSub>
                <m:e>
                  <m:r>
                    <m:t>k</m:t>
                  </m:r>
                </m:e>
                <m:sub>
                  <m:r>
                    <m:t>B</m:t>
                  </m:r>
                </m:sub>
              </m:sSub>
              <m:r>
                <m:rPr>
                  <m:sty m:val="p"/>
                </m:rPr>
                <m:t>ln</m:t>
              </m:r>
              <m:r>
                <m:t>T</m:t>
              </m:r>
              <m:r>
                <m:rPr>
                  <m:sty m:val="p"/>
                </m:rPr>
                <m:t>+</m:t>
              </m:r>
              <m:r>
                <m:t>N</m:t>
              </m:r>
              <m:sSub>
                <m:e>
                  <m:r>
                    <m:t>k</m:t>
                  </m:r>
                </m:e>
                <m:sub>
                  <m:r>
                    <m:t>B</m:t>
                  </m:r>
                </m:sub>
              </m:sSub>
              <m:r>
                <m:rPr>
                  <m:sty m:val="p"/>
                </m:rPr>
                <m:t>ln</m:t>
              </m:r>
              <m:r>
                <m:t>V</m:t>
              </m:r>
            </m:e>
          </m:d>
          <m:r>
            <m:rPr>
              <m:sty m:val="p"/>
            </m:rPr>
            <m:t>.</m:t>
          </m:r>
        </m:oMath>
      </m:oMathPara>
    </w:p>
    <w:p>
      <w:pPr>
        <w:pStyle w:val="FirstParagraph"/>
      </w:pPr>
      <w:r>
        <w:t xml:space="preserve">Al retirar la pared divisoria, el sistema final tiene</w:t>
      </w:r>
      <w:r>
        <w:t xml:space="preserve"> </w:t>
      </w:r>
      <m:oMath>
        <m:r>
          <m:t>2</m:t>
        </m:r>
        <m:r>
          <m:t>N</m:t>
        </m:r>
      </m:oMath>
      <w:r>
        <w:t xml:space="preserve"> </w:t>
      </w:r>
      <w:r>
        <w:t xml:space="preserve">partículas en volumen</w:t>
      </w:r>
      <w:r>
        <w:t xml:space="preserve"> </w:t>
      </w:r>
      <m:oMath>
        <m:r>
          <m:t>2</m:t>
        </m:r>
        <m:r>
          <m:t>V</m:t>
        </m:r>
      </m:oMath>
      <w:r>
        <w:t xml:space="preserve"> </w:t>
      </w:r>
      <w:r>
        <w:t xml:space="preserve">a la misma temperatura:</w:t>
      </w:r>
    </w:p>
    <w:p>
      <w:pPr>
        <w:pStyle w:val="BodyText"/>
      </w:pPr>
      <m:oMathPara>
        <m:oMathParaPr>
          <m:jc m:val="center"/>
        </m:oMathParaPr>
        <m:oMath>
          <m:sSub>
            <m:e>
              <m:r>
                <m:t>S</m:t>
              </m:r>
            </m:e>
            <m:sub>
              <m:r>
                <m:t>f</m:t>
              </m:r>
            </m:sub>
          </m:sSub>
          <m:r>
            <m:rPr>
              <m:sty m:val="p"/>
            </m:rPr>
            <m:t>=</m:t>
          </m:r>
          <m:f>
            <m:fPr>
              <m:type m:val="bar"/>
            </m:fPr>
            <m:num>
              <m:r>
                <m:t>3</m:t>
              </m:r>
            </m:num>
            <m:den>
              <m:r>
                <m:t>2</m:t>
              </m:r>
            </m:den>
          </m:f>
          <m:d>
            <m:dPr>
              <m:begChr m:val="("/>
              <m:endChr m:val=")"/>
              <m:sepChr m:val=""/>
              <m:grow/>
            </m:dPr>
            <m:e>
              <m:r>
                <m:t>2</m:t>
              </m:r>
              <m:r>
                <m:t>N</m:t>
              </m:r>
            </m:e>
          </m:d>
          <m:sSub>
            <m:e>
              <m:r>
                <m:t>k</m:t>
              </m:r>
            </m:e>
            <m:sub>
              <m:r>
                <m:t>B</m:t>
              </m:r>
            </m:sub>
          </m:sSub>
          <m:r>
            <m:rPr>
              <m:sty m:val="p"/>
            </m:rPr>
            <m:t>ln</m:t>
          </m:r>
          <m:r>
            <m:t>T</m:t>
          </m:r>
          <m:r>
            <m:rPr>
              <m:sty m:val="p"/>
            </m:rPr>
            <m:t>+</m:t>
          </m:r>
          <m:d>
            <m:dPr>
              <m:begChr m:val="("/>
              <m:endChr m:val=")"/>
              <m:sepChr m:val=""/>
              <m:grow/>
            </m:dPr>
            <m:e>
              <m:r>
                <m:t>2</m:t>
              </m:r>
              <m:r>
                <m:t>N</m:t>
              </m:r>
            </m:e>
          </m:d>
          <m:sSub>
            <m:e>
              <m:r>
                <m:t>k</m:t>
              </m:r>
            </m:e>
            <m:sub>
              <m:r>
                <m:t>B</m:t>
              </m:r>
            </m:sub>
          </m:sSub>
          <m:r>
            <m:rPr>
              <m:sty m:val="p"/>
            </m:rPr>
            <m:t>ln</m:t>
          </m:r>
          <m:d>
            <m:dPr>
              <m:begChr m:val="("/>
              <m:endChr m:val=")"/>
              <m:sepChr m:val=""/>
              <m:grow/>
            </m:dPr>
            <m:e>
              <m:r>
                <m:t>2</m:t>
              </m:r>
              <m:r>
                <m:t>V</m:t>
              </m:r>
            </m:e>
          </m:d>
          <m:r>
            <m:rPr>
              <m:sty m:val="p"/>
            </m:rPr>
            <m:t>.</m:t>
          </m:r>
        </m:oMath>
      </m:oMathPara>
    </w:p>
    <w:p>
      <w:pPr>
        <w:pStyle w:val="FirstParagraph"/>
      </w:pPr>
      <w:r>
        <w:t xml:space="preserve">La diferencia es:</w:t>
      </w:r>
    </w:p>
    <w:p>
      <w:pPr>
        <w:pStyle w:val="BodyText"/>
      </w:pPr>
      <m:oMathPara>
        <m:oMathParaPr>
          <m:jc m:val="center"/>
        </m:oMathParaPr>
        <m:oMath>
          <m:r>
            <m:t>Δ</m:t>
          </m:r>
          <m:r>
            <m:t>S</m:t>
          </m:r>
          <m:r>
            <m:rPr>
              <m:sty m:val="p"/>
            </m:rPr>
            <m:t>=</m:t>
          </m:r>
          <m:sSub>
            <m:e>
              <m:r>
                <m:t>S</m:t>
              </m:r>
            </m:e>
            <m:sub>
              <m:r>
                <m:t>f</m:t>
              </m:r>
            </m:sub>
          </m:sSub>
          <m:r>
            <m:rPr>
              <m:sty m:val="p"/>
            </m:rPr>
            <m:t>−</m:t>
          </m:r>
          <m:sSub>
            <m:e>
              <m:r>
                <m:t>S</m:t>
              </m:r>
            </m:e>
            <m:sub>
              <m:r>
                <m:t>i</m:t>
              </m:r>
            </m:sub>
          </m:sSub>
          <m:r>
            <m:rPr>
              <m:sty m:val="p"/>
            </m:rPr>
            <m:t>=</m:t>
          </m:r>
          <m:r>
            <m:t>2</m:t>
          </m:r>
          <m:r>
            <m:t>N</m:t>
          </m:r>
          <m:sSub>
            <m:e>
              <m:r>
                <m:t>k</m:t>
              </m:r>
            </m:e>
            <m:sub>
              <m:r>
                <m:t>B</m:t>
              </m:r>
            </m:sub>
          </m:sSub>
          <m:r>
            <m:rPr>
              <m:sty m:val="p"/>
            </m:rPr>
            <m:t>ln</m:t>
          </m:r>
          <m:r>
            <m:t>2</m:t>
          </m:r>
          <m:r>
            <m:rPr>
              <m:sty m:val="p"/>
            </m:rPr>
            <m:t>&gt;</m:t>
          </m:r>
          <m:r>
            <m:t>0</m:t>
          </m:r>
          <m:r>
            <m:rPr>
              <m:sty m:val="p"/>
            </m:rPr>
            <m:t>.</m:t>
          </m:r>
        </m:oMath>
      </m:oMathPara>
    </w:p>
    <w:p>
      <w:pPr>
        <w:pStyle w:val="FirstParagraph"/>
      </w:pPr>
      <w:r>
        <w:t xml:space="preserve">Para un mol, esto equivale a</w:t>
      </w:r>
      <w:r>
        <w:t xml:space="preserve"> </w:t>
      </w:r>
      <m:oMath>
        <m:r>
          <m:t>Δ</m:t>
        </m:r>
        <m:r>
          <m:t>S</m:t>
        </m:r>
        <m:r>
          <m:rPr>
            <m:sty m:val="p"/>
          </m:rPr>
          <m:t>≈</m:t>
        </m:r>
        <m:r>
          <m:t>11</m:t>
        </m:r>
        <m:r>
          <m:rPr>
            <m:sty m:val="p"/>
          </m:rPr>
          <m:t>,</m:t>
        </m:r>
        <m:r>
          <m:t>5</m:t>
        </m:r>
        <m:r>
          <m:t> </m:t>
        </m:r>
        <m:r>
          <m:rPr>
            <m:nor/>
            <m:sty m:val="p"/>
          </m:rPr>
          <m:t>J/K</m:t>
        </m:r>
      </m:oMath>
      <w:r>
        <w:t xml:space="preserve">, perfectamente medible, generado sin que haya ocurrido ningún proceso físico observable. El estado final es idéntico al inicial: la entropía no debería cambiar. Esta es la</w:t>
      </w:r>
      <w:r>
        <w:t xml:space="preserve"> </w:t>
      </w:r>
      <w:r>
        <w:rPr>
          <w:b/>
          <w:bCs/>
        </w:rPr>
        <w:t xml:space="preserve">paradoja de Gibbs</w:t>
      </w:r>
      <w:r>
        <w:t xml:space="preserve">.</w:t>
      </w:r>
    </w:p>
    <w:p>
      <w:pPr>
        <w:pStyle w:val="BodyText"/>
      </w:pPr>
      <w:r>
        <w:t xml:space="preserve">La raíz del problema está en que la expresión</w:t>
      </w:r>
      <w:r>
        <w:t xml:space="preserve"> </w:t>
      </w:r>
      <m:oMath>
        <m:r>
          <m:t>S</m:t>
        </m:r>
        <m:r>
          <m:rPr>
            <m:sty m:val="p"/>
          </m:rPr>
          <m:t>∝</m:t>
        </m:r>
        <m:r>
          <m:t>N</m:t>
        </m:r>
        <m:sSub>
          <m:e>
            <m:r>
              <m:t>k</m:t>
            </m:r>
          </m:e>
          <m:sub>
            <m:r>
              <m:t>B</m:t>
            </m:r>
          </m:sub>
        </m:sSub>
        <m:r>
          <m:rPr>
            <m:sty m:val="p"/>
          </m:rPr>
          <m:t>ln</m:t>
        </m:r>
        <m:r>
          <m:t>V</m:t>
        </m:r>
      </m:oMath>
      <w:r>
        <w:t xml:space="preserve"> </w:t>
      </w:r>
      <w:r>
        <w:t xml:space="preserve">no es extensiva: si se duplican</w:t>
      </w:r>
      <w:r>
        <w:t xml:space="preserve"> </w:t>
      </w:r>
      <m:oMath>
        <m:r>
          <m:t>N</m:t>
        </m:r>
      </m:oMath>
      <w:r>
        <w:t xml:space="preserve"> </w:t>
      </w:r>
      <w:r>
        <w:t xml:space="preserve">y</w:t>
      </w:r>
      <w:r>
        <w:t xml:space="preserve"> </w:t>
      </w:r>
      <m:oMath>
        <m:r>
          <m:t>V</m:t>
        </m:r>
      </m:oMath>
      <w:r>
        <w:t xml:space="preserve"> </w:t>
      </w:r>
      <w:r>
        <w:t xml:space="preserve">manteniendo</w:t>
      </w:r>
      <w:r>
        <w:t xml:space="preserve"> </w:t>
      </w:r>
      <m:oMath>
        <m:r>
          <m:t>T</m:t>
        </m:r>
      </m:oMath>
      <w:r>
        <w:t xml:space="preserve"> </w:t>
      </w:r>
      <w:r>
        <w:t xml:space="preserve">fijo, la entropía no se duplica.</w:t>
      </w:r>
    </w:p>
    <w:bookmarkEnd w:id="25"/>
    <w:bookmarkStart w:id="26" w:name="X93eb5bee81c9725216782ac4cbbaba336dab9ce"/>
    <w:p>
      <w:pPr>
        <w:pStyle w:val="Heading3"/>
      </w:pPr>
      <w:r>
        <w:t xml:space="preserve">3.2 La solución: átomos idénticos son indistinguibles</w:t>
      </w:r>
    </w:p>
    <w:p>
      <w:pPr>
        <w:pStyle w:val="FirstParagraph"/>
      </w:pPr>
      <w:r>
        <w:t xml:space="preserve">Gibbs (1902) identificó el error conceptual: el conteo clásico asume que intercambiar dos moléculas idénticas produce un nuevo microestado. En la naturaleza, eso es incorrecto.</w:t>
      </w:r>
      <w:r>
        <w:t xml:space="preserve"> </w:t>
      </w:r>
      <w:r>
        <w:rPr>
          <w:b/>
          <w:bCs/>
        </w:rPr>
        <w:t xml:space="preserve">Dos átomos de la misma especie son físicamente idénticos: ninguna medición puede distinguirlos.</w:t>
      </w:r>
      <w:r>
        <w:t xml:space="preserve"> </w:t>
      </w:r>
      <w:r>
        <w:t xml:space="preserve">Las</w:t>
      </w:r>
      <w:r>
        <w:t xml:space="preserve"> </w:t>
      </w:r>
      <m:oMath>
        <m:r>
          <m:t>N</m:t>
        </m:r>
        <m:r>
          <m:rPr>
            <m:sty m:val="p"/>
          </m:rPr>
          <m:t>!</m:t>
        </m:r>
      </m:oMath>
      <w:r>
        <w:t xml:space="preserve"> </w:t>
      </w:r>
      <w:r>
        <w:t xml:space="preserve">permutaciones posibles de</w:t>
      </w:r>
      <w:r>
        <w:t xml:space="preserve"> </w:t>
      </w:r>
      <m:oMath>
        <m:r>
          <m:t>N</m:t>
        </m:r>
      </m:oMath>
      <w:r>
        <w:t xml:space="preserve"> </w:t>
      </w:r>
      <w:r>
        <w:t xml:space="preserve">partículas idénticas corresponden todas al mismo estado físico, por lo que el conteo correcto divide por</w:t>
      </w:r>
      <w:r>
        <w:t xml:space="preserve"> </w:t>
      </w:r>
      <m:oMath>
        <m:r>
          <m:t>N</m:t>
        </m:r>
        <m:r>
          <m:rPr>
            <m:sty m:val="p"/>
          </m:rPr>
          <m:t>!</m:t>
        </m:r>
      </m:oMath>
      <w:r>
        <w:t xml:space="preserve">:</w:t>
      </w:r>
    </w:p>
    <w:p>
      <w:pPr>
        <w:pStyle w:val="BodyText"/>
      </w:pPr>
      <m:oMathPara>
        <m:oMathParaPr>
          <m:jc m:val="center"/>
        </m:oMathParaPr>
        <m:oMath>
          <m:sSub>
            <m:e>
              <m:r>
                <m:t>Ω</m:t>
              </m:r>
            </m:e>
            <m:sub>
              <m:r>
                <m:rPr>
                  <m:nor/>
                  <m:sty m:val="p"/>
                </m:rPr>
                <m:t>correcto</m:t>
              </m:r>
            </m:sub>
          </m:sSub>
          <m:r>
            <m:rPr>
              <m:sty m:val="p"/>
            </m:rPr>
            <m:t>=</m:t>
          </m:r>
          <m:f>
            <m:fPr>
              <m:type m:val="bar"/>
            </m:fPr>
            <m:num>
              <m:r>
                <m:t>1</m:t>
              </m:r>
            </m:num>
            <m:den>
              <m:r>
                <m:t>N</m:t>
              </m:r>
              <m:r>
                <m:rPr>
                  <m:sty m:val="p"/>
                </m:rPr>
                <m:t>!</m:t>
              </m:r>
              <m:r>
                <m:t> </m:t>
              </m:r>
              <m:sSup>
                <m:e>
                  <m:r>
                    <m:t>h</m:t>
                  </m:r>
                </m:e>
                <m:sup>
                  <m:r>
                    <m:t>3</m:t>
                  </m:r>
                  <m:r>
                    <m:t>N</m:t>
                  </m:r>
                </m:sup>
              </m:sSup>
            </m:den>
          </m:f>
          <m:r>
            <m:rPr>
              <m:sty m:val="p"/>
            </m:rPr>
            <m:t>∫</m:t>
          </m:r>
          <m:nary>
            <m:naryPr>
              <m:chr m:val="∏"/>
              <m:limLoc m:val="undOvr"/>
              <m:subHide m:val="off"/>
              <m:supHide m:val="off"/>
            </m:naryPr>
            <m:sub>
              <m:r>
                <m:t>i</m:t>
              </m:r>
              <m:r>
                <m:rPr>
                  <m:sty m:val="p"/>
                </m:rPr>
                <m:t>=</m:t>
              </m:r>
              <m:r>
                <m:t>1</m:t>
              </m:r>
            </m:sub>
            <m:sup>
              <m:r>
                <m:t>N</m:t>
              </m:r>
            </m:sup>
            <m:e>
              <m:sSup>
                <m:e>
                  <m:r>
                    <m:t>d</m:t>
                  </m:r>
                </m:e>
                <m:sup>
                  <m:r>
                    <m:t>3</m:t>
                  </m:r>
                </m:sup>
              </m:sSup>
            </m:e>
          </m:nary>
          <m:sSub>
            <m:e>
              <m:r>
                <m:t>q</m:t>
              </m:r>
            </m:e>
            <m:sub>
              <m:r>
                <m:t>i</m:t>
              </m:r>
            </m:sub>
          </m:sSub>
          <m:r>
            <m:t> </m:t>
          </m:r>
          <m:sSup>
            <m:e>
              <m:r>
                <m:t>d</m:t>
              </m:r>
            </m:e>
            <m:sup>
              <m:r>
                <m:t>3</m:t>
              </m:r>
            </m:sup>
          </m:sSup>
          <m:sSub>
            <m:e>
              <m:r>
                <m:t>p</m:t>
              </m:r>
            </m:e>
            <m:sub>
              <m:r>
                <m:t>i</m:t>
              </m:r>
            </m:sub>
          </m:sSub>
          <m:r>
            <m:rPr>
              <m:sty m:val="p"/>
            </m:rPr>
            <m:t>.</m:t>
          </m:r>
        </m:oMath>
      </m:oMathPara>
    </w:p>
    <w:p>
      <w:pPr>
        <w:pStyle w:val="FirstParagraph"/>
      </w:pPr>
      <w:r>
        <w:t xml:space="preserve">El factor</w:t>
      </w:r>
      <w:r>
        <w:t xml:space="preserve"> </w:t>
      </w:r>
      <m:oMath>
        <m:sSup>
          <m:e>
            <m:r>
              <m:t>h</m:t>
            </m:r>
          </m:e>
          <m:sup>
            <m:r>
              <m:t>3</m:t>
            </m:r>
          </m:sup>
        </m:sSup>
      </m:oMath>
      <w:r>
        <w:t xml:space="preserve"> </w:t>
      </w:r>
      <w:r>
        <w:t xml:space="preserve">por partícula —donde</w:t>
      </w:r>
      <w:r>
        <w:t xml:space="preserve"> </w:t>
      </w:r>
      <m:oMath>
        <m:r>
          <m:t>h</m:t>
        </m:r>
      </m:oMath>
      <w:r>
        <w:t xml:space="preserve"> </w:t>
      </w:r>
      <w:r>
        <w:t xml:space="preserve">es la constante de Planck— es el volumen mínimo de una celda en el espacio de fases que hace finito el número de estados distinguibles.</w:t>
      </w:r>
    </w:p>
    <w:p>
      <w:pPr>
        <w:pStyle w:val="BodyText"/>
      </w:pPr>
      <w:r>
        <w:t xml:space="preserve">Aplicando la aproximación de Stirling (</w:t>
      </w:r>
      <m:oMath>
        <m:r>
          <m:rPr>
            <m:sty m:val="p"/>
          </m:rPr>
          <m:t>ln</m:t>
        </m:r>
        <m:r>
          <m:t>N</m:t>
        </m:r>
        <m:r>
          <m:rPr>
            <m:sty m:val="p"/>
          </m:rPr>
          <m:t>!</m:t>
        </m:r>
        <m:r>
          <m:rPr>
            <m:sty m:val="p"/>
          </m:rPr>
          <m:t>≈</m:t>
        </m:r>
        <m:r>
          <m:t>N</m:t>
        </m:r>
        <m:r>
          <m:rPr>
            <m:sty m:val="p"/>
          </m:rPr>
          <m:t>ln</m:t>
        </m:r>
        <m:r>
          <m:t>N</m:t>
        </m:r>
        <m:r>
          <m:rPr>
            <m:sty m:val="p"/>
          </m:rPr>
          <m:t>−</m:t>
        </m:r>
        <m:r>
          <m:t>N</m:t>
        </m:r>
      </m:oMath>
      <w:r>
        <w:t xml:space="preserve">), la dependencia del volumen pasa de</w:t>
      </w:r>
      <w:r>
        <w:t xml:space="preserve"> </w:t>
      </w:r>
      <m:oMath>
        <m:r>
          <m:rPr>
            <m:sty m:val="p"/>
          </m:rPr>
          <m:t>ln</m:t>
        </m:r>
        <m:r>
          <m:t>V</m:t>
        </m:r>
      </m:oMath>
      <w:r>
        <w:t xml:space="preserve"> </w:t>
      </w:r>
      <w:r>
        <w:t xml:space="preserve">a</w:t>
      </w:r>
      <w:r>
        <w:t xml:space="preserve"> </w:t>
      </w:r>
      <m:oMath>
        <m:r>
          <m:rPr>
            <m:sty m:val="p"/>
          </m:rPr>
          <m:t>ln</m:t>
        </m:r>
        <m:d>
          <m:dPr>
            <m:begChr m:val="("/>
            <m:endChr m:val=")"/>
            <m:sepChr m:val=""/>
            <m:grow/>
          </m:dPr>
          <m:e>
            <m:r>
              <m:t>V</m:t>
            </m:r>
            <m:r>
              <m:rPr>
                <m:sty m:val="p"/>
              </m:rPr>
              <m:t>/</m:t>
            </m:r>
            <m:r>
              <m:t>N</m:t>
            </m:r>
          </m:e>
        </m:d>
      </m:oMath>
      <w:r>
        <w:t xml:space="preserve">, que sí es extensiva. La paradoja desaparece:</w:t>
      </w:r>
      <w:r>
        <w:t xml:space="preserve"> </w:t>
      </w:r>
      <m:oMath>
        <m:r>
          <m:t>Δ</m:t>
        </m:r>
        <m:sSub>
          <m:e>
            <m:r>
              <m:t>S</m:t>
            </m:r>
          </m:e>
          <m:sub>
            <m:r>
              <m:rPr>
                <m:nor/>
                <m:sty m:val="p"/>
              </m:rPr>
              <m:t>mezcla</m:t>
            </m:r>
          </m:sub>
        </m:sSub>
        <m:r>
          <m:rPr>
            <m:sty m:val="p"/>
          </m:rPr>
          <m:t>=</m:t>
        </m:r>
        <m:r>
          <m:t>0</m:t>
        </m:r>
      </m:oMath>
      <w:r>
        <w:t xml:space="preserve">.</w:t>
      </w:r>
    </w:p>
    <w:bookmarkEnd w:id="26"/>
    <w:bookmarkStart w:id="27" w:name="implicación-fundamental"/>
    <w:p>
      <w:pPr>
        <w:pStyle w:val="Heading3"/>
      </w:pPr>
      <w:r>
        <w:t xml:space="preserve">3.3 Implicación fundamental</w:t>
      </w:r>
    </w:p>
    <w:p>
      <w:pPr>
        <w:pStyle w:val="FirstParagraph"/>
      </w:pPr>
      <w:r>
        <w:t xml:space="preserve">Este resultado es más profundo de lo que parece. La indistinguibilidad de los átomos, introducida aquí como corrección estadística para salvar la consistencia de la termodinámica, es en realidad un principio fundamental de la mecánica cuántica. La estadística de Maxwell-Boltzmann —válida cuando la probabilidad de que dos partículas compartan el mismo microestado es despreciable— se generaliza en el siglo XX a la estadística de</w:t>
      </w:r>
      <w:r>
        <w:t xml:space="preserve"> </w:t>
      </w:r>
      <w:r>
        <w:rPr>
          <w:b/>
          <w:bCs/>
        </w:rPr>
        <w:t xml:space="preserve">Fermi-Dirac</w:t>
      </w:r>
      <w:r>
        <w:t xml:space="preserve"> </w:t>
      </w:r>
      <w:r>
        <w:t xml:space="preserve">(para partículas con espín semientero: electrones, protones) y la estadística de</w:t>
      </w:r>
      <w:r>
        <w:t xml:space="preserve"> </w:t>
      </w:r>
      <w:r>
        <w:rPr>
          <w:b/>
          <w:bCs/>
        </w:rPr>
        <w:t xml:space="preserve">Bose-Einstein</w:t>
      </w:r>
      <w:r>
        <w:t xml:space="preserve"> </w:t>
      </w:r>
      <w:r>
        <w:t xml:space="preserve">(para partículas con espín entero: fotones, bosones). La corrección</w:t>
      </w:r>
      <w:r>
        <w:t xml:space="preserve"> </w:t>
      </w:r>
      <m:oMath>
        <m:r>
          <m:t>1</m:t>
        </m:r>
        <m:r>
          <m:rPr>
            <m:sty m:val="p"/>
          </m:rPr>
          <m:t>/</m:t>
        </m:r>
        <m:r>
          <m:t>N</m:t>
        </m:r>
        <m:r>
          <m:rPr>
            <m:sty m:val="p"/>
          </m:rPr>
          <m:t>!</m:t>
        </m:r>
      </m:oMath>
      <w:r>
        <w:t xml:space="preserve"> </w:t>
      </w:r>
      <w:r>
        <w:t xml:space="preserve">de Gibbs es el primer paso de ese camino.</w:t>
      </w:r>
    </w:p>
    <w:p>
      <w:r>
        <w:pict>
          <v:rect style="width:0;height:1.5pt" o:hralign="center" o:hrstd="t" o:hr="t"/>
        </w:pict>
      </w:r>
    </w:p>
    <w:bookmarkEnd w:id="27"/>
    <w:bookmarkEnd w:id="28"/>
    <w:bookmarkStart w:id="29" w:name="X78e177c4385b12dab59543a81569e064e9e24bb"/>
    <w:p>
      <w:pPr>
        <w:pStyle w:val="Heading2"/>
      </w:pPr>
      <w:r>
        <w:t xml:space="preserve">4. La fórmula de Sackur-Tetrode: la constante de Planck en la entropía clásica</w:t>
      </w:r>
    </w:p>
    <w:p>
      <w:pPr>
        <w:pStyle w:val="FirstParagraph"/>
      </w:pPr>
      <w:r>
        <w:t xml:space="preserve">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pPr>
        <w:pStyle w:val="BodyText"/>
      </w:pPr>
      <m:oMathPara>
        <m:oMathParaPr>
          <m:jc m:val="center"/>
        </m:oMathParaPr>
        <m:oMath>
          <m:sSub>
            <m:e>
              <m:r>
                <m:t>S</m:t>
              </m:r>
            </m:e>
            <m:sub>
              <m:r>
                <m:rPr>
                  <m:nor/>
                  <m:sty m:val="p"/>
                </m:rPr>
                <m:t>ST</m:t>
              </m:r>
            </m:sub>
          </m:sSub>
          <m:r>
            <m:rPr>
              <m:sty m:val="p"/>
            </m:rPr>
            <m:t>=</m:t>
          </m:r>
          <m:r>
            <m:t>N</m:t>
          </m:r>
          <m:sSub>
            <m:e>
              <m:r>
                <m:t>k</m:t>
              </m:r>
            </m:e>
            <m:sub>
              <m:r>
                <m:t>B</m:t>
              </m:r>
            </m:sub>
          </m:sSub>
          <m:d>
            <m:dPr>
              <m:begChr m:val="["/>
              <m:endChr m:val="]"/>
              <m:sepChr m:val=""/>
              <m:grow/>
            </m:dPr>
            <m:e>
              <m:r>
                <m:rPr>
                  <m:sty m:val="p"/>
                </m:rPr>
                <m:t>ln</m:t>
              </m:r>
              <m:d>
                <m:dPr>
                  <m:begChr m:val="("/>
                  <m:endChr m:val=")"/>
                  <m:sepChr m:val=""/>
                  <m:grow/>
                </m:dPr>
                <m:e>
                  <m:f>
                    <m:fPr>
                      <m:type m:val="bar"/>
                    </m:fPr>
                    <m:num>
                      <m:r>
                        <m:t>V</m:t>
                      </m:r>
                    </m:num>
                    <m:den>
                      <m:r>
                        <m:t>N</m:t>
                      </m:r>
                    </m:den>
                  </m:f>
                  <m:sSup>
                    <m:e>
                      <m:d>
                        <m:dPr>
                          <m:begChr m:val="("/>
                          <m:endChr m:val=")"/>
                          <m:sepChr m:val=""/>
                          <m:grow/>
                        </m:dPr>
                        <m:e>
                          <m:f>
                            <m:fPr>
                              <m:type m:val="bar"/>
                            </m:fPr>
                            <m:num>
                              <m:r>
                                <m:t>2</m:t>
                              </m:r>
                              <m:r>
                                <m:t>π</m:t>
                              </m:r>
                              <m:r>
                                <m:t>m</m:t>
                              </m:r>
                              <m:sSub>
                                <m:e>
                                  <m:r>
                                    <m:t>k</m:t>
                                  </m:r>
                                </m:e>
                                <m:sub>
                                  <m:r>
                                    <m:t>B</m:t>
                                  </m:r>
                                </m:sub>
                              </m:sSub>
                              <m:r>
                                <m:t>T</m:t>
                              </m:r>
                            </m:num>
                            <m:den>
                              <m:sSup>
                                <m:e>
                                  <m:r>
                                    <m:t>h</m:t>
                                  </m:r>
                                </m:e>
                                <m:sup>
                                  <m:r>
                                    <m:t>2</m:t>
                                  </m:r>
                                </m:sup>
                              </m:sSup>
                            </m:den>
                          </m:f>
                        </m:e>
                      </m:d>
                    </m:e>
                    <m:sup>
                      <m:r>
                        <m:t>3</m:t>
                      </m:r>
                      <m:r>
                        <m:rPr>
                          <m:sty m:val="p"/>
                        </m:rPr>
                        <m:t>/</m:t>
                      </m:r>
                      <m:r>
                        <m:t>2</m:t>
                      </m:r>
                    </m:sup>
                  </m:sSup>
                </m:e>
              </m:d>
              <m:r>
                <m:rPr>
                  <m:sty m:val="p"/>
                </m:rPr>
                <m:t>+</m:t>
              </m:r>
              <m:f>
                <m:fPr>
                  <m:type m:val="bar"/>
                </m:fPr>
                <m:num>
                  <m:r>
                    <m:t>5</m:t>
                  </m:r>
                </m:num>
                <m:den>
                  <m:r>
                    <m:t>2</m:t>
                  </m:r>
                </m:den>
              </m:f>
            </m:e>
          </m:d>
          <m:r>
            <m:rPr>
              <m:sty m:val="p"/>
            </m:rPr>
            <m:t>.</m:t>
          </m:r>
        </m:oMath>
      </m:oMathPara>
    </w:p>
    <w:p>
      <w:pPr>
        <w:pStyle w:val="FirstParagraph"/>
      </w:pPr>
      <w:r>
        <w:t xml:space="preserve">Esta fórmula tiene tres propiedades notables:</w:t>
      </w:r>
    </w:p>
    <w:p>
      <w:pPr>
        <w:numPr>
          <w:ilvl w:val="0"/>
          <w:numId w:val="1001"/>
        </w:numPr>
      </w:pPr>
      <w:r>
        <w:rPr>
          <w:b/>
          <w:bCs/>
        </w:rPr>
        <w:t xml:space="preserve">Es extensiva.</w:t>
      </w:r>
      <w:r>
        <w:t xml:space="preserve"> </w:t>
      </w:r>
      <w:r>
        <w:t xml:space="preserve">El cociente</w:t>
      </w:r>
      <w:r>
        <w:t xml:space="preserve"> </w:t>
      </w:r>
      <m:oMath>
        <m:r>
          <m:t>V</m:t>
        </m:r>
        <m:r>
          <m:rPr>
            <m:sty m:val="p"/>
          </m:rPr>
          <m:t>/</m:t>
        </m:r>
        <m:r>
          <m:t>N</m:t>
        </m:r>
      </m:oMath>
      <w:r>
        <w:t xml:space="preserve"> </w:t>
      </w:r>
      <w:r>
        <w:t xml:space="preserve">permanece invariante al escalar</w:t>
      </w:r>
      <w:r>
        <w:t xml:space="preserve"> </w:t>
      </w:r>
      <m:oMath>
        <m:r>
          <m:t>N</m:t>
        </m:r>
      </m:oMath>
      <w:r>
        <w:t xml:space="preserve"> </w:t>
      </w:r>
      <w:r>
        <w:t xml:space="preserve">y</w:t>
      </w:r>
      <w:r>
        <w:t xml:space="preserve"> </w:t>
      </w:r>
      <m:oMath>
        <m:r>
          <m:t>V</m:t>
        </m:r>
      </m:oMath>
      <w:r>
        <w:t xml:space="preserve"> </w:t>
      </w:r>
      <w:r>
        <w:t xml:space="preserve">juntos, por lo que</w:t>
      </w:r>
      <w:r>
        <w:t xml:space="preserve"> </w:t>
      </w:r>
      <m:oMath>
        <m:sSub>
          <m:e>
            <m:r>
              <m:t>S</m:t>
            </m:r>
          </m:e>
          <m:sub>
            <m:r>
              <m:rPr>
                <m:nor/>
                <m:sty m:val="p"/>
              </m:rPr>
              <m:t>ST</m:t>
            </m:r>
          </m:sub>
        </m:sSub>
        <m:d>
          <m:dPr>
            <m:begChr m:val="("/>
            <m:endChr m:val=")"/>
            <m:sepChr m:val=""/>
            <m:grow/>
          </m:dPr>
          <m:e>
            <m:r>
              <m:t>2</m:t>
            </m:r>
            <m:r>
              <m:t>N</m:t>
            </m:r>
            <m:r>
              <m:rPr>
                <m:sty m:val="p"/>
              </m:rPr>
              <m:t>,</m:t>
            </m:r>
            <m:r>
              <m:t>2</m:t>
            </m:r>
            <m:r>
              <m:t>V</m:t>
            </m:r>
            <m:r>
              <m:rPr>
                <m:sty m:val="p"/>
              </m:rPr>
              <m:t>,</m:t>
            </m:r>
            <m:r>
              <m:t>T</m:t>
            </m:r>
          </m:e>
        </m:d>
        <m:r>
          <m:rPr>
            <m:sty m:val="p"/>
          </m:rPr>
          <m:t>=</m:t>
        </m:r>
        <m:r>
          <m:t>2</m:t>
        </m:r>
        <m:r>
          <m:t> </m:t>
        </m:r>
        <m:sSub>
          <m:e>
            <m:r>
              <m:t>S</m:t>
            </m:r>
          </m:e>
          <m:sub>
            <m:r>
              <m:rPr>
                <m:nor/>
                <m:sty m:val="p"/>
              </m:rPr>
              <m:t>ST</m:t>
            </m:r>
          </m:sub>
        </m:sSub>
        <m:d>
          <m:dPr>
            <m:begChr m:val="("/>
            <m:endChr m:val=")"/>
            <m:sepChr m:val=""/>
            <m:grow/>
          </m:dPr>
          <m:e>
            <m:r>
              <m:t>N</m:t>
            </m:r>
            <m:r>
              <m:rPr>
                <m:sty m:val="p"/>
              </m:rPr>
              <m:t>,</m:t>
            </m:r>
            <m:r>
              <m:t>V</m:t>
            </m:r>
            <m:r>
              <m:rPr>
                <m:sty m:val="p"/>
              </m:rPr>
              <m:t>,</m:t>
            </m:r>
            <m:r>
              <m:t>T</m:t>
            </m:r>
          </m:e>
        </m:d>
      </m:oMath>
      <w:r>
        <w:t xml:space="preserve">. La paradoja de Gibbs está completamente resuelta.</w:t>
      </w:r>
    </w:p>
    <w:p>
      <w:pPr>
        <w:numPr>
          <w:ilvl w:val="0"/>
          <w:numId w:val="1001"/>
        </w:numPr>
      </w:pPr>
      <w:r>
        <w:rPr>
          <w:b/>
          <w:bCs/>
        </w:rPr>
        <w:t xml:space="preserve">Fija la constante indeterminada de Clausius.</w:t>
      </w:r>
      <w:r>
        <w:t xml:space="preserve"> </w:t>
      </w:r>
      <w:r>
        <w:t xml:space="preserve">La entropía absoluta queda completamente determinada sin constante libre.</w:t>
      </w:r>
    </w:p>
    <w:p>
      <w:pPr>
        <w:numPr>
          <w:ilvl w:val="0"/>
          <w:numId w:val="1001"/>
        </w:numPr>
      </w:pPr>
      <w:r>
        <w:rPr>
          <w:b/>
          <w:bCs/>
        </w:rPr>
        <w:t xml:space="preserve">Contiene la constante de Planck</w:t>
      </w:r>
      <w:r>
        <w:rPr>
          <w:b/>
          <w:bCs/>
        </w:rPr>
        <w:t xml:space="preserve"> </w:t>
      </w:r>
      <m:oMath>
        <m:r>
          <m:t>h</m:t>
        </m:r>
      </m:oMath>
      <w:r>
        <w:rPr>
          <w:b/>
          <w:bCs/>
        </w:rPr>
        <w:t xml:space="preserve">.</w:t>
      </w:r>
      <w:r>
        <w:t xml:space="preserve"> </w:t>
      </w:r>
      <w:r>
        <w:t xml:space="preserve">El valor absoluto de la entropía de un gas clásico —derivada enteramente de la mecánica y la termodinámica del siglo XIX— no puede calcularse sin introducir</w:t>
      </w:r>
      <w:r>
        <w:t xml:space="preserve"> </w:t>
      </w:r>
      <m:oMath>
        <m:r>
          <m:t>h</m:t>
        </m:r>
      </m:oMath>
      <w:r>
        <w:t xml:space="preserve">. Esto no es una coincidencia: es la señal de que la descripción clásica del espacio de fases es incompleta, y de que la naturaleza impone una granularidad mínima de tamaño</w:t>
      </w:r>
      <w:r>
        <w:t xml:space="preserve"> </w:t>
      </w:r>
      <m:oMath>
        <m:sSup>
          <m:e>
            <m:r>
              <m:t>h</m:t>
            </m:r>
          </m:e>
          <m:sup>
            <m:r>
              <m:t>3</m:t>
            </m:r>
          </m:sup>
        </m:sSup>
      </m:oMath>
      <w:r>
        <w:t xml:space="preserve"> </w:t>
      </w:r>
      <w:r>
        <w:t xml:space="preserve">por modo de vibración. La misma constante que Planck introduciría en 1900 para resolver la catástrofe ultravioleta ya estaba implícita en la entropía del gas.</w:t>
      </w:r>
    </w:p>
    <w:p>
      <w:pPr>
        <w:pStyle w:val="FirstParagraph"/>
      </w:pPr>
      <w:r>
        <w:rPr>
          <w:b/>
          <w:bCs/>
        </w:rPr>
        <w:t xml:space="preserve">Verificación numérica.</w:t>
      </w:r>
      <w:r>
        <w:t xml:space="preserve"> </w:t>
      </w:r>
      <w:r>
        <w:t xml:space="preserve">Para el argón (</w:t>
      </w:r>
      <m:oMath>
        <m:r>
          <m:t>m</m:t>
        </m:r>
        <m:r>
          <m:rPr>
            <m:sty m:val="p"/>
          </m:rPr>
          <m:t>=</m:t>
        </m:r>
        <m:r>
          <m:t>39</m:t>
        </m:r>
        <m:r>
          <m:rPr>
            <m:sty m:val="p"/>
          </m:rPr>
          <m:t>,</m:t>
        </m:r>
        <m:r>
          <m:t>95</m:t>
        </m:r>
        <m:r>
          <m:t> </m:t>
        </m:r>
        <m:r>
          <m:rPr>
            <m:nor/>
            <m:sty m:val="p"/>
          </m:rPr>
          <m:t>u</m:t>
        </m:r>
      </m:oMath>
      <w:r>
        <w:t xml:space="preserve">,</w:t>
      </w:r>
      <w:r>
        <w:t xml:space="preserve"> </w:t>
      </w:r>
      <m:oMath>
        <m:r>
          <m:t>T</m:t>
        </m:r>
        <m:r>
          <m:rPr>
            <m:sty m:val="p"/>
          </m:rPr>
          <m:t>=</m:t>
        </m:r>
        <m:r>
          <m:t>298</m:t>
        </m:r>
        <m:r>
          <m:t> </m:t>
        </m:r>
        <m:r>
          <m:rPr>
            <m:nor/>
            <m:sty m:val="p"/>
          </m:rPr>
          <m:t>K</m:t>
        </m:r>
      </m:oMath>
      <w:r>
        <w:t xml:space="preserve">,</w:t>
      </w:r>
      <w:r>
        <w:t xml:space="preserve"> </w:t>
      </w:r>
      <m:oMath>
        <m:r>
          <m:t>P</m:t>
        </m:r>
        <m:r>
          <m:rPr>
            <m:sty m:val="p"/>
          </m:rPr>
          <m:t>=</m:t>
        </m:r>
        <m:r>
          <m:t>101</m:t>
        </m:r>
        <m:r>
          <m:t> </m:t>
        </m:r>
        <m:r>
          <m:t>325</m:t>
        </m:r>
        <m:r>
          <m:t> </m:t>
        </m:r>
        <m:r>
          <m:rPr>
            <m:nor/>
            <m:sty m:val="p"/>
          </m:rPr>
          <m:t>Pa</m:t>
        </m:r>
      </m:oMath>
      <w:r>
        <w:t xml:space="preserve">), la fórmula de Sackur-Tetrode predice una entropía molar de</w:t>
      </w:r>
      <w:r>
        <w:t xml:space="preserve"> </w:t>
      </w:r>
      <m:oMath>
        <m:r>
          <m:t>S</m:t>
        </m:r>
        <m:r>
          <m:rPr>
            <m:sty m:val="p"/>
          </m:rPr>
          <m:t>/</m:t>
        </m:r>
        <m:sSub>
          <m:e>
            <m:r>
              <m:t>N</m:t>
            </m:r>
          </m:e>
          <m:sub>
            <m:r>
              <m:t>A</m:t>
            </m:r>
          </m:sub>
        </m:sSub>
        <m:r>
          <m:rPr>
            <m:sty m:val="p"/>
          </m:rPr>
          <m:t>≈</m:t>
        </m:r>
        <m:r>
          <m:t>154</m:t>
        </m:r>
        <m:r>
          <m:rPr>
            <m:sty m:val="p"/>
          </m:rPr>
          <m:t>,</m:t>
        </m:r>
        <m:r>
          <m:t>9</m:t>
        </m:r>
        <m:r>
          <m:t> </m:t>
        </m:r>
        <m:r>
          <m:rPr>
            <m:nor/>
            <m:sty m:val="p"/>
          </m:rPr>
          <m:t>J/(mol·K)</m:t>
        </m:r>
      </m:oMath>
      <w:r>
        <w:t xml:space="preserve">. El valor experimental, obtenido por integración calorimétrica desde 0 K, es</w:t>
      </w:r>
      <w:r>
        <w:t xml:space="preserve"> </w:t>
      </w:r>
      <m:oMath>
        <m:r>
          <m:t>154</m:t>
        </m:r>
        <m:r>
          <m:rPr>
            <m:sty m:val="p"/>
          </m:rPr>
          <m:t>,</m:t>
        </m:r>
        <m:r>
          <m:t>8</m:t>
        </m:r>
        <m:r>
          <m:t> </m:t>
        </m:r>
        <m:r>
          <m:rPr>
            <m:nor/>
            <m:sty m:val="p"/>
          </m:rPr>
          <m:t>J/(mol·K)</m:t>
        </m:r>
      </m:oMath>
      <w:r>
        <w:t xml:space="preserve">. El acuerdo confirma que</w:t>
      </w:r>
      <w:r>
        <w:t xml:space="preserve"> </w:t>
      </w:r>
      <m:oMath>
        <m:r>
          <m:t>h</m:t>
        </m:r>
      </m:oMath>
      <w:r>
        <w:t xml:space="preserve">, determinada originalmente ajustando el espectro del cuerpo negro, es una constante verdaderamente universal.</w:t>
      </w:r>
    </w:p>
    <w:p>
      <w:r>
        <w:pict>
          <v:rect style="width:0;height:1.5pt" o:hralign="center" o:hrstd="t" o:hr="t"/>
        </w:pict>
      </w:r>
    </w:p>
    <w:bookmarkEnd w:id="29"/>
    <w:bookmarkStart w:id="33" w:name="X3b4dbc2ec5f0ce51f801a3899006e092ece1488"/>
    <w:p>
      <w:pPr>
        <w:pStyle w:val="Heading2"/>
      </w:pPr>
      <w:r>
        <w:t xml:space="preserve">5. La prueba experimental: Einstein y el movimiento browniano</w:t>
      </w:r>
    </w:p>
    <w:p>
      <w:pPr>
        <w:pStyle w:val="FirstParagraph"/>
      </w:pPr>
      <w:r>
        <w:t xml:space="preserve">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bookmarkStart w:id="30" w:name="Xf0722e66c9d069ad6ae8db5204fd1a8bc4218f9"/>
    <w:p>
      <w:pPr>
        <w:pStyle w:val="Heading3"/>
      </w:pPr>
      <w:r>
        <w:t xml:space="preserve">5.1 Deducción de la relación de Einstein-Smoluchowski</w:t>
      </w:r>
    </w:p>
    <w:p>
      <w:pPr>
        <w:pStyle w:val="FirstParagraph"/>
      </w:pPr>
      <w:r>
        <w:t xml:space="preserve">Einstein combinó dos ingredientes conocidos: la presión osmótica y la fricción hidrodinámica de Stokes.</w:t>
      </w:r>
    </w:p>
    <w:p>
      <w:pPr>
        <w:pStyle w:val="BodyText"/>
      </w:pPr>
      <w:r>
        <w:t xml:space="preserve">Consideremos partículas coloidales de radio</w:t>
      </w:r>
      <w:r>
        <w:t xml:space="preserve"> </w:t>
      </w:r>
      <m:oMath>
        <m:r>
          <m:t>r</m:t>
        </m:r>
      </m:oMath>
      <w:r>
        <w:t xml:space="preserve"> </w:t>
      </w:r>
      <w:r>
        <w:t xml:space="preserve">suspendidas en un fluido de viscosidad</w:t>
      </w:r>
      <w:r>
        <w:t xml:space="preserve"> </w:t>
      </w:r>
      <m:oMath>
        <m:r>
          <m:t>η</m:t>
        </m:r>
      </m:oMath>
      <w:r>
        <w:t xml:space="preserve"> </w:t>
      </w:r>
      <w:r>
        <w:t xml:space="preserve">a temperatura</w:t>
      </w:r>
      <w:r>
        <w:t xml:space="preserve"> </w:t>
      </w:r>
      <m:oMath>
        <m:r>
          <m:t>T</m:t>
        </m:r>
      </m:oMath>
      <w:r>
        <w:t xml:space="preserve">, con una densidad numérica</w:t>
      </w:r>
      <w:r>
        <w:t xml:space="preserve"> </w:t>
      </w:r>
      <m:oMath>
        <m:r>
          <m:t>n</m:t>
        </m:r>
        <m:d>
          <m:dPr>
            <m:begChr m:val="("/>
            <m:endChr m:val=")"/>
            <m:sepChr m:val=""/>
            <m:grow/>
          </m:dPr>
          <m:e>
            <m:r>
              <m:t>x</m:t>
            </m:r>
          </m:e>
        </m:d>
      </m:oMath>
      <w:r>
        <w:t xml:space="preserve"> </w:t>
      </w:r>
      <w:r>
        <w:t xml:space="preserve">no uniforme. La presión osmótica</w:t>
      </w:r>
      <w:r>
        <w:t xml:space="preserve"> </w:t>
      </w:r>
      <m:oMath>
        <m:sSub>
          <m:e>
            <m:r>
              <m:t>P</m:t>
            </m:r>
          </m:e>
          <m:sub>
            <m:r>
              <m:rPr>
                <m:nor/>
                <m:sty m:val="p"/>
              </m:rPr>
              <m:t>osm</m:t>
            </m:r>
          </m:sub>
        </m:sSub>
        <m:r>
          <m:rPr>
            <m:sty m:val="p"/>
          </m:rPr>
          <m:t>=</m:t>
        </m:r>
        <m:r>
          <m:t>n</m:t>
        </m:r>
        <m:sSub>
          <m:e>
            <m:r>
              <m:t>k</m:t>
            </m:r>
          </m:e>
          <m:sub>
            <m:r>
              <m:t>B</m:t>
            </m:r>
          </m:sub>
        </m:sSub>
        <m:r>
          <m:t>T</m:t>
        </m:r>
      </m:oMath>
      <w:r>
        <w:t xml:space="preserve"> </w:t>
      </w:r>
      <w:r>
        <w:t xml:space="preserve">genera sobre cada partícula una fuerza neta que induce un flujo de arrastre. La movilidad hidrodinámica de una esfera en régimen laminar (resultado de Stokes) es</w:t>
      </w:r>
      <w:r>
        <w:t xml:space="preserve"> </w:t>
      </w:r>
      <m:oMath>
        <m:r>
          <m:t>μ</m:t>
        </m:r>
        <m:r>
          <m:rPr>
            <m:sty m:val="p"/>
          </m:rPr>
          <m:t>=</m:t>
        </m:r>
        <m:r>
          <m:t>1</m:t>
        </m:r>
        <m:r>
          <m:rPr>
            <m:sty m:val="p"/>
          </m:rPr>
          <m:t>/</m:t>
        </m:r>
        <m:d>
          <m:dPr>
            <m:begChr m:val="("/>
            <m:endChr m:val=")"/>
            <m:sepChr m:val=""/>
            <m:grow/>
          </m:dPr>
          <m:e>
            <m:r>
              <m:t>6</m:t>
            </m:r>
            <m:r>
              <m:t>π</m:t>
            </m:r>
            <m:r>
              <m:t>η</m:t>
            </m:r>
            <m:r>
              <m:t>r</m:t>
            </m:r>
          </m:e>
        </m:d>
      </m:oMath>
      <w:r>
        <w:t xml:space="preserve">, por lo que el flujo de arrastre es:</w:t>
      </w:r>
    </w:p>
    <w:p>
      <w:pPr>
        <w:pStyle w:val="BodyText"/>
      </w:pPr>
      <m:oMathPara>
        <m:oMathParaPr>
          <m:jc m:val="center"/>
        </m:oMathParaPr>
        <m:oMath>
          <m:sSub>
            <m:e>
              <m:r>
                <m:t>J</m:t>
              </m:r>
            </m:e>
            <m:sub>
              <m:r>
                <m:rPr>
                  <m:nor/>
                  <m:sty m:val="p"/>
                </m:rPr>
                <m:t>arrastre</m:t>
              </m:r>
            </m:sub>
          </m:sSub>
          <m:r>
            <m:rPr>
              <m:sty m:val="p"/>
            </m:rPr>
            <m:t>=</m:t>
          </m:r>
          <m:r>
            <m:rPr>
              <m:sty m:val="p"/>
            </m:rPr>
            <m:t>−</m:t>
          </m:r>
          <m:r>
            <m:t>μ</m:t>
          </m:r>
          <m:r>
            <m:t> </m:t>
          </m:r>
          <m:sSub>
            <m:e>
              <m:r>
                <m:t>k</m:t>
              </m:r>
            </m:e>
            <m:sub>
              <m:r>
                <m:t>B</m:t>
              </m:r>
            </m:sub>
          </m:sSub>
          <m:r>
            <m:t>T</m:t>
          </m:r>
          <m:r>
            <m:t> </m:t>
          </m:r>
          <m:f>
            <m:fPr>
              <m:type m:val="bar"/>
            </m:fPr>
            <m:num>
              <m:r>
                <m:rPr>
                  <m:sty m:val="p"/>
                </m:rPr>
                <m:t>∂</m:t>
              </m:r>
              <m:r>
                <m:t>n</m:t>
              </m:r>
            </m:num>
            <m:den>
              <m:r>
                <m:rPr>
                  <m:sty m:val="p"/>
                </m:rPr>
                <m:t>∂</m:t>
              </m:r>
              <m:r>
                <m:t>x</m:t>
              </m:r>
            </m:den>
          </m:f>
          <m:r>
            <m:rPr>
              <m:sty m:val="p"/>
            </m:rPr>
            <m:t>.</m:t>
          </m:r>
        </m:oMath>
      </m:oMathPara>
    </w:p>
    <w:p>
      <w:pPr>
        <w:pStyle w:val="FirstParagraph"/>
      </w:pPr>
      <w:r>
        <w:t xml:space="preserve">En el estado estacionario, este flujo se cancela exactamente con el flujo difusivo de Fick,</w:t>
      </w:r>
      <w:r>
        <w:t xml:space="preserve"> </w:t>
      </w:r>
      <m:oMath>
        <m:sSub>
          <m:e>
            <m:r>
              <m:t>J</m:t>
            </m:r>
          </m:e>
          <m:sub>
            <m:r>
              <m:rPr>
                <m:nor/>
                <m:sty m:val="p"/>
              </m:rPr>
              <m:t>dif</m:t>
            </m:r>
          </m:sub>
        </m:sSub>
        <m:r>
          <m:rPr>
            <m:sty m:val="p"/>
          </m:rPr>
          <m:t>=</m:t>
        </m:r>
        <m:r>
          <m:rPr>
            <m:sty m:val="p"/>
          </m:rPr>
          <m:t>−</m:t>
        </m:r>
        <m:r>
          <m:t>D</m:t>
        </m:r>
        <m:r>
          <m:t> </m:t>
        </m:r>
        <m:r>
          <m:rPr>
            <m:sty m:val="p"/>
          </m:rPr>
          <m:t>∂</m:t>
        </m:r>
        <m:r>
          <m:t>n</m:t>
        </m:r>
        <m:r>
          <m:rPr>
            <m:sty m:val="p"/>
          </m:rPr>
          <m:t>/</m:t>
        </m:r>
        <m:r>
          <m:rPr>
            <m:sty m:val="p"/>
          </m:rPr>
          <m:t>∂</m:t>
        </m:r>
        <m:r>
          <m:t>x</m:t>
        </m:r>
      </m:oMath>
      <w:r>
        <w:t xml:space="preserve">. Igualando ambas expresiones:</w:t>
      </w:r>
    </w:p>
    <w:p>
      <w:pPr>
        <w:pStyle w:val="BodyText"/>
      </w:pPr>
      <m:oMathPara>
        <m:oMathParaPr>
          <m:jc m:val="center"/>
        </m:oMathParaPr>
        <m:oMath>
          <m:r>
            <m:t>D</m:t>
          </m:r>
          <m:r>
            <m:rPr>
              <m:sty m:val="p"/>
            </m:rPr>
            <m:t>=</m:t>
          </m:r>
          <m:f>
            <m:fPr>
              <m:type m:val="bar"/>
            </m:fPr>
            <m:num>
              <m:sSub>
                <m:e>
                  <m:r>
                    <m:t>k</m:t>
                  </m:r>
                </m:e>
                <m:sub>
                  <m:r>
                    <m:t>B</m:t>
                  </m:r>
                </m:sub>
              </m:sSub>
              <m:r>
                <m:t>T</m:t>
              </m:r>
            </m:num>
            <m:den>
              <m:r>
                <m:t>6</m:t>
              </m:r>
              <m:r>
                <m:t>π</m:t>
              </m:r>
              <m:r>
                <m:t>η</m:t>
              </m:r>
              <m:r>
                <m:t>r</m:t>
              </m:r>
            </m:den>
          </m:f>
          <m:r>
            <m:rPr>
              <m:sty m:val="p"/>
            </m:rPr>
            <m:t>.</m:t>
          </m:r>
        </m:oMath>
      </m:oMathPara>
    </w:p>
    <w:p>
      <w:pPr>
        <w:pStyle w:val="FirstParagraph"/>
      </w:pPr>
      <w:r>
        <w:t xml:space="preserve">Esta es la</w:t>
      </w:r>
      <w:r>
        <w:t xml:space="preserve"> </w:t>
      </w:r>
      <w:r>
        <w:rPr>
          <w:b/>
          <w:bCs/>
        </w:rPr>
        <w:t xml:space="preserve">relación de Einstein-Smoluchowski</w:t>
      </w:r>
      <w:r>
        <w:t xml:space="preserve">. Su importancia reside en que conecta una cantidad macroscópicamente medible —el coeficiente de difusión</w:t>
      </w:r>
      <w:r>
        <w:t xml:space="preserve"> </w:t>
      </w:r>
      <m:oMath>
        <m:r>
          <m:t>D</m:t>
        </m:r>
      </m:oMath>
      <w:r>
        <w:t xml:space="preserve">— con la constante de Boltzmann</w:t>
      </w:r>
      <w:r>
        <w:t xml:space="preserve"> </w:t>
      </w:r>
      <m:oMath>
        <m:sSub>
          <m:e>
            <m:r>
              <m:t>k</m:t>
            </m:r>
          </m:e>
          <m:sub>
            <m:r>
              <m:t>B</m:t>
            </m:r>
          </m:sub>
        </m:sSub>
      </m:oMath>
      <w:r>
        <w:t xml:space="preserve"> </w:t>
      </w:r>
      <w:r>
        <w:t xml:space="preserve">a través de cantidades controlables en el laboratorio (</w:t>
      </w:r>
      <m:oMath>
        <m:r>
          <m:t>η</m:t>
        </m:r>
      </m:oMath>
      <w:r>
        <w:t xml:space="preserve">,</w:t>
      </w:r>
      <w:r>
        <w:t xml:space="preserve"> </w:t>
      </w:r>
      <m:oMath>
        <m:r>
          <m:t>r</m:t>
        </m:r>
      </m:oMath>
      <w:r>
        <w:t xml:space="preserve">,</w:t>
      </w:r>
      <w:r>
        <w:t xml:space="preserve"> </w:t>
      </w:r>
      <m:oMath>
        <m:r>
          <m:t>T</m:t>
        </m:r>
      </m:oMath>
      <w:r>
        <w:t xml:space="preserve">). Es el primer ejemplo del</w:t>
      </w:r>
      <w:r>
        <w:t xml:space="preserve"> </w:t>
      </w:r>
      <w:r>
        <w:rPr>
          <w:b/>
          <w:bCs/>
        </w:rPr>
        <w:t xml:space="preserve">teorema de fluctuación-disipación</w:t>
      </w:r>
      <w:r>
        <w:t xml:space="preserve">: la disipación viscosa que frena la partícula y las fluctuaciones térmicas que la agitan son dos manifestaciones del mismo fenómeno microscópico.</w:t>
      </w:r>
    </w:p>
    <w:bookmarkEnd w:id="30"/>
    <w:bookmarkStart w:id="31" w:name="el-desplazamiento-cuadrático-medio"/>
    <w:p>
      <w:pPr>
        <w:pStyle w:val="Heading3"/>
      </w:pPr>
      <w:r>
        <w:t xml:space="preserve">5.2 El desplazamiento cuadrático medio</w:t>
      </w:r>
    </w:p>
    <w:p>
      <w:pPr>
        <w:pStyle w:val="FirstParagraph"/>
      </w:pPr>
      <w:r>
        <w:t xml:space="preserve">La solución de la ecuación de difusión con condición inicial localizada muestra que el desplazamiento promedio de la partícula es nulo —no hay dirección preferida— pero el desplazamiento cuadrático medio crece linealmente con el tiempo:</w:t>
      </w:r>
    </w:p>
    <w:p>
      <w:pPr>
        <w:pStyle w:val="BodyText"/>
      </w:pPr>
      <m:oMathPara>
        <m:oMathParaPr>
          <m:jc m:val="center"/>
        </m:oMathParaPr>
        <m:oMath>
          <m:r>
            <m:rPr>
              <m:sty m:val="p"/>
            </m:rPr>
            <m:t>⟨</m:t>
          </m:r>
          <m:sSup>
            <m:e>
              <m:r>
                <m:t>x</m:t>
              </m:r>
            </m:e>
            <m:sup>
              <m:r>
                <m:t>2</m:t>
              </m:r>
            </m:sup>
          </m:sSup>
          <m:d>
            <m:dPr>
              <m:begChr m:val="("/>
              <m:endChr m:val=")"/>
              <m:sepChr m:val=""/>
              <m:grow/>
            </m:dPr>
            <m:e>
              <m:r>
                <m:t>t</m:t>
              </m:r>
            </m:e>
          </m:d>
          <m:r>
            <m:rPr>
              <m:sty m:val="p"/>
            </m:rPr>
            <m:t>⟩</m:t>
          </m:r>
          <m:r>
            <m:rPr>
              <m:sty m:val="p"/>
            </m:rPr>
            <m:t>=</m:t>
          </m:r>
          <m:r>
            <m:t>2</m:t>
          </m:r>
          <m:r>
            <m:t>D</m:t>
          </m:r>
          <m:r>
            <m:t>t</m:t>
          </m:r>
          <m:r>
            <m:rPr>
              <m:sty m:val="p"/>
            </m:rPr>
            <m:t>=</m:t>
          </m:r>
          <m:f>
            <m:fPr>
              <m:type m:val="bar"/>
            </m:fPr>
            <m:num>
              <m:r>
                <m:t>R</m:t>
              </m:r>
              <m:r>
                <m:t>T</m:t>
              </m:r>
            </m:num>
            <m:den>
              <m:r>
                <m:t>3</m:t>
              </m:r>
              <m:r>
                <m:t>π</m:t>
              </m:r>
              <m:r>
                <m:t>η</m:t>
              </m:r>
              <m:r>
                <m:t>r</m:t>
              </m:r>
              <m:sSub>
                <m:e>
                  <m:r>
                    <m:t>N</m:t>
                  </m:r>
                </m:e>
                <m:sub>
                  <m:r>
                    <m:t>A</m:t>
                  </m:r>
                </m:sub>
              </m:sSub>
            </m:den>
          </m:f>
          <m:r>
            <m:t> </m:t>
          </m:r>
          <m:r>
            <m:t>t</m:t>
          </m:r>
          <m:r>
            <m:rPr>
              <m:sty m:val="p"/>
            </m:rPr>
            <m:t>.</m:t>
          </m:r>
        </m:oMath>
      </m:oMathPara>
    </w:p>
    <w:p>
      <w:pPr>
        <w:pStyle w:val="FirstParagraph"/>
      </w:pPr>
      <w:r>
        <w:t xml:space="preserve">Despejando el número de Avogadro:</w:t>
      </w:r>
    </w:p>
    <w:p>
      <w:pPr>
        <w:pStyle w:val="BodyText"/>
      </w:pPr>
      <m:oMathPara>
        <m:oMathParaPr>
          <m:jc m:val="center"/>
        </m:oMathParaPr>
        <m:oMath>
          <m:sSub>
            <m:e>
              <m:r>
                <m:t>N</m:t>
              </m:r>
            </m:e>
            <m:sub>
              <m:r>
                <m:t>A</m:t>
              </m:r>
            </m:sub>
          </m:sSub>
          <m:r>
            <m:rPr>
              <m:sty m:val="p"/>
            </m:rPr>
            <m:t>=</m:t>
          </m:r>
          <m:f>
            <m:fPr>
              <m:type m:val="bar"/>
            </m:fPr>
            <m:num>
              <m:r>
                <m:t>R</m:t>
              </m:r>
              <m:r>
                <m:t>T</m:t>
              </m:r>
            </m:num>
            <m:den>
              <m:r>
                <m:t>3</m:t>
              </m:r>
              <m:r>
                <m:t>π</m:t>
              </m:r>
              <m:r>
                <m:t>η</m:t>
              </m:r>
              <m:r>
                <m:t>r</m:t>
              </m:r>
            </m:den>
          </m:f>
          <m:r>
            <m:rPr>
              <m:sty m:val="p"/>
            </m:rPr>
            <m:t>⋅</m:t>
          </m:r>
          <m:f>
            <m:fPr>
              <m:type m:val="bar"/>
            </m:fPr>
            <m:num>
              <m:r>
                <m:t>t</m:t>
              </m:r>
            </m:num>
            <m:den>
              <m:r>
                <m:rPr>
                  <m:sty m:val="p"/>
                </m:rPr>
                <m:t>⟨</m:t>
              </m:r>
              <m:sSup>
                <m:e>
                  <m:r>
                    <m:t>x</m:t>
                  </m:r>
                </m:e>
                <m:sup>
                  <m:r>
                    <m:t>2</m:t>
                  </m:r>
                </m:sup>
              </m:sSup>
              <m:d>
                <m:dPr>
                  <m:begChr m:val="("/>
                  <m:endChr m:val=")"/>
                  <m:sepChr m:val=""/>
                  <m:grow/>
                </m:dPr>
                <m:e>
                  <m:r>
                    <m:t>t</m:t>
                  </m:r>
                </m:e>
              </m:d>
              <m:r>
                <m:rPr>
                  <m:sty m:val="p"/>
                </m:rPr>
                <m:t>⟩</m:t>
              </m:r>
            </m:den>
          </m:f>
          <m:r>
            <m:rPr>
              <m:sty m:val="p"/>
            </m:rPr>
            <m:t>.</m:t>
          </m:r>
        </m:oMath>
      </m:oMathPara>
    </w:p>
    <w:p>
      <w:pPr>
        <w:pStyle w:val="FirstParagraph"/>
      </w:pPr>
      <w:r>
        <w:t xml:space="preserve">Todas las variables del lado derecho son directamente medibles. Einstein había convertido la hipótesis atómica en un protocolo experimental concreto.</w:t>
      </w:r>
    </w:p>
    <w:bookmarkEnd w:id="31"/>
    <w:bookmarkStart w:id="32" w:name="X5a4fe64225c1e29d44dd31779e48dbd1bca94fa"/>
    <w:p>
      <w:pPr>
        <w:pStyle w:val="Heading3"/>
      </w:pPr>
      <w:r>
        <w:t xml:space="preserve">5.3 Ejercicio: determinación de</w:t>
      </w:r>
      <w:r>
        <w:t xml:space="preserve"> </w:t>
      </w:r>
      <m:oMath>
        <m:sSub>
          <m:e>
            <m:r>
              <m:t>N</m:t>
            </m:r>
          </m:e>
          <m:sub>
            <m:r>
              <m:t>A</m:t>
            </m:r>
          </m:sub>
        </m:sSub>
      </m:oMath>
      <w:r>
        <w:t xml:space="preserve"> </w:t>
      </w:r>
      <w:r>
        <w:t xml:space="preserve">a partir del experimento de Perrin</w:t>
      </w:r>
    </w:p>
    <w:p>
      <w:pPr>
        <w:pStyle w:val="FirstParagraph"/>
      </w:pPr>
      <w:r>
        <w:t xml:space="preserve">Jean Perrin realizó mediciones sistemáticas del movimiento browniano entre 1908 y 1909. Los datos típicos de sus experimentos son:</w:t>
      </w:r>
    </w:p>
    <w:p>
      <w:pPr>
        <w:pStyle w:val="Compact"/>
        <w:numPr>
          <w:ilvl w:val="0"/>
          <w:numId w:val="1002"/>
        </w:numPr>
      </w:pPr>
      <w:r>
        <w:t xml:space="preserve">Temperatura:</w:t>
      </w:r>
      <w:r>
        <w:t xml:space="preserve"> </w:t>
      </w:r>
      <m:oMath>
        <m:r>
          <m:t>T</m:t>
        </m:r>
        <m:r>
          <m:rPr>
            <m:sty m:val="p"/>
          </m:rPr>
          <m:t>=</m:t>
        </m:r>
        <m:r>
          <m:t>293</m:t>
        </m:r>
        <m:r>
          <m:t> </m:t>
        </m:r>
        <m:r>
          <m:rPr>
            <m:nor/>
            <m:sty m:val="p"/>
          </m:rPr>
          <m:t>K</m:t>
        </m:r>
      </m:oMath>
    </w:p>
    <w:p>
      <w:pPr>
        <w:pStyle w:val="Compact"/>
        <w:numPr>
          <w:ilvl w:val="0"/>
          <w:numId w:val="1002"/>
        </w:numPr>
      </w:pPr>
      <w:r>
        <w:t xml:space="preserve">Viscosidad del agua:</w:t>
      </w:r>
      <w:r>
        <w:t xml:space="preserve"> </w:t>
      </w:r>
      <m:oMath>
        <m:r>
          <m:t>η</m:t>
        </m:r>
        <m:r>
          <m:rPr>
            <m:sty m:val="p"/>
          </m:rPr>
          <m:t>=</m:t>
        </m:r>
        <m:r>
          <m:t>1</m:t>
        </m:r>
        <m:r>
          <m:rPr>
            <m:sty m:val="p"/>
          </m:rPr>
          <m:t>,</m:t>
        </m:r>
        <m:r>
          <m:t>00</m:t>
        </m:r>
        <m:r>
          <m:rPr>
            <m:sty m:val="p"/>
          </m:rPr>
          <m:t>×</m:t>
        </m:r>
        <m:sSup>
          <m:e>
            <m:r>
              <m:t>10</m:t>
            </m:r>
          </m:e>
          <m:sup>
            <m:r>
              <m:rPr>
                <m:sty m:val="p"/>
              </m:rPr>
              <m:t>−</m:t>
            </m:r>
            <m:r>
              <m:t>3</m:t>
            </m:r>
          </m:sup>
        </m:sSup>
        <m:r>
          <m:t> </m:t>
        </m:r>
        <m:r>
          <m:rPr>
            <m:nor/>
            <m:sty m:val="p"/>
          </m:rPr>
          <m:t>Pa·s</m:t>
        </m:r>
      </m:oMath>
    </w:p>
    <w:p>
      <w:pPr>
        <w:pStyle w:val="Compact"/>
        <w:numPr>
          <w:ilvl w:val="0"/>
          <w:numId w:val="1002"/>
        </w:numPr>
      </w:pPr>
      <w:r>
        <w:t xml:space="preserve">Radio de las partículas de gomaguta:</w:t>
      </w:r>
      <w:r>
        <w:t xml:space="preserve"> </w:t>
      </w:r>
      <m:oMath>
        <m:r>
          <m:t>r</m:t>
        </m:r>
        <m:r>
          <m:rPr>
            <m:sty m:val="p"/>
          </m:rPr>
          <m:t>=</m:t>
        </m:r>
        <m:r>
          <m:t>0</m:t>
        </m:r>
        <m:r>
          <m:rPr>
            <m:sty m:val="p"/>
          </m:rPr>
          <m:t>,</m:t>
        </m:r>
        <m:r>
          <m:t>50</m:t>
        </m:r>
        <m:r>
          <m:t> </m:t>
        </m:r>
        <m:r>
          <m:t>μ</m:t>
        </m:r>
        <m:r>
          <m:rPr>
            <m:nor/>
            <m:sty m:val="p"/>
          </m:rPr>
          <m:t>m</m:t>
        </m:r>
        <m:r>
          <m:rPr>
            <m:sty m:val="p"/>
          </m:rPr>
          <m:t>=</m:t>
        </m:r>
        <m:r>
          <m:t>5</m:t>
        </m:r>
        <m:r>
          <m:rPr>
            <m:sty m:val="p"/>
          </m:rPr>
          <m:t>,</m:t>
        </m:r>
        <m:r>
          <m:t>0</m:t>
        </m:r>
        <m:r>
          <m:rPr>
            <m:sty m:val="p"/>
          </m:rPr>
          <m:t>×</m:t>
        </m:r>
        <m:sSup>
          <m:e>
            <m:r>
              <m:t>10</m:t>
            </m:r>
          </m:e>
          <m:sup>
            <m:r>
              <m:rPr>
                <m:sty m:val="p"/>
              </m:rPr>
              <m:t>−</m:t>
            </m:r>
            <m:r>
              <m:t>7</m:t>
            </m:r>
          </m:sup>
        </m:sSup>
        <m:r>
          <m:t> </m:t>
        </m:r>
        <m:r>
          <m:rPr>
            <m:nor/>
            <m:sty m:val="p"/>
          </m:rPr>
          <m:t>m</m:t>
        </m:r>
      </m:oMath>
    </w:p>
    <w:p>
      <w:pPr>
        <w:pStyle w:val="Compact"/>
        <w:numPr>
          <w:ilvl w:val="0"/>
          <w:numId w:val="1002"/>
        </w:numPr>
      </w:pPr>
      <w:r>
        <w:t xml:space="preserve">Tiempo de observación:</w:t>
      </w:r>
      <w:r>
        <w:t xml:space="preserve"> </w:t>
      </w:r>
      <m:oMath>
        <m:r>
          <m:t>t</m:t>
        </m:r>
        <m:r>
          <m:rPr>
            <m:sty m:val="p"/>
          </m:rPr>
          <m:t>=</m:t>
        </m:r>
        <m:r>
          <m:t>30</m:t>
        </m:r>
        <m:r>
          <m:t> </m:t>
        </m:r>
        <m:r>
          <m:rPr>
            <m:nor/>
            <m:sty m:val="p"/>
          </m:rPr>
          <m:t>s</m:t>
        </m:r>
      </m:oMath>
    </w:p>
    <w:p>
      <w:pPr>
        <w:pStyle w:val="Compact"/>
        <w:numPr>
          <w:ilvl w:val="0"/>
          <w:numId w:val="1002"/>
        </w:numPr>
      </w:pPr>
      <w:r>
        <w:t xml:space="preserve">Desplazamiento cuadrático medio medido:</w:t>
      </w:r>
      <w:r>
        <w:t xml:space="preserve"> </w:t>
      </w:r>
      <m:oMath>
        <m:r>
          <m:rPr>
            <m:sty m:val="p"/>
          </m:rPr>
          <m:t>⟨</m:t>
        </m:r>
        <m:sSup>
          <m:e>
            <m:r>
              <m:t>x</m:t>
            </m:r>
          </m:e>
          <m:sup>
            <m:r>
              <m:t>2</m:t>
            </m:r>
          </m:sup>
        </m:sSup>
        <m:r>
          <m:rPr>
            <m:sty m:val="p"/>
          </m:rPr>
          <m:t>⟩</m:t>
        </m:r>
        <m:r>
          <m:rPr>
            <m:sty m:val="p"/>
          </m:rPr>
          <m:t>=</m:t>
        </m:r>
        <m:r>
          <m:t>2</m:t>
        </m:r>
        <m:r>
          <m:rPr>
            <m:sty m:val="p"/>
          </m:rPr>
          <m:t>,</m:t>
        </m:r>
        <m:r>
          <m:t>60</m:t>
        </m:r>
        <m:r>
          <m:rPr>
            <m:sty m:val="p"/>
          </m:rPr>
          <m:t>×</m:t>
        </m:r>
        <m:sSup>
          <m:e>
            <m:r>
              <m:t>10</m:t>
            </m:r>
          </m:e>
          <m:sup>
            <m:r>
              <m:rPr>
                <m:sty m:val="p"/>
              </m:rPr>
              <m:t>−</m:t>
            </m:r>
            <m:r>
              <m:t>11</m:t>
            </m:r>
          </m:sup>
        </m:sSup>
        <m:r>
          <m:t> </m:t>
        </m:r>
        <m:sSup>
          <m:e>
            <m:r>
              <m:rPr>
                <m:nor/>
                <m:sty m:val="p"/>
              </m:rPr>
              <m:t>m</m:t>
            </m:r>
          </m:e>
          <m:sup>
            <m:r>
              <m:t>2</m:t>
            </m:r>
          </m:sup>
        </m:sSup>
      </m:oMath>
    </w:p>
    <w:p>
      <w:pPr>
        <w:pStyle w:val="FirstParagraph"/>
      </w:pPr>
      <w:r>
        <w:t xml:space="preserve">El cálculo se realiza en tres pasos:</w:t>
      </w:r>
    </w:p>
    <w:p>
      <w:pPr>
        <w:pStyle w:val="BodyText"/>
      </w:pPr>
      <w:r>
        <w:rPr>
          <w:b/>
          <w:bCs/>
        </w:rPr>
        <w:t xml:space="preserve">Paso 1.</w:t>
      </w:r>
      <w:r>
        <w:t xml:space="preserve"> </w:t>
      </w:r>
      <w:r>
        <w:t xml:space="preserve">Coeficiente de difusión experimental:</w:t>
      </w:r>
    </w:p>
    <w:p>
      <w:pPr>
        <w:pStyle w:val="BodyText"/>
      </w:pPr>
      <m:oMathPara>
        <m:oMathParaPr>
          <m:jc m:val="center"/>
        </m:oMathParaPr>
        <m:oMath>
          <m:r>
            <m:t>D</m:t>
          </m:r>
          <m:r>
            <m:rPr>
              <m:sty m:val="p"/>
            </m:rPr>
            <m:t>=</m:t>
          </m:r>
          <m:f>
            <m:fPr>
              <m:type m:val="bar"/>
            </m:fPr>
            <m:num>
              <m:r>
                <m:rPr>
                  <m:sty m:val="p"/>
                </m:rPr>
                <m:t>⟨</m:t>
              </m:r>
              <m:sSup>
                <m:e>
                  <m:r>
                    <m:t>x</m:t>
                  </m:r>
                </m:e>
                <m:sup>
                  <m:r>
                    <m:t>2</m:t>
                  </m:r>
                </m:sup>
              </m:sSup>
              <m:r>
                <m:rPr>
                  <m:sty m:val="p"/>
                </m:rPr>
                <m:t>⟩</m:t>
              </m:r>
            </m:num>
            <m:den>
              <m:r>
                <m:t>2</m:t>
              </m:r>
              <m:r>
                <m:t>t</m:t>
              </m:r>
            </m:den>
          </m:f>
          <m:r>
            <m:rPr>
              <m:sty m:val="p"/>
            </m:rPr>
            <m:t>=</m:t>
          </m:r>
          <m:f>
            <m:fPr>
              <m:type m:val="bar"/>
            </m:fPr>
            <m:num>
              <m:r>
                <m:t>2</m:t>
              </m:r>
              <m:r>
                <m:rPr>
                  <m:sty m:val="p"/>
                </m:rPr>
                <m:t>,</m:t>
              </m:r>
              <m:r>
                <m:t>60</m:t>
              </m:r>
              <m:r>
                <m:rPr>
                  <m:sty m:val="p"/>
                </m:rPr>
                <m:t>×</m:t>
              </m:r>
              <m:sSup>
                <m:e>
                  <m:r>
                    <m:t>10</m:t>
                  </m:r>
                </m:e>
                <m:sup>
                  <m:r>
                    <m:rPr>
                      <m:sty m:val="p"/>
                    </m:rPr>
                    <m:t>−</m:t>
                  </m:r>
                  <m:r>
                    <m:t>11</m:t>
                  </m:r>
                </m:sup>
              </m:sSup>
            </m:num>
            <m:den>
              <m:r>
                <m:t>2</m:t>
              </m:r>
              <m:r>
                <m:rPr>
                  <m:sty m:val="p"/>
                </m:rPr>
                <m:t>×</m:t>
              </m:r>
              <m:r>
                <m:t>30</m:t>
              </m:r>
            </m:den>
          </m:f>
          <m:r>
            <m:rPr>
              <m:sty m:val="p"/>
            </m:rPr>
            <m:t>=</m:t>
          </m:r>
          <m:r>
            <m:t>4</m:t>
          </m:r>
          <m:r>
            <m:rPr>
              <m:sty m:val="p"/>
            </m:rPr>
            <m:t>,</m:t>
          </m:r>
          <m:r>
            <m:t>33</m:t>
          </m:r>
          <m:r>
            <m:rPr>
              <m:sty m:val="p"/>
            </m:rPr>
            <m:t>×</m:t>
          </m:r>
          <m:sSup>
            <m:e>
              <m:r>
                <m:t>10</m:t>
              </m:r>
            </m:e>
            <m:sup>
              <m:r>
                <m:rPr>
                  <m:sty m:val="p"/>
                </m:rPr>
                <m:t>−</m:t>
              </m:r>
              <m:r>
                <m:t>13</m:t>
              </m:r>
            </m:sup>
          </m:sSup>
          <m:r>
            <m:t> </m:t>
          </m:r>
          <m:sSup>
            <m:e>
              <m:r>
                <m:rPr>
                  <m:nor/>
                  <m:sty m:val="p"/>
                </m:rPr>
                <m:t>m</m:t>
              </m:r>
            </m:e>
            <m:sup>
              <m:r>
                <m:t>2</m:t>
              </m:r>
            </m:sup>
          </m:sSup>
          <m:r>
            <m:rPr>
              <m:sty m:val="p"/>
            </m:rPr>
            <m:t>/</m:t>
          </m:r>
          <m:r>
            <m:rPr>
              <m:nor/>
              <m:sty m:val="p"/>
            </m:rPr>
            <m:t>s</m:t>
          </m:r>
          <m:r>
            <m:rPr>
              <m:sty m:val="p"/>
            </m:rPr>
            <m:t>.</m:t>
          </m:r>
        </m:oMath>
      </m:oMathPara>
    </w:p>
    <w:p>
      <w:pPr>
        <w:pStyle w:val="FirstParagraph"/>
      </w:pPr>
      <w:r>
        <w:rPr>
          <w:b/>
          <w:bCs/>
        </w:rPr>
        <w:t xml:space="preserve">Paso 2.</w:t>
      </w:r>
      <w:r>
        <w:t xml:space="preserve"> </w:t>
      </w:r>
      <w:r>
        <w:t xml:space="preserve">Constante de Boltzmann a partir de la relación de Einstein:</w:t>
      </w:r>
    </w:p>
    <w:p>
      <w:pPr>
        <w:pStyle w:val="BodyText"/>
      </w:pPr>
      <m:oMathPara>
        <m:oMathParaPr>
          <m:jc m:val="center"/>
        </m:oMathParaPr>
        <m:oMath>
          <m:sSub>
            <m:e>
              <m:r>
                <m:t>k</m:t>
              </m:r>
            </m:e>
            <m:sub>
              <m:r>
                <m:t>B</m:t>
              </m:r>
            </m:sub>
          </m:sSub>
          <m:r>
            <m:rPr>
              <m:sty m:val="p"/>
            </m:rPr>
            <m:t>=</m:t>
          </m:r>
          <m:f>
            <m:fPr>
              <m:type m:val="bar"/>
            </m:fPr>
            <m:num>
              <m:r>
                <m:t>6</m:t>
              </m:r>
              <m:r>
                <m:t>π</m:t>
              </m:r>
              <m:r>
                <m:t>η</m:t>
              </m:r>
              <m:r>
                <m:t>r</m:t>
              </m:r>
              <m:r>
                <m:t>D</m:t>
              </m:r>
            </m:num>
            <m:den>
              <m:r>
                <m:t>T</m:t>
              </m:r>
            </m:den>
          </m:f>
          <m:r>
            <m:rPr>
              <m:sty m:val="p"/>
            </m:rPr>
            <m:t>=</m:t>
          </m:r>
          <m:f>
            <m:fPr>
              <m:type m:val="bar"/>
            </m:fPr>
            <m:num>
              <m:r>
                <m:t>6</m:t>
              </m:r>
              <m:r>
                <m:t>π</m:t>
              </m:r>
              <m:r>
                <m:rPr>
                  <m:sty m:val="p"/>
                </m:rPr>
                <m:t>×</m:t>
              </m:r>
              <m:d>
                <m:dPr>
                  <m:begChr m:val="("/>
                  <m:endChr m:val=")"/>
                  <m:sepChr m:val=""/>
                  <m:grow/>
                </m:dPr>
                <m:e>
                  <m:r>
                    <m:t>1</m:t>
                  </m:r>
                  <m:r>
                    <m:rPr>
                      <m:sty m:val="p"/>
                    </m:rPr>
                    <m:t>,</m:t>
                  </m:r>
                  <m:r>
                    <m:t>00</m:t>
                  </m:r>
                  <m:r>
                    <m:rPr>
                      <m:sty m:val="p"/>
                    </m:rPr>
                    <m:t>×</m:t>
                  </m:r>
                  <m:sSup>
                    <m:e>
                      <m:r>
                        <m:t>10</m:t>
                      </m:r>
                    </m:e>
                    <m:sup>
                      <m:r>
                        <m:rPr>
                          <m:sty m:val="p"/>
                        </m:rPr>
                        <m:t>−</m:t>
                      </m:r>
                      <m:r>
                        <m:t>3</m:t>
                      </m:r>
                    </m:sup>
                  </m:sSup>
                </m:e>
              </m:d>
              <m:r>
                <m:rPr>
                  <m:sty m:val="p"/>
                </m:rPr>
                <m:t>×</m:t>
              </m:r>
              <m:d>
                <m:dPr>
                  <m:begChr m:val="("/>
                  <m:endChr m:val=")"/>
                  <m:sepChr m:val=""/>
                  <m:grow/>
                </m:dPr>
                <m:e>
                  <m:r>
                    <m:t>5</m:t>
                  </m:r>
                  <m:r>
                    <m:rPr>
                      <m:sty m:val="p"/>
                    </m:rPr>
                    <m:t>,</m:t>
                  </m:r>
                  <m:r>
                    <m:t>0</m:t>
                  </m:r>
                  <m:r>
                    <m:rPr>
                      <m:sty m:val="p"/>
                    </m:rPr>
                    <m:t>×</m:t>
                  </m:r>
                  <m:sSup>
                    <m:e>
                      <m:r>
                        <m:t>10</m:t>
                      </m:r>
                    </m:e>
                    <m:sup>
                      <m:r>
                        <m:rPr>
                          <m:sty m:val="p"/>
                        </m:rPr>
                        <m:t>−</m:t>
                      </m:r>
                      <m:r>
                        <m:t>7</m:t>
                      </m:r>
                    </m:sup>
                  </m:sSup>
                </m:e>
              </m:d>
              <m:r>
                <m:rPr>
                  <m:sty m:val="p"/>
                </m:rPr>
                <m:t>×</m:t>
              </m:r>
              <m:d>
                <m:dPr>
                  <m:begChr m:val="("/>
                  <m:endChr m:val=")"/>
                  <m:sepChr m:val=""/>
                  <m:grow/>
                </m:dPr>
                <m:e>
                  <m:r>
                    <m:t>4</m:t>
                  </m:r>
                  <m:r>
                    <m:rPr>
                      <m:sty m:val="p"/>
                    </m:rPr>
                    <m:t>,</m:t>
                  </m:r>
                  <m:r>
                    <m:t>33</m:t>
                  </m:r>
                  <m:r>
                    <m:rPr>
                      <m:sty m:val="p"/>
                    </m:rPr>
                    <m:t>×</m:t>
                  </m:r>
                  <m:sSup>
                    <m:e>
                      <m:r>
                        <m:t>10</m:t>
                      </m:r>
                    </m:e>
                    <m:sup>
                      <m:r>
                        <m:rPr>
                          <m:sty m:val="p"/>
                        </m:rPr>
                        <m:t>−</m:t>
                      </m:r>
                      <m:r>
                        <m:t>13</m:t>
                      </m:r>
                    </m:sup>
                  </m:sSup>
                </m:e>
              </m:d>
            </m:num>
            <m:den>
              <m:r>
                <m:t>293</m:t>
              </m:r>
            </m:den>
          </m:f>
          <m:r>
            <m:rPr>
              <m:sty m:val="p"/>
            </m:rPr>
            <m:t>≈</m:t>
          </m:r>
          <m:r>
            <m:t>1</m:t>
          </m:r>
          <m:r>
            <m:rPr>
              <m:sty m:val="p"/>
            </m:rPr>
            <m:t>,</m:t>
          </m:r>
          <m:r>
            <m:t>39</m:t>
          </m:r>
          <m:r>
            <m:rPr>
              <m:sty m:val="p"/>
            </m:rPr>
            <m:t>×</m:t>
          </m:r>
          <m:sSup>
            <m:e>
              <m:r>
                <m:t>10</m:t>
              </m:r>
            </m:e>
            <m:sup>
              <m:r>
                <m:rPr>
                  <m:sty m:val="p"/>
                </m:rPr>
                <m:t>−</m:t>
              </m:r>
              <m:r>
                <m:t>23</m:t>
              </m:r>
            </m:sup>
          </m:sSup>
          <m:r>
            <m:t> </m:t>
          </m:r>
          <m:r>
            <m:rPr>
              <m:nor/>
              <m:sty m:val="p"/>
            </m:rPr>
            <m:t>J/K</m:t>
          </m:r>
          <m:r>
            <m:rPr>
              <m:sty m:val="p"/>
            </m:rPr>
            <m:t>.</m:t>
          </m:r>
        </m:oMath>
      </m:oMathPara>
    </w:p>
    <w:p>
      <w:pPr>
        <w:pStyle w:val="FirstParagraph"/>
      </w:pPr>
      <w:r>
        <w:rPr>
          <w:b/>
          <w:bCs/>
        </w:rPr>
        <w:t xml:space="preserve">Paso 3.</w:t>
      </w:r>
      <w:r>
        <w:t xml:space="preserve"> </w:t>
      </w:r>
      <w:r>
        <w:t xml:space="preserve">Número de Avogadro:</w:t>
      </w:r>
    </w:p>
    <w:p>
      <w:pPr>
        <w:pStyle w:val="BodyText"/>
      </w:pPr>
      <m:oMathPara>
        <m:oMathParaPr>
          <m:jc m:val="center"/>
        </m:oMathParaPr>
        <m:oMath>
          <m:sSub>
            <m:e>
              <m:r>
                <m:t>N</m:t>
              </m:r>
            </m:e>
            <m:sub>
              <m:r>
                <m:t>A</m:t>
              </m:r>
            </m:sub>
          </m:sSub>
          <m:r>
            <m:rPr>
              <m:sty m:val="p"/>
            </m:rPr>
            <m:t>=</m:t>
          </m:r>
          <m:f>
            <m:fPr>
              <m:type m:val="bar"/>
            </m:fPr>
            <m:num>
              <m:r>
                <m:t>R</m:t>
              </m:r>
            </m:num>
            <m:den>
              <m:sSub>
                <m:e>
                  <m:r>
                    <m:t>k</m:t>
                  </m:r>
                </m:e>
                <m:sub>
                  <m:r>
                    <m:t>B</m:t>
                  </m:r>
                </m:sub>
              </m:sSub>
            </m:den>
          </m:f>
          <m:r>
            <m:rPr>
              <m:sty m:val="p"/>
            </m:rPr>
            <m:t>=</m:t>
          </m:r>
          <m:f>
            <m:fPr>
              <m:type m:val="bar"/>
            </m:fPr>
            <m:num>
              <m:r>
                <m:t>8</m:t>
              </m:r>
              <m:r>
                <m:rPr>
                  <m:sty m:val="p"/>
                </m:rPr>
                <m:t>,</m:t>
              </m:r>
              <m:r>
                <m:t>314</m:t>
              </m:r>
            </m:num>
            <m:den>
              <m:r>
                <m:t>1</m:t>
              </m:r>
              <m:r>
                <m:rPr>
                  <m:sty m:val="p"/>
                </m:rPr>
                <m:t>,</m:t>
              </m:r>
              <m:r>
                <m:t>39</m:t>
              </m:r>
              <m:r>
                <m:rPr>
                  <m:sty m:val="p"/>
                </m:rPr>
                <m:t>×</m:t>
              </m:r>
              <m:sSup>
                <m:e>
                  <m:r>
                    <m:t>10</m:t>
                  </m:r>
                </m:e>
                <m:sup>
                  <m:r>
                    <m:rPr>
                      <m:sty m:val="p"/>
                    </m:rPr>
                    <m:t>−</m:t>
                  </m:r>
                  <m:r>
                    <m:t>23</m:t>
                  </m:r>
                </m:sup>
              </m:sSup>
            </m:den>
          </m:f>
          <m:r>
            <m:rPr>
              <m:sty m:val="p"/>
            </m:rPr>
            <m:t>≈</m:t>
          </m:r>
          <m:r>
            <m:t>5</m:t>
          </m:r>
          <m:r>
            <m:rPr>
              <m:sty m:val="p"/>
            </m:rPr>
            <m:t>,</m:t>
          </m:r>
          <m:r>
            <m:t>98</m:t>
          </m:r>
          <m:r>
            <m:rPr>
              <m:sty m:val="p"/>
            </m:rPr>
            <m:t>×</m:t>
          </m:r>
          <m:sSup>
            <m:e>
              <m:r>
                <m:t>10</m:t>
              </m:r>
            </m:e>
            <m:sup>
              <m:r>
                <m:t>23</m:t>
              </m:r>
            </m:sup>
          </m:sSup>
          <m:r>
            <m:t> </m:t>
          </m:r>
          <m:sSup>
            <m:e>
              <m:r>
                <m:rPr>
                  <m:nor/>
                  <m:sty m:val="p"/>
                </m:rPr>
                <m:t>mol</m:t>
              </m:r>
            </m:e>
            <m:sup>
              <m:r>
                <m:rPr>
                  <m:sty m:val="p"/>
                </m:rPr>
                <m:t>−</m:t>
              </m:r>
              <m:r>
                <m:t>1</m:t>
              </m:r>
            </m:sup>
          </m:sSup>
          <m:r>
            <m:rPr>
              <m:sty m:val="p"/>
            </m:rPr>
            <m:t>.</m:t>
          </m:r>
        </m:oMath>
      </m:oMathPara>
    </w:p>
    <w:p>
      <w:pPr>
        <w:pStyle w:val="FirstParagraph"/>
      </w:pPr>
      <w:r>
        <w:t xml:space="preserve">El resultado concuerda con el valor aceptado (</w:t>
      </w:r>
      <m:oMath>
        <m:r>
          <m:t>6</m:t>
        </m:r>
        <m:r>
          <m:rPr>
            <m:sty m:val="p"/>
          </m:rPr>
          <m:t>,</m:t>
        </m:r>
        <m:r>
          <m:t>022</m:t>
        </m:r>
        <m:r>
          <m:rPr>
            <m:sty m:val="p"/>
          </m:rPr>
          <m:t>×</m:t>
        </m:r>
        <m:sSup>
          <m:e>
            <m:r>
              <m:t>10</m:t>
            </m:r>
          </m:e>
          <m:sup>
            <m:r>
              <m:t>23</m:t>
            </m:r>
          </m:sup>
        </m:sSup>
        <m:r>
          <m:t> </m:t>
        </m:r>
        <m:sSup>
          <m:e>
            <m:r>
              <m:rPr>
                <m:nor/>
                <m:sty m:val="p"/>
              </m:rPr>
              <m:t>mol</m:t>
            </m:r>
          </m:e>
          <m:sup>
            <m:r>
              <m:rPr>
                <m:sty m:val="p"/>
              </m:rPr>
              <m:t>−</m:t>
            </m:r>
            <m:r>
              <m:t>1</m:t>
            </m:r>
          </m:sup>
        </m:sSup>
      </m:oMath>
      <w:r>
        <w:t xml:space="preserve">) con un error menor al 1%. Ante este acuerdo, Wilhelm Ostwald reconoció públicamente la existencia real de los átomos en 1908. Jean Perrin recibió el Premio Nobel de Física en 1926 por esta medición.</w:t>
      </w:r>
    </w:p>
    <w:p>
      <w:r>
        <w:pict>
          <v:rect style="width:0;height:1.5pt" o:hralign="center" o:hrstd="t" o:hr="t"/>
        </w:pict>
      </w:r>
    </w:p>
    <w:bookmarkEnd w:id="32"/>
    <w:bookmarkEnd w:id="33"/>
    <w:bookmarkStart w:id="34" w:name="conclusión"/>
    <w:p>
      <w:pPr>
        <w:pStyle w:val="Heading2"/>
      </w:pPr>
      <w:r>
        <w:t xml:space="preserve">6. Conclusión</w:t>
      </w:r>
    </w:p>
    <w:p>
      <w:pPr>
        <w:pStyle w:val="FirstParagraph"/>
      </w:pPr>
      <w:r>
        <w:t xml:space="preserve">El módulo responde una pregunta concreta: los átomos tienen existencia física real. El camino para llegar a esa respuesta es también el argumento central de la física del siglo XIX hacia el XX.</w:t>
      </w:r>
    </w:p>
    <w:p>
      <w:pPr>
        <w:pStyle w:val="BodyText"/>
      </w:pPr>
      <w:r>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w:t>
      </w:r>
      <w:r>
        <w:t xml:space="preserve"> </w:t>
      </w:r>
      <m:oMath>
        <m:r>
          <m:t>h</m:t>
        </m:r>
      </m:oMath>
      <w:r>
        <w:t xml:space="preserve"> </w:t>
      </w:r>
      <w:r>
        <w:t xml:space="preserve">en una fórmula puramente clásica. Esa constante ya estaba allí, escondida en la textura del espacio de fases, antes de que Planck la necesitara para resolver la catástrofe ultravioleta.</w:t>
      </w:r>
    </w:p>
    <w:p>
      <w:pPr>
        <w:pStyle w:val="BodyText"/>
      </w:pPr>
      <w:r>
        <w:t xml:space="preserve">Einstein cerró el argumento convirtiéndolo en un número medible: el coeficiente de difusión de una partícula coloidal, que es inversamente proporcional al número de Avogadro y directamente proporcional a</w:t>
      </w:r>
      <w:r>
        <w:t xml:space="preserve"> </w:t>
      </w:r>
      <m:oMath>
        <m:sSub>
          <m:e>
            <m:r>
              <m:t>k</m:t>
            </m:r>
          </m:e>
          <m:sub>
            <m:r>
              <m:t>B</m:t>
            </m:r>
          </m:sub>
        </m:sSub>
        <m:r>
          <m:t>T</m:t>
        </m:r>
      </m:oMath>
      <w:r>
        <w:t xml:space="preserve">. Perrin midió ese número con un microscopio ordinario.</w:t>
      </w:r>
    </w:p>
    <w:p>
      <w:pPr>
        <w:pStyle w:val="BodyText"/>
      </w:pPr>
      <w:r>
        <w:t xml:space="preserve">Las mismas herramientas que prueban la existencia de los átomos —la estadística de microestados, la indistinguibilidad, la función de partición— apuntan directamente a la física cuántica del Módulo 2. La división por</w:t>
      </w:r>
      <w:r>
        <w:t xml:space="preserve"> </w:t>
      </w:r>
      <m:oMath>
        <m:r>
          <m:t>N</m:t>
        </m:r>
        <m:r>
          <m:rPr>
            <m:sty m:val="p"/>
          </m:rPr>
          <m:t>!</m:t>
        </m:r>
      </m:oMath>
      <w:r>
        <w:t xml:space="preserve"> </w:t>
      </w:r>
      <w:r>
        <w:t xml:space="preserve">de Gibbs anticipa la estadística de Bose-Einstein y Fermi-Dirac. La constante</w:t>
      </w:r>
      <w:r>
        <w:t xml:space="preserve"> </w:t>
      </w:r>
      <m:oMath>
        <m:r>
          <m:t>h</m:t>
        </m:r>
      </m:oMath>
      <w:r>
        <w:t xml:space="preserve"> </w:t>
      </w:r>
      <w:r>
        <w:t xml:space="preserve">de Sackur-Tetrode es la misma que cuantiza la energía del oscilador de Planck. La termodinámica del siglo XIX no era un edificio terminado: sus propias ecuaciones señalaban los límites del modelo clásico y anunciaban la extensión que vendría.</w:t>
      </w:r>
    </w:p>
    <w:p>
      <w:r>
        <w:pict>
          <v:rect style="width:0;height:1.5pt" o:hralign="center" o:hrstd="t" o:hr="t"/>
        </w:pict>
      </w:r>
    </w:p>
    <w:bookmarkEnd w:id="34"/>
    <w:bookmarkStart w:id="35" w:name="cinco-preguntas-originales"/>
    <w:p>
      <w:pPr>
        <w:pStyle w:val="Heading2"/>
      </w:pPr>
      <w:r>
        <w:t xml:space="preserve">7. Cinco preguntas originales</w:t>
      </w:r>
    </w:p>
    <w:p>
      <w:pPr>
        <w:pStyle w:val="FirstParagraph"/>
      </w:pPr>
      <w:r>
        <w:t xml:space="preserve">Las siguientes preguntas no fueron planteadas explícitamente en la clase, pero se desprenden directamente de su contenido.</w:t>
      </w:r>
    </w:p>
    <w:p>
      <w:pPr>
        <w:pStyle w:val="BodyText"/>
      </w:pPr>
      <w:r>
        <w:rPr>
          <w:b/>
          <w:bCs/>
        </w:rPr>
        <w:t xml:space="preserve">Pregunta 1.</w:t>
      </w:r>
      <w:r>
        <w:t xml:space="preserve"> </w:t>
      </w:r>
      <w:r>
        <w:t xml:space="preserve">La corrección de Gibbs divide el conteo de microestados por</w:t>
      </w:r>
      <w:r>
        <w:t xml:space="preserve"> </w:t>
      </w:r>
      <m:oMath>
        <m:r>
          <m:t>N</m:t>
        </m:r>
        <m:r>
          <m:rPr>
            <m:sty m:val="p"/>
          </m:rPr>
          <m:t>!</m:t>
        </m:r>
      </m:oMath>
      <w:r>
        <w:t xml:space="preserve">, bajo el supuesto de que ningún par de partículas ocupa simultáneamente la misma celda de fase de volumen</w:t>
      </w:r>
      <w:r>
        <w:t xml:space="preserve"> </w:t>
      </w:r>
      <m:oMath>
        <m:sSup>
          <m:e>
            <m:r>
              <m:t>h</m:t>
            </m:r>
          </m:e>
          <m:sup>
            <m:r>
              <m:t>3</m:t>
            </m:r>
          </m:sup>
        </m:sSup>
      </m:oMath>
      <w:r>
        <w:t xml:space="preserve">. ¿Bajo qué condición física concreta deja de ser válido ese supuesto, y qué tipo de estadística reemplaza a la de Boltzmann en ese régimen?</w:t>
      </w:r>
    </w:p>
    <w:p>
      <w:pPr>
        <w:pStyle w:val="BodyText"/>
      </w:pPr>
      <w:r>
        <w:rPr>
          <w:i/>
          <w:iCs/>
        </w:rPr>
        <w:t xml:space="preserve">Contexto:</w:t>
      </w:r>
      <w:r>
        <w:t xml:space="preserve"> </w:t>
      </w:r>
      <w:r>
        <w:t xml:space="preserve">Cuando la longitud de onda de De Broglie</w:t>
      </w:r>
      <w:r>
        <w:t xml:space="preserve"> </w:t>
      </w:r>
      <m:oMath>
        <m:r>
          <m:t>λ</m:t>
        </m:r>
        <m:r>
          <m:rPr>
            <m:sty m:val="p"/>
          </m:rPr>
          <m:t>=</m:t>
        </m:r>
        <m:r>
          <m:t>h</m:t>
        </m:r>
        <m:r>
          <m:rPr>
            <m:sty m:val="p"/>
          </m:rPr>
          <m:t>/</m:t>
        </m:r>
        <m:rad>
          <m:radPr>
            <m:degHide m:val="on"/>
          </m:radPr>
          <m:deg/>
          <m:e>
            <m:r>
              <m:t>2</m:t>
            </m:r>
            <m:r>
              <m:t>π</m:t>
            </m:r>
            <m:r>
              <m:t>m</m:t>
            </m:r>
            <m:sSub>
              <m:e>
                <m:r>
                  <m:t>k</m:t>
                </m:r>
              </m:e>
              <m:sub>
                <m:r>
                  <m:t>B</m:t>
                </m:r>
              </m:sub>
            </m:sSub>
            <m:r>
              <m:t>T</m:t>
            </m:r>
          </m:e>
        </m:rad>
      </m:oMath>
      <w:r>
        <w:t xml:space="preserve"> </w:t>
      </w:r>
      <w:r>
        <w:t xml:space="preserve">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pPr>
        <w:pStyle w:val="BodyText"/>
      </w:pPr>
      <w:r>
        <w:rPr>
          <w:b/>
          <w:bCs/>
        </w:rPr>
        <w:t xml:space="preserve">Pregunta 2.</w:t>
      </w:r>
      <w:r>
        <w:t xml:space="preserve"> </w:t>
      </w:r>
      <w:r>
        <w:t xml:space="preserve">La relación de Einstein</w:t>
      </w:r>
      <w:r>
        <w:t xml:space="preserve"> </w:t>
      </w:r>
      <m:oMath>
        <m:r>
          <m:t>D</m:t>
        </m:r>
        <m:r>
          <m:rPr>
            <m:sty m:val="p"/>
          </m:rPr>
          <m:t>=</m:t>
        </m:r>
        <m:sSub>
          <m:e>
            <m:r>
              <m:t>k</m:t>
            </m:r>
          </m:e>
          <m:sub>
            <m:r>
              <m:t>B</m:t>
            </m:r>
          </m:sub>
        </m:sSub>
        <m:r>
          <m:t>T</m:t>
        </m:r>
        <m:r>
          <m:rPr>
            <m:sty m:val="p"/>
          </m:rPr>
          <m:t>/</m:t>
        </m:r>
        <m:d>
          <m:dPr>
            <m:begChr m:val="("/>
            <m:endChr m:val=")"/>
            <m:sepChr m:val=""/>
            <m:grow/>
          </m:dPr>
          <m:e>
            <m:r>
              <m:t>6</m:t>
            </m:r>
            <m:r>
              <m:t>π</m:t>
            </m:r>
            <m:r>
              <m:t>η</m:t>
            </m:r>
            <m:r>
              <m:t>r</m:t>
            </m:r>
          </m:e>
        </m:d>
      </m:oMath>
      <w:r>
        <w:t xml:space="preserve"> </w:t>
      </w:r>
      <w:r>
        <w:t xml:space="preserve">fue deducida para un fluido newtoniano, donde la fuerza de fricción sobre la partícula depende solo de su velocidad instantánea. ¿Cómo cambiaría la forma de</w:t>
      </w:r>
      <w:r>
        <w:t xml:space="preserve"> </w:t>
      </w:r>
      <m:oMath>
        <m:r>
          <m:rPr>
            <m:sty m:val="p"/>
          </m:rPr>
          <m:t>⟨</m:t>
        </m:r>
        <m:sSup>
          <m:e>
            <m:r>
              <m:t>x</m:t>
            </m:r>
          </m:e>
          <m:sup>
            <m:r>
              <m:t>2</m:t>
            </m:r>
          </m:sup>
        </m:sSup>
        <m:d>
          <m:dPr>
            <m:begChr m:val="("/>
            <m:endChr m:val=")"/>
            <m:sepChr m:val=""/>
            <m:grow/>
          </m:dPr>
          <m:e>
            <m:r>
              <m:t>t</m:t>
            </m:r>
          </m:e>
        </m:d>
        <m:r>
          <m:rPr>
            <m:sty m:val="p"/>
          </m:rPr>
          <m:t>⟩</m:t>
        </m:r>
      </m:oMath>
      <w:r>
        <w:t xml:space="preserve"> </w:t>
      </w:r>
      <w:r>
        <w:t xml:space="preserve">si el fluido tuviera memoria viscoelástica, de modo que la fricción dependiera del historial de movimiento de la partícula?</w:t>
      </w:r>
    </w:p>
    <w:p>
      <w:pPr>
        <w:pStyle w:val="BodyText"/>
      </w:pPr>
      <w:r>
        <w:rPr>
          <w:i/>
          <w:iCs/>
        </w:rPr>
        <w:t xml:space="preserve">Contexto:</w:t>
      </w:r>
      <w:r>
        <w:t xml:space="preserve"> </w:t>
      </w:r>
      <w:r>
        <w:t xml:space="preserve">En fluidos viscoelásticos (como el citoplasma celular o soluciones de polímeros), el desplazamiento cuadrático medio ya no crece linealmente con el tiempo sino como</w:t>
      </w:r>
      <w:r>
        <w:t xml:space="preserve"> </w:t>
      </w:r>
      <m:oMath>
        <m:r>
          <m:rPr>
            <m:sty m:val="p"/>
          </m:rPr>
          <m:t>⟨</m:t>
        </m:r>
        <m:sSup>
          <m:e>
            <m:r>
              <m:t>x</m:t>
            </m:r>
          </m:e>
          <m:sup>
            <m:r>
              <m:t>2</m:t>
            </m:r>
          </m:sup>
        </m:sSup>
        <m:d>
          <m:dPr>
            <m:begChr m:val="("/>
            <m:endChr m:val=")"/>
            <m:sepChr m:val=""/>
            <m:grow/>
          </m:dPr>
          <m:e>
            <m:r>
              <m:t>t</m:t>
            </m:r>
          </m:e>
        </m:d>
        <m:r>
          <m:rPr>
            <m:sty m:val="p"/>
          </m:rPr>
          <m:t>⟩</m:t>
        </m:r>
        <m:r>
          <m:rPr>
            <m:sty m:val="p"/>
          </m:rPr>
          <m:t>∝</m:t>
        </m:r>
        <m:sSup>
          <m:e>
            <m:r>
              <m:t>t</m:t>
            </m:r>
          </m:e>
          <m:sup>
            <m:r>
              <m:t>α</m:t>
            </m:r>
          </m:sup>
        </m:sSup>
      </m:oMath>
      <w:r>
        <w:t xml:space="preserve">, con</w:t>
      </w:r>
      <w:r>
        <w:t xml:space="preserve"> </w:t>
      </w:r>
      <m:oMath>
        <m:r>
          <m:t>0</m:t>
        </m:r>
        <m:r>
          <m:rPr>
            <m:sty m:val="p"/>
          </m:rPr>
          <m:t>&lt;</m:t>
        </m:r>
        <m:r>
          <m:t>α</m:t>
        </m:r>
        <m:r>
          <m:rPr>
            <m:sty m:val="p"/>
          </m:rPr>
          <m:t>&lt;</m:t>
        </m:r>
        <m:r>
          <m:t>1</m:t>
        </m:r>
      </m:oMath>
      <w:r>
        <w:t xml:space="preserve">. Este régimen se llama subdifusión y tiene consecuencias directas en biofísica: el transporte de proteínas dentro de la célula es cualitativamente más lento que en un medio newtoniano.</w:t>
      </w:r>
    </w:p>
    <w:p>
      <w:pPr>
        <w:pStyle w:val="BodyText"/>
      </w:pPr>
      <w:r>
        <w:rPr>
          <w:b/>
          <w:bCs/>
        </w:rPr>
        <w:t xml:space="preserve">Pregunta 3.</w:t>
      </w:r>
      <w:r>
        <w:t xml:space="preserve"> </w:t>
      </w:r>
      <w:r>
        <w:t xml:space="preserve">La función de partición canónica</w:t>
      </w:r>
      <w:r>
        <w:t xml:space="preserve"> </w:t>
      </w:r>
      <m:oMath>
        <m:r>
          <m:t>Z</m:t>
        </m:r>
        <m:r>
          <m:rPr>
            <m:sty m:val="p"/>
          </m:rPr>
          <m:t>=</m:t>
        </m:r>
        <m:nary>
          <m:naryPr>
            <m:chr m:val="∑"/>
            <m:limLoc m:val="undOvr"/>
            <m:subHide m:val="off"/>
            <m:supHide m:val="on"/>
          </m:naryPr>
          <m:sub>
            <m:r>
              <m:t>i</m:t>
            </m:r>
          </m:sub>
          <m:sup>
            <m:r>
              <m:t>​</m:t>
            </m:r>
          </m:sup>
          <m:e>
            <m:sSup>
              <m:e>
                <m:r>
                  <m:t>e</m:t>
                </m:r>
              </m:e>
              <m:sup>
                <m:r>
                  <m:rPr>
                    <m:sty m:val="p"/>
                  </m:rPr>
                  <m:t>−</m:t>
                </m:r>
                <m:sSub>
                  <m:e>
                    <m:r>
                      <m:t>E</m:t>
                    </m:r>
                  </m:e>
                  <m:sub>
                    <m:r>
                      <m:t>i</m:t>
                    </m:r>
                  </m:sub>
                </m:sSub>
                <m:r>
                  <m:rPr>
                    <m:sty m:val="p"/>
                  </m:rPr>
                  <m:t>/</m:t>
                </m:r>
                <m:sSub>
                  <m:e>
                    <m:r>
                      <m:t>k</m:t>
                    </m:r>
                  </m:e>
                  <m:sub>
                    <m:r>
                      <m:t>B</m:t>
                    </m:r>
                  </m:sub>
                </m:sSub>
                <m:r>
                  <m:t>T</m:t>
                </m:r>
              </m:sup>
            </m:sSup>
          </m:e>
        </m:nary>
      </m:oMath>
      <w:r>
        <w:t xml:space="preserve"> </w:t>
      </w:r>
      <w:r>
        <w:t xml:space="preserve">contiene toda la información termodinámica del sistema. La energía media es</w:t>
      </w:r>
      <w:r>
        <w:t xml:space="preserve"> </w:t>
      </w:r>
      <m:oMath>
        <m:r>
          <m:rPr>
            <m:sty m:val="p"/>
          </m:rPr>
          <m:t>⟨</m:t>
        </m:r>
        <m:r>
          <m:t>E</m:t>
        </m:r>
        <m:r>
          <m:rPr>
            <m:sty m:val="p"/>
          </m:rPr>
          <m:t>⟩</m:t>
        </m:r>
        <m:r>
          <m:rPr>
            <m:sty m:val="p"/>
          </m:rPr>
          <m:t>=</m:t>
        </m:r>
        <m:r>
          <m:rPr>
            <m:sty m:val="p"/>
          </m:rPr>
          <m:t>−</m:t>
        </m:r>
        <m:r>
          <m:rPr>
            <m:sty m:val="p"/>
          </m:rPr>
          <m:t>∂</m:t>
        </m:r>
        <m:r>
          <m:rPr>
            <m:sty m:val="p"/>
          </m:rPr>
          <m:t>ln</m:t>
        </m:r>
        <m:r>
          <m:t>Z</m:t>
        </m:r>
        <m:r>
          <m:rPr>
            <m:sty m:val="p"/>
          </m:rPr>
          <m:t>/</m:t>
        </m:r>
        <m:r>
          <m:rPr>
            <m:sty m:val="p"/>
          </m:rPr>
          <m:t>∂</m:t>
        </m:r>
        <m:r>
          <m:t>β</m:t>
        </m:r>
      </m:oMath>
      <w:r>
        <w:t xml:space="preserve">, con</w:t>
      </w:r>
      <w:r>
        <w:t xml:space="preserve"> </w:t>
      </w:r>
      <m:oMath>
        <m:r>
          <m:t>β</m:t>
        </m:r>
        <m:r>
          <m:rPr>
            <m:sty m:val="p"/>
          </m:rPr>
          <m:t>=</m:t>
        </m:r>
        <m:r>
          <m:t>1</m:t>
        </m:r>
        <m:r>
          <m:rPr>
            <m:sty m:val="p"/>
          </m:rPr>
          <m:t>/</m:t>
        </m:r>
        <m:d>
          <m:dPr>
            <m:begChr m:val="("/>
            <m:endChr m:val=")"/>
            <m:sepChr m:val=""/>
            <m:grow/>
          </m:dPr>
          <m:e>
            <m:sSub>
              <m:e>
                <m:r>
                  <m:t>k</m:t>
                </m:r>
              </m:e>
              <m:sub>
                <m:r>
                  <m:t>B</m:t>
                </m:r>
              </m:sub>
            </m:sSub>
            <m:r>
              <m:t>T</m:t>
            </m:r>
          </m:e>
        </m:d>
      </m:oMath>
      <w:r>
        <w:t xml:space="preserve">. ¿A qué magnitud termodinámica medible está relacionada la segunda derivada</w:t>
      </w:r>
      <w:r>
        <w:t xml:space="preserve"> </w:t>
      </w:r>
      <m:oMath>
        <m:sSup>
          <m:e>
            <m:r>
              <m:rPr>
                <m:sty m:val="p"/>
              </m:rPr>
              <m:t>∂</m:t>
            </m:r>
          </m:e>
          <m:sup>
            <m:r>
              <m:t>2</m:t>
            </m:r>
          </m:sup>
        </m:sSup>
        <m:r>
          <m:rPr>
            <m:sty m:val="p"/>
          </m:rPr>
          <m:t>ln</m:t>
        </m:r>
        <m:r>
          <m:t>Z</m:t>
        </m:r>
        <m:r>
          <m:rPr>
            <m:sty m:val="p"/>
          </m:rPr>
          <m:t>/</m:t>
        </m:r>
        <m:r>
          <m:rPr>
            <m:sty m:val="p"/>
          </m:rPr>
          <m:t>∂</m:t>
        </m:r>
        <m:sSup>
          <m:e>
            <m:r>
              <m:t>β</m:t>
            </m:r>
          </m:e>
          <m:sup>
            <m:r>
              <m:t>2</m:t>
            </m:r>
          </m:sup>
        </m:sSup>
      </m:oMath>
      <w:r>
        <w:t xml:space="preserve">?</w:t>
      </w:r>
    </w:p>
    <w:p>
      <w:pPr>
        <w:pStyle w:val="BodyText"/>
      </w:pPr>
      <w:r>
        <w:rPr>
          <w:i/>
          <w:iCs/>
        </w:rPr>
        <w:t xml:space="preserve">Contexto:</w:t>
      </w:r>
      <w:r>
        <w:t xml:space="preserve"> </w:t>
      </w:r>
      <w:r>
        <w:t xml:space="preserve">Se puede demostrar que</w:t>
      </w:r>
      <w:r>
        <w:t xml:space="preserve"> </w:t>
      </w:r>
      <m:oMath>
        <m:sSup>
          <m:e>
            <m:r>
              <m:rPr>
                <m:sty m:val="p"/>
              </m:rPr>
              <m:t>∂</m:t>
            </m:r>
          </m:e>
          <m:sup>
            <m:r>
              <m:t>2</m:t>
            </m:r>
          </m:sup>
        </m:sSup>
        <m:r>
          <m:rPr>
            <m:sty m:val="p"/>
          </m:rPr>
          <m:t>ln</m:t>
        </m:r>
        <m:r>
          <m:t>Z</m:t>
        </m:r>
        <m:r>
          <m:rPr>
            <m:sty m:val="p"/>
          </m:rPr>
          <m:t>/</m:t>
        </m:r>
        <m:r>
          <m:rPr>
            <m:sty m:val="p"/>
          </m:rPr>
          <m:t>∂</m:t>
        </m:r>
        <m:sSup>
          <m:e>
            <m:r>
              <m:t>β</m:t>
            </m:r>
          </m:e>
          <m:sup>
            <m:r>
              <m:t>2</m:t>
            </m:r>
          </m:sup>
        </m:sSup>
        <m:r>
          <m:rPr>
            <m:sty m:val="p"/>
          </m:rPr>
          <m:t>=</m:t>
        </m:r>
        <m:r>
          <m:rPr>
            <m:sty m:val="p"/>
          </m:rPr>
          <m:t>⟨</m:t>
        </m:r>
        <m:sSup>
          <m:e>
            <m:r>
              <m:t>E</m:t>
            </m:r>
          </m:e>
          <m:sup>
            <m:r>
              <m:t>2</m:t>
            </m:r>
          </m:sup>
        </m:sSup>
        <m:r>
          <m:rPr>
            <m:sty m:val="p"/>
          </m:rPr>
          <m:t>⟩</m:t>
        </m:r>
        <m:r>
          <m:rPr>
            <m:sty m:val="p"/>
          </m:rPr>
          <m:t>−</m:t>
        </m:r>
        <m:r>
          <m:rPr>
            <m:sty m:val="p"/>
          </m:rPr>
          <m:t>⟨</m:t>
        </m:r>
        <m:r>
          <m:t>E</m:t>
        </m:r>
        <m:sSup>
          <m:e>
            <m:r>
              <m:rPr>
                <m:sty m:val="p"/>
              </m:rPr>
              <m:t>⟩</m:t>
            </m:r>
          </m:e>
          <m:sup>
            <m:r>
              <m:t>2</m:t>
            </m:r>
          </m:sup>
        </m:sSup>
      </m:oMath>
      <w:r>
        <w:t xml:space="preserve">, que es la varianza de la energía. Esta cantidad es directamente proporcional a la capacidad calorífica:</w:t>
      </w:r>
      <w:r>
        <w:t xml:space="preserve"> </w:t>
      </w:r>
      <m:oMath>
        <m:r>
          <m:rPr>
            <m:sty m:val="p"/>
          </m:rPr>
          <m:t>⟨</m:t>
        </m:r>
        <m:sSup>
          <m:e>
            <m:r>
              <m:t>E</m:t>
            </m:r>
          </m:e>
          <m:sup>
            <m:r>
              <m:t>2</m:t>
            </m:r>
          </m:sup>
        </m:sSup>
        <m:r>
          <m:rPr>
            <m:sty m:val="p"/>
          </m:rPr>
          <m:t>⟩</m:t>
        </m:r>
        <m:r>
          <m:rPr>
            <m:sty m:val="p"/>
          </m:rPr>
          <m:t>−</m:t>
        </m:r>
        <m:r>
          <m:rPr>
            <m:sty m:val="p"/>
          </m:rPr>
          <m:t>⟨</m:t>
        </m:r>
        <m:r>
          <m:t>E</m:t>
        </m:r>
        <m:sSup>
          <m:e>
            <m:r>
              <m:rPr>
                <m:sty m:val="p"/>
              </m:rPr>
              <m:t>⟩</m:t>
            </m:r>
          </m:e>
          <m:sup>
            <m:r>
              <m:t>2</m:t>
            </m:r>
          </m:sup>
        </m:sSup>
        <m:r>
          <m:rPr>
            <m:sty m:val="p"/>
          </m:rPr>
          <m:t>=</m:t>
        </m:r>
        <m:sSub>
          <m:e>
            <m:r>
              <m:t>k</m:t>
            </m:r>
          </m:e>
          <m:sub>
            <m:r>
              <m:t>B</m:t>
            </m:r>
          </m:sub>
        </m:sSub>
        <m:sSup>
          <m:e>
            <m:r>
              <m:t>T</m:t>
            </m:r>
          </m:e>
          <m:sup>
            <m:r>
              <m:t>2</m:t>
            </m:r>
          </m:sup>
        </m:sSup>
        <m:sSub>
          <m:e>
            <m:r>
              <m:t>C</m:t>
            </m:r>
          </m:e>
          <m:sub>
            <m:r>
              <m:t>V</m:t>
            </m:r>
          </m:sub>
        </m:sSub>
      </m:oMath>
      <w:r>
        <w:t xml:space="preserve">. Las fluctuaciones de energía de un sistema son, por lo tanto, medibles a través de su capacidad calorífica: la física estadística conecta el azar microscópico con una magnitud macroscópica cotidiana.</w:t>
      </w:r>
    </w:p>
    <w:p>
      <w:pPr>
        <w:pStyle w:val="BodyText"/>
      </w:pPr>
      <w:r>
        <w:rPr>
          <w:b/>
          <w:bCs/>
        </w:rPr>
        <w:t xml:space="preserve">Pregunta 4.</w:t>
      </w:r>
      <w:r>
        <w:t xml:space="preserve"> </w:t>
      </w:r>
      <w:r>
        <w:t xml:space="preserve">En el experimento de Perrin, la constante de Boltzmann</w:t>
      </w:r>
      <w:r>
        <w:t xml:space="preserve"> </w:t>
      </w:r>
      <m:oMath>
        <m:sSub>
          <m:e>
            <m:r>
              <m:t>k</m:t>
            </m:r>
          </m:e>
          <m:sub>
            <m:r>
              <m:t>B</m:t>
            </m:r>
          </m:sub>
        </m:sSub>
      </m:oMath>
      <w:r>
        <w:t xml:space="preserve"> </w:t>
      </w:r>
      <w:r>
        <w:t xml:space="preserve">se determinó con partículas coloidales de radio</w:t>
      </w:r>
      <w:r>
        <w:t xml:space="preserve"> </w:t>
      </w:r>
      <m:oMath>
        <m:r>
          <m:rPr>
            <m:sty m:val="p"/>
          </m:rPr>
          <m:t>∼</m:t>
        </m:r>
        <m:r>
          <m:t>0</m:t>
        </m:r>
        <m:r>
          <m:rPr>
            <m:sty m:val="p"/>
          </m:rPr>
          <m:t>,</m:t>
        </m:r>
        <m:r>
          <m:t>5</m:t>
        </m:r>
        <m:r>
          <m:t> </m:t>
        </m:r>
        <m:r>
          <m:t>μ</m:t>
        </m:r>
        <m:r>
          <m:rPr>
            <m:nor/>
            <m:sty m:val="p"/>
          </m:rPr>
          <m:t>m</m:t>
        </m:r>
      </m:oMath>
      <w:r>
        <w:t xml:space="preserve">. El mismo valor aparece en la presión cinética de los gases para moléculas de tamaño</w:t>
      </w:r>
      <w:r>
        <w:t xml:space="preserve"> </w:t>
      </w:r>
      <m:oMath>
        <m:r>
          <m:rPr>
            <m:sty m:val="p"/>
          </m:rPr>
          <m:t>∼</m:t>
        </m:r>
        <m:r>
          <m:t>0</m:t>
        </m:r>
        <m:r>
          <m:rPr>
            <m:sty m:val="p"/>
          </m:rPr>
          <m:t>,</m:t>
        </m:r>
        <m:r>
          <m:t>1</m:t>
        </m:r>
        <m:r>
          <m:t> </m:t>
        </m:r>
        <m:r>
          <m:rPr>
            <m:nor/>
            <m:sty m:val="p"/>
          </m:rPr>
          <m:t>nm</m:t>
        </m:r>
      </m:oMath>
      <w:r>
        <w:t xml:space="preserve">, es decir, para objetos diez mil veces más pequeños. ¿Qué implica esa universalidad de</w:t>
      </w:r>
      <w:r>
        <w:t xml:space="preserve"> </w:t>
      </w:r>
      <m:oMath>
        <m:sSub>
          <m:e>
            <m:r>
              <m:t>k</m:t>
            </m:r>
          </m:e>
          <m:sub>
            <m:r>
              <m:t>B</m:t>
            </m:r>
          </m:sub>
        </m:sSub>
      </m:oMath>
      <w:r>
        <w:t xml:space="preserve"> </w:t>
      </w:r>
      <w:r>
        <w:t xml:space="preserve">sobre la naturaleza del equilibrio térmico?</w:t>
      </w:r>
    </w:p>
    <w:p>
      <w:pPr>
        <w:pStyle w:val="BodyText"/>
      </w:pPr>
      <w:r>
        <w:rPr>
          <w:i/>
          <w:iCs/>
        </w:rPr>
        <w:t xml:space="preserve">Contexto:</w:t>
      </w:r>
      <w:r>
        <w:t xml:space="preserve"> </w:t>
      </w:r>
      <w:r>
        <w:t xml:space="preserve">La universalidad de</w:t>
      </w:r>
      <w:r>
        <w:t xml:space="preserve"> </w:t>
      </w:r>
      <m:oMath>
        <m:sSub>
          <m:e>
            <m:r>
              <m:t>k</m:t>
            </m:r>
          </m:e>
          <m:sub>
            <m:r>
              <m:t>B</m:t>
            </m:r>
          </m:sub>
        </m:sSub>
      </m:oMath>
      <w:r>
        <w:t xml:space="preserve"> </w:t>
      </w:r>
      <w:r>
        <w:t xml:space="preserve">es evidencia directa de que el teorema de equipartición —cada grado de libertad cuadrático recibe en promedio</w:t>
      </w:r>
      <w:r>
        <w:t xml:space="preserve"> </w:t>
      </w:r>
      <m:oMath>
        <m:f>
          <m:fPr>
            <m:type m:val="bar"/>
          </m:fPr>
          <m:num>
            <m:r>
              <m:t>1</m:t>
            </m:r>
          </m:num>
          <m:den>
            <m:r>
              <m:t>2</m:t>
            </m:r>
          </m:den>
        </m:f>
        <m:sSub>
          <m:e>
            <m:r>
              <m:t>k</m:t>
            </m:r>
          </m:e>
          <m:sub>
            <m:r>
              <m:t>B</m:t>
            </m:r>
          </m:sub>
        </m:sSub>
        <m:r>
          <m:t>T</m:t>
        </m:r>
      </m:oMath>
      <w:r>
        <w:t xml:space="preserve"> </w:t>
      </w:r>
      <w:r>
        <w:t xml:space="preserve">de energía— rige a todas las escalas de tamaño, desde moléculas diatómicas hasta coloides macroscópicos. Esto implica que el equilibrio térmico no es una propiedad de un tipo particular de materia, sino del propio espacio de fases estadístico, independientemente de la escala.</w:t>
      </w:r>
    </w:p>
    <w:p>
      <w:pPr>
        <w:pStyle w:val="BodyText"/>
      </w:pPr>
      <w:r>
        <w:rPr>
          <w:b/>
          <w:bCs/>
        </w:rPr>
        <w:t xml:space="preserve">Pregunta 5.</w:t>
      </w:r>
      <w:r>
        <w:t xml:space="preserve"> </w:t>
      </w:r>
      <w:r>
        <w:t xml:space="preserve">La fórmula de Sackur-Tetrode predice que la entropía tiende a</w:t>
      </w:r>
      <w:r>
        <w:t xml:space="preserve"> </w:t>
      </w:r>
      <m:oMath>
        <m:r>
          <m:rPr>
            <m:sty m:val="p"/>
          </m:rPr>
          <m:t>−</m:t>
        </m:r>
        <m:r>
          <m:rPr>
            <m:sty m:val="p"/>
          </m:rPr>
          <m:t>∞</m:t>
        </m:r>
      </m:oMath>
      <w:r>
        <w:t xml:space="preserve"> </w:t>
      </w:r>
      <w:r>
        <w:t xml:space="preserve">cuando</w:t>
      </w:r>
      <w:r>
        <w:t xml:space="preserve"> </w:t>
      </w:r>
      <m:oMath>
        <m:r>
          <m:t>T</m:t>
        </m:r>
        <m:r>
          <m:rPr>
            <m:sty m:val="p"/>
          </m:rPr>
          <m:t>→</m:t>
        </m:r>
        <m:r>
          <m:t>0</m:t>
        </m:r>
      </m:oMath>
      <w:r>
        <w:t xml:space="preserve">, lo que contradice la Tercera Ley de la Termodinámica (que establece</w:t>
      </w:r>
      <w:r>
        <w:t xml:space="preserve"> </w:t>
      </w:r>
      <m:oMath>
        <m:r>
          <m:t>S</m:t>
        </m:r>
        <m:r>
          <m:rPr>
            <m:sty m:val="p"/>
          </m:rPr>
          <m:t>→</m:t>
        </m:r>
        <m:r>
          <m:t>0</m:t>
        </m:r>
      </m:oMath>
      <w:r>
        <w:t xml:space="preserve"> </w:t>
      </w:r>
      <w:r>
        <w:t xml:space="preserve">cuando</w:t>
      </w:r>
      <w:r>
        <w:t xml:space="preserve"> </w:t>
      </w:r>
      <m:oMath>
        <m:r>
          <m:t>T</m:t>
        </m:r>
        <m:r>
          <m:rPr>
            <m:sty m:val="p"/>
          </m:rPr>
          <m:t>→</m:t>
        </m:r>
        <m:r>
          <m:t>0</m:t>
        </m:r>
      </m:oMath>
      <w:r>
        <w:t xml:space="preserve">). ¿Qué hipótesis del modelo falla a temperatura muy baja, y cómo la mecánica cuántica corrige esta divergencia?</w:t>
      </w:r>
    </w:p>
    <w:p>
      <w:pPr>
        <w:pStyle w:val="BodyText"/>
      </w:pPr>
      <w:r>
        <w:rPr>
          <w:i/>
          <w:iCs/>
        </w:rPr>
        <w:t xml:space="preserve">Contexto:</w:t>
      </w:r>
      <w:r>
        <w:t xml:space="preserve"> </w:t>
      </w:r>
      <w:r>
        <w:t xml:space="preserve">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w:t>
      </w:r>
      <w:r>
        <w:t xml:space="preserve"> </w:t>
      </w:r>
      <m:oMath>
        <m:r>
          <m:t>S</m:t>
        </m:r>
        <m:r>
          <m:rPr>
            <m:sty m:val="p"/>
          </m:rPr>
          <m:t>→</m:t>
        </m:r>
        <m:r>
          <m:t>0</m:t>
        </m:r>
      </m:oMath>
      <w:r>
        <w:t xml:space="preserve"> </w:t>
      </w:r>
      <w:r>
        <w:t xml:space="preserve">conforme</w:t>
      </w:r>
      <w:r>
        <w:t xml:space="preserve"> </w:t>
      </w:r>
      <m:oMath>
        <m:r>
          <m:t>T</m:t>
        </m:r>
        <m:r>
          <m:rPr>
            <m:sty m:val="p"/>
          </m:rPr>
          <m:t>→</m:t>
        </m:r>
        <m:r>
          <m:t>0</m:t>
        </m:r>
      </m:oMath>
      <w:r>
        <w:t xml:space="preserve">, en acuerdo con la Tercera Ley.</w:t>
      </w:r>
    </w:p>
    <w:p>
      <w:r>
        <w:pict>
          <v:rect style="width:0;height:1.5pt" o:hralign="center" o:hrstd="t" o:hr="t"/>
        </w:pict>
      </w:r>
    </w:p>
    <w:bookmarkEnd w:id="35"/>
    <w:bookmarkStart w:id="36" w:name="referencias"/>
    <w:p>
      <w:pPr>
        <w:pStyle w:val="Heading2"/>
      </w:pPr>
      <w:r>
        <w:t xml:space="preserve">8. Referencias</w:t>
      </w:r>
    </w:p>
    <w:p>
      <w:pPr>
        <w:pStyle w:val="FirstParagraph"/>
      </w:pPr>
      <w:r>
        <w:rPr>
          <w:b/>
          <w:bCs/>
        </w:rPr>
        <w:t xml:space="preserve">Artículos originales</w:t>
      </w:r>
    </w:p>
    <w:p>
      <w:pPr>
        <w:pStyle w:val="Compact"/>
        <w:numPr>
          <w:ilvl w:val="0"/>
          <w:numId w:val="1003"/>
        </w:numPr>
      </w:pPr>
      <w:r>
        <w:t xml:space="preserve">Boltzmann, L. (1877). Über die Beziehung zwischen dem zweiten Hauptsatze der mechanischen Wärmetheorie und der Wahrscheinlichkeitsrechnung.</w:t>
      </w:r>
      <w:r>
        <w:t xml:space="preserve"> </w:t>
      </w:r>
      <w:r>
        <w:rPr>
          <w:i/>
          <w:iCs/>
        </w:rPr>
        <w:t xml:space="preserve">Wiener Berichte</w:t>
      </w:r>
      <w:r>
        <w:t xml:space="preserve">, 76, 373-435.</w:t>
      </w:r>
    </w:p>
    <w:p>
      <w:pPr>
        <w:pStyle w:val="Compact"/>
        <w:numPr>
          <w:ilvl w:val="0"/>
          <w:numId w:val="1003"/>
        </w:numPr>
      </w:pPr>
      <w:r>
        <w:t xml:space="preserve">Gibbs, J. W. (1902).</w:t>
      </w:r>
      <w:r>
        <w:t xml:space="preserve"> </w:t>
      </w:r>
      <w:r>
        <w:rPr>
          <w:i/>
          <w:iCs/>
        </w:rPr>
        <w:t xml:space="preserve">Elementary Principles in Statistical Mechanics</w:t>
      </w:r>
      <w:r>
        <w:t xml:space="preserve">. Yale University Press.</w:t>
      </w:r>
    </w:p>
    <w:p>
      <w:pPr>
        <w:pStyle w:val="Compact"/>
        <w:numPr>
          <w:ilvl w:val="0"/>
          <w:numId w:val="1003"/>
        </w:numPr>
      </w:pPr>
      <w:r>
        <w:t xml:space="preserve">Einstein, A. (1905). Über die von der molekularkinetischen Theorie der Wärme geforderte Bewegung von in ruhenden Flüssigkeiten suspendierten Teilchen.</w:t>
      </w:r>
      <w:r>
        <w:t xml:space="preserve"> </w:t>
      </w:r>
      <w:r>
        <w:rPr>
          <w:i/>
          <w:iCs/>
        </w:rPr>
        <w:t xml:space="preserve">Annalen der Physik</w:t>
      </w:r>
      <w:r>
        <w:t xml:space="preserve">, 17, 549-560.</w:t>
      </w:r>
    </w:p>
    <w:p>
      <w:pPr>
        <w:pStyle w:val="Compact"/>
        <w:numPr>
          <w:ilvl w:val="0"/>
          <w:numId w:val="1003"/>
        </w:numPr>
      </w:pPr>
      <w:r>
        <w:t xml:space="preserve">Sackur, O. (1911). Die Anwendung der kinetischen Theorie der Gase auf chemische Probleme.</w:t>
      </w:r>
      <w:r>
        <w:t xml:space="preserve"> </w:t>
      </w:r>
      <w:r>
        <w:rPr>
          <w:i/>
          <w:iCs/>
        </w:rPr>
        <w:t xml:space="preserve">Annalen der Physik</w:t>
      </w:r>
      <w:r>
        <w:t xml:space="preserve">, 36, 958-980.</w:t>
      </w:r>
    </w:p>
    <w:p>
      <w:pPr>
        <w:pStyle w:val="Compact"/>
        <w:numPr>
          <w:ilvl w:val="0"/>
          <w:numId w:val="1003"/>
        </w:numPr>
      </w:pPr>
      <w:r>
        <w:t xml:space="preserve">Tetrode, H. (1912). Die chemische Konstante der Gase und das elementare Wirkungsquantum.</w:t>
      </w:r>
      <w:r>
        <w:t xml:space="preserve"> </w:t>
      </w:r>
      <w:r>
        <w:rPr>
          <w:i/>
          <w:iCs/>
        </w:rPr>
        <w:t xml:space="preserve">Annalen der Physik</w:t>
      </w:r>
      <w:r>
        <w:t xml:space="preserve">, 38, 434-442.</w:t>
      </w:r>
    </w:p>
    <w:p>
      <w:pPr>
        <w:pStyle w:val="Compact"/>
        <w:numPr>
          <w:ilvl w:val="0"/>
          <w:numId w:val="1003"/>
        </w:numPr>
      </w:pPr>
      <w:r>
        <w:t xml:space="preserve">Perrin, J. (1909). Mouvement brownien et réalité moléculaire.</w:t>
      </w:r>
      <w:r>
        <w:t xml:space="preserve"> </w:t>
      </w:r>
      <w:r>
        <w:rPr>
          <w:i/>
          <w:iCs/>
        </w:rPr>
        <w:t xml:space="preserve">Annales de Chimie et de Physique</w:t>
      </w:r>
      <w:r>
        <w:t xml:space="preserve">, 18, 5-114.</w:t>
      </w:r>
    </w:p>
    <w:p>
      <w:pPr>
        <w:pStyle w:val="FirstParagraph"/>
      </w:pPr>
      <w:r>
        <w:rPr>
          <w:b/>
          <w:bCs/>
        </w:rPr>
        <w:t xml:space="preserve">Texto del curso</w:t>
      </w:r>
    </w:p>
    <w:p>
      <w:pPr>
        <w:pStyle w:val="Compact"/>
        <w:numPr>
          <w:ilvl w:val="0"/>
          <w:numId w:val="1004"/>
        </w:numPr>
      </w:pPr>
      <w:r>
        <w:t xml:space="preserve">Weinberg, S. (2021).</w:t>
      </w:r>
      <w:r>
        <w:t xml:space="preserve"> </w:t>
      </w:r>
      <w:r>
        <w:rPr>
          <w:i/>
          <w:iCs/>
        </w:rPr>
        <w:t xml:space="preserve">Foundations of Modern Physics</w:t>
      </w:r>
      <w:r>
        <w:t xml:space="preserve">. Cambridge University Press. Caps. 2 y 3.</w:t>
      </w:r>
    </w:p>
    <w:p>
      <w:pPr>
        <w:pStyle w:val="FirstParagraph"/>
      </w:pPr>
      <w:r>
        <w:rPr>
          <w:b/>
          <w:bCs/>
        </w:rPr>
        <w:t xml:space="preserve">Textos de consulta</w:t>
      </w:r>
    </w:p>
    <w:p>
      <w:pPr>
        <w:pStyle w:val="Compact"/>
        <w:numPr>
          <w:ilvl w:val="0"/>
          <w:numId w:val="1005"/>
        </w:numPr>
      </w:pPr>
      <w:r>
        <w:t xml:space="preserve">Reif, F. (1965).</w:t>
      </w:r>
      <w:r>
        <w:t xml:space="preserve"> </w:t>
      </w:r>
      <w:r>
        <w:rPr>
          <w:i/>
          <w:iCs/>
        </w:rPr>
        <w:t xml:space="preserve">Fundamentals of Statistical and Thermal Physics</w:t>
      </w:r>
      <w:r>
        <w:t xml:space="preserve">. McGraw-Hill. Caps. 6 y 15.</w:t>
      </w:r>
    </w:p>
    <w:p>
      <w:pPr>
        <w:pStyle w:val="Compact"/>
        <w:numPr>
          <w:ilvl w:val="0"/>
          <w:numId w:val="1005"/>
        </w:numPr>
      </w:pPr>
      <w:r>
        <w:t xml:space="preserve">Callen, H. B. (1985).</w:t>
      </w:r>
      <w:r>
        <w:t xml:space="preserve"> </w:t>
      </w:r>
      <w:r>
        <w:rPr>
          <w:i/>
          <w:iCs/>
        </w:rPr>
        <w:t xml:space="preserve">Thermodynamics and an Introduction to Thermostatistics</w:t>
      </w:r>
      <w:r>
        <w:t xml:space="preserve"> </w:t>
      </w:r>
      <w:r>
        <w:t xml:space="preserve">(2a ed.). Wiley. Caps. 15 y 16.</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2026-09-21T17:52:08Z</dcterms:created>
  <dcterms:modified xsi:type="dcterms:W3CDTF">2026-09-21T17:52:08Z</dcterms:modified>
</cp:coreProperties>
</file>

<file path=docProps/custom.xml><?xml version="1.0" encoding="utf-8"?>
<Properties xmlns="http://schemas.openxmlformats.org/officeDocument/2006/custom-properties" xmlns:vt="http://schemas.openxmlformats.org/officeDocument/2006/docPropsVTypes"/>
</file>