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MLA-018105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2022-03-31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Sim-Cre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26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m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---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G 0241/19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pre surgery habituation</w:t>
            </w:r>
          </w:p>
        </w:tc>
        <w:tc>
          <w:tcPr>
            <w:tcW w:type="dxa" w:w="3230"/>
          </w:tcPr>
          <w:p>
            <w:r>
              <w:t>2022-11-03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cannula implant</w:t>
            </w:r>
          </w:p>
        </w:tc>
        <w:tc>
          <w:tcPr>
            <w:tcW w:type="dxa" w:w="3230"/>
          </w:tcPr>
          <w:p>
            <w:r>
              <w:t>2022-11-05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chronic window</w:t>
            </w:r>
          </w:p>
        </w:tc>
        <w:tc>
          <w:tcPr>
            <w:tcW w:type="dxa" w:w="3230"/>
          </w:tcPr>
          <w:p>
            <w:r>
              <w:t>2022-11-05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headpost implant</w:t>
            </w:r>
          </w:p>
        </w:tc>
        <w:tc>
          <w:tcPr>
            <w:tcW w:type="dxa" w:w="3230"/>
          </w:tcPr>
          <w:p>
            <w:r>
              <w:t>2022-11-05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virus injection</w:t>
            </w:r>
          </w:p>
        </w:tc>
        <w:tc>
          <w:tcPr>
            <w:tcW w:type="dxa" w:w="3230"/>
          </w:tcPr>
          <w:p>
            <w:r>
              <w:t>2022-11-05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post surgery habituation</w:t>
            </w:r>
          </w:p>
        </w:tc>
        <w:tc>
          <w:tcPr>
            <w:tcW w:type="dxa" w:w="3230"/>
          </w:tcPr>
          <w:p>
            <w:r>
              <w:t>2022-11-09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head-fixation adaptation</w:t>
            </w:r>
          </w:p>
        </w:tc>
        <w:tc>
          <w:tcPr>
            <w:tcW w:type="dxa" w:w="3230"/>
          </w:tcPr>
          <w:p>
            <w:r>
              <w:t>2022-11-11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behavioral training</w:t>
            </w:r>
          </w:p>
        </w:tc>
        <w:tc>
          <w:tcPr>
            <w:tcW w:type="dxa" w:w="3230"/>
          </w:tcPr>
          <w:p>
            <w:r>
              <w:t>2022-11-15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optogenetics</w:t>
            </w:r>
          </w:p>
        </w:tc>
        <w:tc>
          <w:tcPr>
            <w:tcW w:type="dxa" w:w="3230"/>
          </w:tcPr>
          <w:p>
            <w:r>
              <w:t>2022-11-29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2-photon microscopy</w:t>
            </w:r>
          </w:p>
        </w:tc>
        <w:tc>
          <w:tcPr>
            <w:tcW w:type="dxa" w:w="3230"/>
          </w:tcPr>
          <w:p>
            <w:r>
              <w:t>2022-11-30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Anesthetic 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Toe pinch </w:t>
            </w:r>
          </w:p>
        </w:tc>
      </w:tr>
      <w:tr>
        <w:tc>
          <w:tcPr>
            <w:tcW w:type="dxa" w:w="1892"/>
          </w:tcPr>
          <w:p>
            <w:r>
              <w:t>Isoflurane</w:t>
            </w:r>
          </w:p>
        </w:tc>
        <w:tc>
          <w:tcPr>
            <w:tcW w:type="dxa" w:w="1893"/>
          </w:tcPr>
          <w:p>
            <w:r>
              <w:t>2022-11-05</w:t>
            </w:r>
          </w:p>
        </w:tc>
        <w:tc>
          <w:tcPr>
            <w:tcW w:type="dxa" w:w="1893"/>
          </w:tcPr>
          <w:p>
            <w:r>
              <w:t>1 ml</w:t>
            </w:r>
          </w:p>
        </w:tc>
        <w:tc>
          <w:tcPr>
            <w:tcW w:type="dxa" w:w="1893"/>
          </w:tcPr>
          <w:p>
            <w:r>
              <w:t>no concentration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  <w:tr>
        <w:tc>
          <w:tcPr>
            <w:tcW w:type="dxa" w:w="1892"/>
          </w:tcPr>
          <w:p>
            <w:r>
              <w:t>Ketamine / Xylazine</w:t>
            </w:r>
          </w:p>
        </w:tc>
        <w:tc>
          <w:tcPr>
            <w:tcW w:type="dxa" w:w="1893"/>
          </w:tcPr>
          <w:p>
            <w:r>
              <w:t>2022-11-05</w:t>
            </w:r>
          </w:p>
        </w:tc>
        <w:tc>
          <w:tcPr>
            <w:tcW w:type="dxa" w:w="1893"/>
          </w:tcPr>
          <w:p>
            <w:r>
              <w:t>10x μl</w:t>
            </w:r>
          </w:p>
        </w:tc>
        <w:tc>
          <w:tcPr>
            <w:tcW w:type="dxa" w:w="1893"/>
          </w:tcPr>
          <w:p>
            <w:r>
              <w:t>12,5 mg pro ml // 1 mg pro ml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Appearance of animal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Incision site control 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Treatments </w:t>
            </w:r>
          </w:p>
        </w:tc>
      </w:tr>
      <w:tr>
        <w:tc>
          <w:tcPr>
            <w:tcW w:type="dxa" w:w="2366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2022-11-06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2022-11-07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2022-11-08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Analgesic  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</w:tr>
      <w:tr>
        <w:tc>
          <w:tcPr>
            <w:tcW w:type="dxa" w:w="2364"/>
          </w:tcPr>
          <w:p>
            <w:r>
              <w:t>Buprenorphine</w:t>
            </w:r>
          </w:p>
        </w:tc>
        <w:tc>
          <w:tcPr>
            <w:tcW w:type="dxa" w:w="2367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>0,08 mg pro kg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Lidocaine</w:t>
            </w:r>
          </w:p>
        </w:tc>
        <w:tc>
          <w:tcPr>
            <w:tcW w:type="dxa" w:w="2367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100 μl</w:t>
            </w:r>
          </w:p>
        </w:tc>
        <w:tc>
          <w:tcPr>
            <w:tcW w:type="dxa" w:w="2442"/>
          </w:tcPr>
          <w:p>
            <w:r>
              <w:t>1-2%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2022-11-06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2022-11-07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2022-11-08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2022-12-10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r>
        <w:drawing>
          <wp:inline xmlns:a="http://schemas.openxmlformats.org/drawingml/2006/main" xmlns:pic="http://schemas.openxmlformats.org/drawingml/2006/picture">
            <wp:extent cx="1581150" cy="1181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a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18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Maristany Eduardo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Maristany Eduardo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---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674</TotalTime>
  <Application>LibreOffice/7.4.1.2$Linux_X86_64 LibreOffice_project/40$Build-2</Application>
  <AppVersion>15.0000</AppVersion>
  <Pages>3</Pages>
  <Words>124</Words>
  <Characters>1178</Characters>
  <CharactersWithSpaces>1259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2022-11-08T19:21:21Z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