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2.1.0  |  Lote 26-30  |  2026-10-11</w:t>
      </w:r>
    </w:p>
    <w:p>
      <w:r>
        <w:t>O índice contém os 607 IDs do catálogo. O pacote-base registra 23 imagens com URL direta, página original, tipo MIME, dimensões e correspondência visual confirmados; nenhuma nova URL direta foi promovida neste lote. O navegador não expõe o código HTTP numérico; essa limitação aparece no campo de status para cada linha. As outras 584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https://www.5esrd.com/database/creature/crystalline-monolith/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https://koboldpress.com/wp-content/uploads/2022/11/Samurai-Crab.png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https://koboldpress.com/wp-content/uploads/2019/03/tophet-220x300.jpg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https://koboldpress.com/tome-of-beasts-tophet/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https://www.5esrd.com/database/creature/beach-weird/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https://pdfcoffee.com/kobold-press-tome-of-beasts-2-5e2020pdf-pdf-free.html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https://www.herebetaverns.com/srd/dnd-5e/monsters/crimson-mist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https://pdfcoffee.com/kobold-press-tome-of-beasts-2-5e2020pdf-pdf-free.html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https://www.herebetaverns.com/srd/dnd-5e/monsters/titanoboa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https://www.5esrd.com/database/creature/primordial-surge/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26-30  •  2026-10-11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