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Machine Learning Prediction of Carrier Mobility in Two-Dimensional</w:t>
      </w:r>
      <w:r>
        <w:rPr>
          <w:spacing w:val="-10"/>
        </w:rPr>
        <w:t> </w:t>
      </w:r>
      <w:r>
        <w:rPr/>
        <w:t>Materials</w:t>
      </w:r>
      <w:r>
        <w:rPr>
          <w:spacing w:val="-10"/>
        </w:rPr>
        <w:t> </w:t>
      </w:r>
      <w:r>
        <w:rPr/>
        <w:t>Using</w:t>
      </w:r>
      <w:r>
        <w:rPr>
          <w:spacing w:val="-8"/>
        </w:rPr>
        <w:t> </w:t>
      </w:r>
      <w:r>
        <w:rPr/>
        <w:t>Minimal</w:t>
      </w:r>
      <w:r>
        <w:rPr>
          <w:spacing w:val="-10"/>
        </w:rPr>
        <w:t> </w:t>
      </w:r>
      <w:r>
        <w:rPr/>
        <w:t>Electronic</w:t>
      </w:r>
      <w:r>
        <w:rPr>
          <w:spacing w:val="-8"/>
        </w:rPr>
        <w:t> </w:t>
      </w:r>
      <w:r>
        <w:rPr/>
        <w:t>Descriptors</w:t>
      </w:r>
    </w:p>
    <w:p>
      <w:pPr>
        <w:pStyle w:val="BodyText"/>
        <w:spacing w:before="361"/>
        <w:ind w:left="1" w:right="1"/>
        <w:jc w:val="center"/>
      </w:pPr>
      <w:r>
        <w:rPr/>
        <w:t>George</w:t>
      </w:r>
      <w:r>
        <w:rPr>
          <w:spacing w:val="-4"/>
        </w:rPr>
        <w:t> </w:t>
      </w:r>
      <w:r>
        <w:rPr>
          <w:spacing w:val="-2"/>
        </w:rPr>
        <w:t>Teifel</w:t>
      </w:r>
    </w:p>
    <w:p>
      <w:pPr>
        <w:spacing w:before="163"/>
        <w:ind w:left="0" w:right="1" w:firstLine="0"/>
        <w:jc w:val="center"/>
        <w:rPr>
          <w:i/>
          <w:sz w:val="22"/>
        </w:rPr>
      </w:pPr>
      <w:r>
        <w:rPr>
          <w:i/>
          <w:sz w:val="22"/>
        </w:rPr>
        <w:t>Department</w:t>
      </w:r>
      <w:r>
        <w:rPr>
          <w:i/>
          <w:spacing w:val="-6"/>
          <w:sz w:val="22"/>
        </w:rPr>
        <w:t> </w:t>
      </w:r>
      <w:r>
        <w:rPr>
          <w:i/>
          <w:sz w:val="22"/>
        </w:rPr>
        <w:t>of</w:t>
      </w:r>
      <w:r>
        <w:rPr>
          <w:i/>
          <w:spacing w:val="-3"/>
          <w:sz w:val="22"/>
        </w:rPr>
        <w:t> </w:t>
      </w:r>
      <w:r>
        <w:rPr>
          <w:i/>
          <w:sz w:val="22"/>
        </w:rPr>
        <w:t>Engineering,</w:t>
      </w:r>
      <w:r>
        <w:rPr>
          <w:i/>
          <w:spacing w:val="-4"/>
          <w:sz w:val="22"/>
        </w:rPr>
        <w:t> </w:t>
      </w:r>
      <w:r>
        <w:rPr>
          <w:i/>
          <w:sz w:val="22"/>
        </w:rPr>
        <w:t>University</w:t>
      </w:r>
      <w:r>
        <w:rPr>
          <w:i/>
          <w:spacing w:val="-6"/>
          <w:sz w:val="22"/>
        </w:rPr>
        <w:t> </w:t>
      </w:r>
      <w:r>
        <w:rPr>
          <w:i/>
          <w:sz w:val="22"/>
        </w:rPr>
        <w:t>of</w:t>
      </w:r>
      <w:r>
        <w:rPr>
          <w:i/>
          <w:spacing w:val="-3"/>
          <w:sz w:val="22"/>
        </w:rPr>
        <w:t> </w:t>
      </w:r>
      <w:r>
        <w:rPr>
          <w:i/>
          <w:sz w:val="22"/>
        </w:rPr>
        <w:t>New</w:t>
      </w:r>
      <w:r>
        <w:rPr>
          <w:i/>
          <w:spacing w:val="-7"/>
          <w:sz w:val="22"/>
        </w:rPr>
        <w:t> </w:t>
      </w:r>
      <w:r>
        <w:rPr>
          <w:i/>
          <w:sz w:val="22"/>
        </w:rPr>
        <w:t>Mexico,</w:t>
      </w:r>
      <w:r>
        <w:rPr>
          <w:i/>
          <w:spacing w:val="-6"/>
          <w:sz w:val="22"/>
        </w:rPr>
        <w:t> </w:t>
      </w:r>
      <w:r>
        <w:rPr>
          <w:i/>
          <w:sz w:val="22"/>
        </w:rPr>
        <w:t>Albuquerque,</w:t>
      </w:r>
      <w:r>
        <w:rPr>
          <w:i/>
          <w:spacing w:val="-5"/>
          <w:sz w:val="22"/>
        </w:rPr>
        <w:t> </w:t>
      </w:r>
      <w:r>
        <w:rPr>
          <w:i/>
          <w:sz w:val="22"/>
        </w:rPr>
        <w:t>New</w:t>
      </w:r>
      <w:r>
        <w:rPr>
          <w:i/>
          <w:spacing w:val="-5"/>
          <w:sz w:val="22"/>
        </w:rPr>
        <w:t> </w:t>
      </w:r>
      <w:r>
        <w:rPr>
          <w:i/>
          <w:sz w:val="22"/>
        </w:rPr>
        <w:t>Mexico</w:t>
      </w:r>
      <w:r>
        <w:rPr>
          <w:i/>
          <w:spacing w:val="-5"/>
          <w:sz w:val="22"/>
        </w:rPr>
        <w:t> </w:t>
      </w:r>
      <w:r>
        <w:rPr>
          <w:i/>
          <w:sz w:val="22"/>
        </w:rPr>
        <w:t>87122,</w:t>
      </w:r>
      <w:r>
        <w:rPr>
          <w:i/>
          <w:spacing w:val="-4"/>
          <w:sz w:val="22"/>
        </w:rPr>
        <w:t> </w:t>
      </w:r>
      <w:r>
        <w:rPr>
          <w:i/>
          <w:spacing w:val="-5"/>
          <w:sz w:val="22"/>
        </w:rPr>
        <w:t>USA</w:t>
      </w:r>
    </w:p>
    <w:p>
      <w:pPr>
        <w:spacing w:before="157"/>
        <w:ind w:left="1" w:right="1" w:firstLine="0"/>
        <w:jc w:val="center"/>
        <w:rPr>
          <w:sz w:val="20"/>
        </w:rPr>
      </w:pPr>
      <w:r>
        <w:rPr>
          <w:spacing w:val="-2"/>
          <w:sz w:val="20"/>
        </w:rPr>
        <w:t>Correspondence:</w:t>
      </w:r>
      <w:r>
        <w:rPr>
          <w:spacing w:val="17"/>
          <w:sz w:val="20"/>
        </w:rPr>
        <w:t> </w:t>
      </w:r>
      <w:hyperlink r:id="rId5">
        <w:r>
          <w:rPr>
            <w:spacing w:val="-2"/>
            <w:sz w:val="20"/>
          </w:rPr>
          <w:t>gteifel@unm.edu</w:t>
        </w:r>
      </w:hyperlink>
    </w:p>
    <w:p>
      <w:pPr>
        <w:pStyle w:val="BodyText"/>
        <w:spacing w:before="0"/>
        <w:ind w:left="0"/>
        <w:jc w:val="left"/>
        <w:rPr>
          <w:sz w:val="20"/>
        </w:rPr>
      </w:pPr>
    </w:p>
    <w:p>
      <w:pPr>
        <w:pStyle w:val="BodyText"/>
        <w:spacing w:before="53"/>
        <w:ind w:left="0"/>
        <w:jc w:val="left"/>
        <w:rPr>
          <w:sz w:val="20"/>
        </w:rPr>
      </w:pPr>
    </w:p>
    <w:p>
      <w:pPr>
        <w:pStyle w:val="Heading1"/>
        <w:ind w:left="360" w:firstLine="0"/>
      </w:pPr>
      <w:r>
        <w:rPr>
          <w:spacing w:val="-2"/>
        </w:rPr>
        <w:t>Abstract</w:t>
      </w:r>
    </w:p>
    <w:p>
      <w:pPr>
        <w:pStyle w:val="BodyText"/>
        <w:spacing w:line="276" w:lineRule="auto" w:before="160"/>
        <w:ind w:right="354"/>
      </w:pPr>
      <w:r>
        <w:rPr/>
        <w:t>Two-dimensional (2D) materials have emerged as promising candidates for next-generation electronic</w:t>
      </w:r>
      <w:r>
        <w:rPr>
          <w:spacing w:val="-1"/>
        </w:rPr>
        <w:t> </w:t>
      </w:r>
      <w:r>
        <w:rPr/>
        <w:t>devices, with carrier</w:t>
      </w:r>
      <w:r>
        <w:rPr>
          <w:spacing w:val="-1"/>
        </w:rPr>
        <w:t> </w:t>
      </w:r>
      <w:r>
        <w:rPr/>
        <w:t>mobility being a</w:t>
      </w:r>
      <w:r>
        <w:rPr>
          <w:spacing w:val="-1"/>
        </w:rPr>
        <w:t> </w:t>
      </w:r>
      <w:r>
        <w:rPr/>
        <w:t>critical transport property that determines device</w:t>
      </w:r>
      <w:r>
        <w:rPr>
          <w:spacing w:val="-1"/>
        </w:rPr>
        <w:t> </w:t>
      </w:r>
      <w:r>
        <w:rPr/>
        <w:t>performance. However,</w:t>
      </w:r>
      <w:r>
        <w:rPr>
          <w:spacing w:val="-1"/>
        </w:rPr>
        <w:t> </w:t>
      </w:r>
      <w:r>
        <w:rPr/>
        <w:t>accurate</w:t>
      </w:r>
      <w:r>
        <w:rPr>
          <w:spacing w:val="-1"/>
        </w:rPr>
        <w:t> </w:t>
      </w:r>
      <w:r>
        <w:rPr/>
        <w:t>prediction of</w:t>
      </w:r>
      <w:r>
        <w:rPr>
          <w:spacing w:val="-1"/>
        </w:rPr>
        <w:t> </w:t>
      </w:r>
      <w:r>
        <w:rPr/>
        <w:t>carrier</w:t>
      </w:r>
      <w:r>
        <w:rPr>
          <w:spacing w:val="-1"/>
        </w:rPr>
        <w:t> </w:t>
      </w:r>
      <w:r>
        <w:rPr/>
        <w:t>mobility remains computationally expensive, typically requiring density functional theory combined with Boltzmann transport equation (DFT-BTE) calculations. Here, we present a machine learning approach that predicts both electron and hole mobility in 2D materials using</w:t>
      </w:r>
      <w:r>
        <w:rPr>
          <w:spacing w:val="80"/>
        </w:rPr>
        <w:t> </w:t>
      </w:r>
      <w:r>
        <w:rPr/>
        <w:t>only three fundamental electronic descriptors: bandgap, electron effective mass, and hole effective mass. Our ensemble model, combining Random Forest and Gradient Boosting algorithms with 45 physics-inspired engineered features, achieves a coefficient of determination (R²) of 0.912 for electron mobility and 0.851 for hole mobility under rigorous leave-one-out cross-validation. Compared to the conventional deformation potential theory (DPT) baseline, our model demonstrates a 110.7% improvement in R²</w:t>
      </w:r>
      <w:r>
        <w:rPr>
          <w:spacing w:val="80"/>
        </w:rPr>
        <w:t> </w:t>
      </w:r>
      <w:r>
        <w:rPr/>
        <w:t>for</w:t>
      </w:r>
      <w:r>
        <w:rPr>
          <w:spacing w:val="-4"/>
        </w:rPr>
        <w:t> </w:t>
      </w:r>
      <w:r>
        <w:rPr/>
        <w:t>electron</w:t>
      </w:r>
      <w:r>
        <w:rPr>
          <w:spacing w:val="-2"/>
        </w:rPr>
        <w:t> </w:t>
      </w:r>
      <w:r>
        <w:rPr/>
        <w:t>mobility</w:t>
      </w:r>
      <w:r>
        <w:rPr>
          <w:spacing w:val="-2"/>
        </w:rPr>
        <w:t> </w:t>
      </w:r>
      <w:r>
        <w:rPr/>
        <w:t>prediction.</w:t>
      </w:r>
      <w:r>
        <w:rPr>
          <w:spacing w:val="-2"/>
        </w:rPr>
        <w:t> </w:t>
      </w:r>
      <w:r>
        <w:rPr/>
        <w:t>We</w:t>
      </w:r>
      <w:r>
        <w:rPr>
          <w:spacing w:val="-4"/>
        </w:rPr>
        <w:t> </w:t>
      </w:r>
      <w:r>
        <w:rPr/>
        <w:t>apply this</w:t>
      </w:r>
      <w:r>
        <w:rPr>
          <w:spacing w:val="-3"/>
        </w:rPr>
        <w:t> </w:t>
      </w:r>
      <w:r>
        <w:rPr/>
        <w:t>model</w:t>
      </w:r>
      <w:r>
        <w:rPr>
          <w:spacing w:val="-2"/>
        </w:rPr>
        <w:t> </w:t>
      </w:r>
      <w:r>
        <w:rPr/>
        <w:t>to</w:t>
      </w:r>
      <w:r>
        <w:rPr>
          <w:spacing w:val="-2"/>
        </w:rPr>
        <w:t> </w:t>
      </w:r>
      <w:r>
        <w:rPr/>
        <w:t>predict</w:t>
      </w:r>
      <w:r>
        <w:rPr>
          <w:spacing w:val="-2"/>
        </w:rPr>
        <w:t> </w:t>
      </w:r>
      <w:r>
        <w:rPr/>
        <w:t>the</w:t>
      </w:r>
      <w:r>
        <w:rPr>
          <w:spacing w:val="-3"/>
        </w:rPr>
        <w:t> </w:t>
      </w:r>
      <w:r>
        <w:rPr/>
        <w:t>carrier</w:t>
      </w:r>
      <w:r>
        <w:rPr>
          <w:spacing w:val="-1"/>
        </w:rPr>
        <w:t> </w:t>
      </w:r>
      <w:r>
        <w:rPr/>
        <w:t>mobility</w:t>
      </w:r>
      <w:r>
        <w:rPr>
          <w:spacing w:val="-2"/>
        </w:rPr>
        <w:t> </w:t>
      </w:r>
      <w:r>
        <w:rPr/>
        <w:t>of</w:t>
      </w:r>
      <w:r>
        <w:rPr>
          <w:spacing w:val="-2"/>
        </w:rPr>
        <w:t> </w:t>
      </w:r>
      <w:r>
        <w:rPr/>
        <w:t>2D silicon</w:t>
      </w:r>
      <w:r>
        <w:rPr>
          <w:spacing w:val="-2"/>
        </w:rPr>
        <w:t> </w:t>
      </w:r>
      <w:r>
        <w:rPr/>
        <w:t>carbide</w:t>
      </w:r>
      <w:r>
        <w:rPr>
          <w:spacing w:val="-2"/>
        </w:rPr>
        <w:t> </w:t>
      </w:r>
      <w:r>
        <w:rPr/>
        <w:t>(SiC)</w:t>
      </w:r>
      <w:r>
        <w:rPr>
          <w:spacing w:val="-2"/>
        </w:rPr>
        <w:t> </w:t>
      </w:r>
      <w:r>
        <w:rPr/>
        <w:t>monolayer,</w:t>
      </w:r>
      <w:r>
        <w:rPr>
          <w:spacing w:val="-2"/>
        </w:rPr>
        <w:t> </w:t>
      </w:r>
      <w:r>
        <w:rPr/>
        <w:t>obtaining</w:t>
      </w:r>
      <w:r>
        <w:rPr>
          <w:spacing w:val="-1"/>
        </w:rPr>
        <w:t> </w:t>
      </w:r>
      <w:r>
        <w:rPr/>
        <w:t>electron</w:t>
      </w:r>
      <w:r>
        <w:rPr>
          <w:spacing w:val="-1"/>
        </w:rPr>
        <w:t> </w:t>
      </w:r>
      <w:r>
        <w:rPr/>
        <w:t>mobility</w:t>
      </w:r>
      <w:r>
        <w:rPr>
          <w:spacing w:val="-3"/>
        </w:rPr>
        <w:t> </w:t>
      </w:r>
      <w:r>
        <w:rPr/>
        <w:t>of</w:t>
      </w:r>
      <w:r>
        <w:rPr>
          <w:spacing w:val="-2"/>
        </w:rPr>
        <w:t> </w:t>
      </w:r>
      <w:r>
        <w:rPr/>
        <w:t>141.7</w:t>
      </w:r>
      <w:r>
        <w:rPr>
          <w:spacing w:val="-1"/>
        </w:rPr>
        <w:t> </w:t>
      </w:r>
      <w:r>
        <w:rPr/>
        <w:t>±</w:t>
      </w:r>
      <w:r>
        <w:rPr>
          <w:spacing w:val="-3"/>
        </w:rPr>
        <w:t> </w:t>
      </w:r>
      <w:r>
        <w:rPr/>
        <w:t>9.5</w:t>
      </w:r>
      <w:r>
        <w:rPr>
          <w:spacing w:val="-1"/>
        </w:rPr>
        <w:t> </w:t>
      </w:r>
      <w:r>
        <w:rPr/>
        <w:t>cm²/(V·s)</w:t>
      </w:r>
      <w:r>
        <w:rPr>
          <w:spacing w:val="-3"/>
        </w:rPr>
        <w:t> </w:t>
      </w:r>
      <w:r>
        <w:rPr/>
        <w:t>and hole mobility of 121.2 ± 2.1 cm²/(V·s), consistent with independent physics-based estimates. This work demonstrates that accurate carrier mobility prediction is achievable from minimal electronic descriptors, enabling rapid screening of 2D materials for electronic applications.</w:t>
      </w:r>
    </w:p>
    <w:p>
      <w:pPr>
        <w:spacing w:line="278" w:lineRule="auto" w:before="243"/>
        <w:ind w:left="360" w:right="408" w:firstLine="0"/>
        <w:jc w:val="left"/>
        <w:rPr>
          <w:sz w:val="22"/>
        </w:rPr>
      </w:pPr>
      <w:r>
        <w:rPr>
          <w:b/>
          <w:sz w:val="22"/>
        </w:rPr>
        <w:t>Keywords:</w:t>
      </w:r>
      <w:r>
        <w:rPr>
          <w:b/>
          <w:spacing w:val="-2"/>
          <w:sz w:val="22"/>
        </w:rPr>
        <w:t> </w:t>
      </w:r>
      <w:r>
        <w:rPr>
          <w:sz w:val="22"/>
        </w:rPr>
        <w:t>2D</w:t>
      </w:r>
      <w:r>
        <w:rPr>
          <w:spacing w:val="-8"/>
          <w:sz w:val="22"/>
        </w:rPr>
        <w:t> </w:t>
      </w:r>
      <w:r>
        <w:rPr>
          <w:sz w:val="22"/>
        </w:rPr>
        <w:t>materials,</w:t>
      </w:r>
      <w:r>
        <w:rPr>
          <w:spacing w:val="-6"/>
          <w:sz w:val="22"/>
        </w:rPr>
        <w:t> </w:t>
      </w:r>
      <w:r>
        <w:rPr>
          <w:sz w:val="22"/>
        </w:rPr>
        <w:t>carrier</w:t>
      </w:r>
      <w:r>
        <w:rPr>
          <w:spacing w:val="-4"/>
          <w:sz w:val="22"/>
        </w:rPr>
        <w:t> </w:t>
      </w:r>
      <w:r>
        <w:rPr>
          <w:sz w:val="22"/>
        </w:rPr>
        <w:t>mobility,</w:t>
      </w:r>
      <w:r>
        <w:rPr>
          <w:spacing w:val="-7"/>
          <w:sz w:val="22"/>
        </w:rPr>
        <w:t> </w:t>
      </w:r>
      <w:r>
        <w:rPr>
          <w:sz w:val="22"/>
        </w:rPr>
        <w:t>machine</w:t>
      </w:r>
      <w:r>
        <w:rPr>
          <w:spacing w:val="-4"/>
          <w:sz w:val="22"/>
        </w:rPr>
        <w:t> </w:t>
      </w:r>
      <w:r>
        <w:rPr>
          <w:sz w:val="22"/>
        </w:rPr>
        <w:t>learning,</w:t>
      </w:r>
      <w:r>
        <w:rPr>
          <w:spacing w:val="-4"/>
          <w:sz w:val="22"/>
        </w:rPr>
        <w:t> </w:t>
      </w:r>
      <w:r>
        <w:rPr>
          <w:sz w:val="22"/>
        </w:rPr>
        <w:t>effective</w:t>
      </w:r>
      <w:r>
        <w:rPr>
          <w:spacing w:val="-6"/>
          <w:sz w:val="22"/>
        </w:rPr>
        <w:t> </w:t>
      </w:r>
      <w:r>
        <w:rPr>
          <w:sz w:val="22"/>
        </w:rPr>
        <w:t>mass,</w:t>
      </w:r>
      <w:r>
        <w:rPr>
          <w:spacing w:val="-4"/>
          <w:sz w:val="22"/>
        </w:rPr>
        <w:t> </w:t>
      </w:r>
      <w:r>
        <w:rPr>
          <w:sz w:val="22"/>
        </w:rPr>
        <w:t>deformation potential theory, silicon carbide</w:t>
      </w:r>
    </w:p>
    <w:p>
      <w:pPr>
        <w:pStyle w:val="BodyText"/>
        <w:spacing w:before="222"/>
        <w:ind w:left="0"/>
        <w:jc w:val="left"/>
        <w:rPr>
          <w:sz w:val="22"/>
        </w:rPr>
      </w:pPr>
    </w:p>
    <w:p>
      <w:pPr>
        <w:pStyle w:val="Heading1"/>
        <w:numPr>
          <w:ilvl w:val="0"/>
          <w:numId w:val="1"/>
        </w:numPr>
        <w:tabs>
          <w:tab w:pos="639" w:val="left" w:leader="none"/>
        </w:tabs>
        <w:spacing w:line="240" w:lineRule="auto" w:before="0" w:after="0"/>
        <w:ind w:left="639" w:right="0" w:hanging="279"/>
        <w:jc w:val="both"/>
      </w:pPr>
      <w:r>
        <w:rPr>
          <w:spacing w:val="-2"/>
        </w:rPr>
        <w:t>Introduction</w:t>
      </w:r>
    </w:p>
    <w:p>
      <w:pPr>
        <w:pStyle w:val="BodyText"/>
        <w:spacing w:line="276" w:lineRule="auto" w:before="159"/>
        <w:ind w:right="359" w:firstLine="719"/>
      </w:pPr>
      <w:r>
        <w:rPr/>
        <w:t>Two-dimensional (2D) materials have revolutionized materials science since the isolation of graphene in 2004 [1]. These atomically thin materials exhibit unique electronic, optical, and mechanical properties that make them attractive for applications</w:t>
      </w:r>
      <w:r>
        <w:rPr>
          <w:spacing w:val="40"/>
        </w:rPr>
        <w:t> </w:t>
      </w:r>
      <w:r>
        <w:rPr/>
        <w:t>in electronics, optoelectronics, and energy storage [2,3]. Among the various properties that determine the performance of 2D materials in electronic devices, carrier mobility stands out as a fundamental parameter that directly impacts device speed, power consumption, and overall efficiency [4].</w:t>
      </w:r>
    </w:p>
    <w:p>
      <w:pPr>
        <w:pStyle w:val="BodyText"/>
        <w:spacing w:after="0" w:line="276" w:lineRule="auto"/>
        <w:sectPr>
          <w:type w:val="continuous"/>
          <w:pgSz w:w="12240" w:h="15840"/>
          <w:pgMar w:top="1380" w:bottom="280" w:left="1440" w:right="1440"/>
        </w:sectPr>
      </w:pPr>
    </w:p>
    <w:p>
      <w:pPr>
        <w:pStyle w:val="BodyText"/>
        <w:spacing w:line="276" w:lineRule="auto" w:before="79"/>
        <w:ind w:right="354" w:firstLine="719"/>
      </w:pPr>
      <w:r>
        <w:rPr/>
        <w:t>Carrier mobility quantifies how quickly charge carriers (electrons and holes) can move through a material under an applied electric field. High-mobility 2D materials such as graphene (&gt;10⁵ cm²/(V·s)) and black phosphorus (~1000 cm²/(V·s)) have</w:t>
      </w:r>
      <w:r>
        <w:rPr>
          <w:spacing w:val="40"/>
        </w:rPr>
        <w:t> </w:t>
      </w:r>
      <w:r>
        <w:rPr/>
        <w:t>demonstrated exceptional potential for high-frequency transistors and low-power electronics [5,6]. However, the vast chemical space of 2D materials—with thousands of theoretically stable compositions identified in databases like C2DB [7] and Materials Project [8]—presents a significant challenge for systematic exploration.</w:t>
      </w:r>
    </w:p>
    <w:p>
      <w:pPr>
        <w:pStyle w:val="BodyText"/>
        <w:spacing w:line="276" w:lineRule="auto" w:before="159"/>
        <w:ind w:right="354" w:firstLine="719"/>
      </w:pPr>
      <w:r>
        <w:rPr/>
        <w:t>The gold standard for predicting carrier mobility in 2D materials involves first-principles calculations using density functional theory (DFT) combined with the Boltzmann transport equation (BTE) [9,10]. While highly accurate, these calculations are computationally</w:t>
      </w:r>
      <w:r>
        <w:rPr>
          <w:spacing w:val="-4"/>
        </w:rPr>
        <w:t> </w:t>
      </w:r>
      <w:r>
        <w:rPr/>
        <w:t>demanding,</w:t>
      </w:r>
      <w:r>
        <w:rPr>
          <w:spacing w:val="-4"/>
        </w:rPr>
        <w:t> </w:t>
      </w:r>
      <w:r>
        <w:rPr/>
        <w:t>often</w:t>
      </w:r>
      <w:r>
        <w:rPr>
          <w:spacing w:val="-4"/>
        </w:rPr>
        <w:t> </w:t>
      </w:r>
      <w:r>
        <w:rPr/>
        <w:t>requiring</w:t>
      </w:r>
      <w:r>
        <w:rPr>
          <w:spacing w:val="-4"/>
        </w:rPr>
        <w:t> </w:t>
      </w:r>
      <w:r>
        <w:rPr/>
        <w:t>weeks</w:t>
      </w:r>
      <w:r>
        <w:rPr>
          <w:spacing w:val="-2"/>
        </w:rPr>
        <w:t> </w:t>
      </w:r>
      <w:r>
        <w:rPr/>
        <w:t>of</w:t>
      </w:r>
      <w:r>
        <w:rPr>
          <w:spacing w:val="-4"/>
        </w:rPr>
        <w:t> </w:t>
      </w:r>
      <w:r>
        <w:rPr/>
        <w:t>supercomputer</w:t>
      </w:r>
      <w:r>
        <w:rPr>
          <w:spacing w:val="-4"/>
        </w:rPr>
        <w:t> </w:t>
      </w:r>
      <w:r>
        <w:rPr/>
        <w:t>time</w:t>
      </w:r>
      <w:r>
        <w:rPr>
          <w:spacing w:val="-5"/>
        </w:rPr>
        <w:t> </w:t>
      </w:r>
      <w:r>
        <w:rPr/>
        <w:t>per</w:t>
      </w:r>
      <w:r>
        <w:rPr>
          <w:spacing w:val="-4"/>
        </w:rPr>
        <w:t> </w:t>
      </w:r>
      <w:r>
        <w:rPr/>
        <w:t>material.</w:t>
      </w:r>
      <w:r>
        <w:rPr>
          <w:spacing w:val="-4"/>
        </w:rPr>
        <w:t> </w:t>
      </w:r>
      <w:r>
        <w:rPr/>
        <w:t>A simpler alternative is deformation potential theory (DPT), developed by Bardeen and Shockley [11], which provides analytical expressions for mobility based on the deformation potential and elastic modulus. However, DPT makes simplifying assumptions (e.g., acoustic phonon scattering only) that can lead to significant overestimation of mobility, particularly for 2D materials [12].</w:t>
      </w:r>
    </w:p>
    <w:p>
      <w:pPr>
        <w:pStyle w:val="BodyText"/>
        <w:spacing w:line="276" w:lineRule="auto"/>
        <w:ind w:right="358" w:firstLine="719"/>
      </w:pPr>
      <w:r>
        <w:rPr/>
        <w:t>Machine learning (ML) has emerged as a powerful tool for accelerating materials discovery by establishing structure-property relationships from existing data [13,14]. Recent advances have demonstrated successful prediction of various materials properties including bandgap [15], formation energy [16], and mechanical properties [17]. For carrier mobility specifically, Cheng et al. [18] developed an adversarial transfer learning framework that predicts 2D mobility from bulk effective mass data with over 90% </w:t>
      </w:r>
      <w:r>
        <w:rPr>
          <w:spacing w:val="-2"/>
        </w:rPr>
        <w:t>accuracy.</w:t>
      </w:r>
    </w:p>
    <w:p>
      <w:pPr>
        <w:pStyle w:val="BodyText"/>
        <w:spacing w:line="276" w:lineRule="auto" w:before="160"/>
        <w:ind w:right="358" w:firstLine="719"/>
      </w:pPr>
      <w:r>
        <w:rPr/>
        <w:t>In this work, we present a streamlined ML approach for predicting carrier</w:t>
      </w:r>
      <w:r>
        <w:rPr>
          <w:spacing w:val="40"/>
        </w:rPr>
        <w:t> </w:t>
      </w:r>
      <w:r>
        <w:rPr/>
        <w:t>mobility in 2D materials using only three fundamental electronic descriptors: bandgap (Eg), electron effective mass (m*e), and hole effective mass (m*h). Our key</w:t>
      </w:r>
      <w:r>
        <w:rPr>
          <w:spacing w:val="40"/>
        </w:rPr>
        <w:t> </w:t>
      </w:r>
      <w:r>
        <w:rPr/>
        <w:t>contributions are: (1) Development of a 45-dimensional physics-inspired feature space derived from just three input parameters; (2) Construction of an ensemble model achieving R² = 0.912 for electron</w:t>
      </w:r>
      <w:r>
        <w:rPr>
          <w:spacing w:val="-1"/>
        </w:rPr>
        <w:t> </w:t>
      </w:r>
      <w:r>
        <w:rPr/>
        <w:t>mobility and R² =</w:t>
      </w:r>
      <w:r>
        <w:rPr>
          <w:spacing w:val="-1"/>
        </w:rPr>
        <w:t> </w:t>
      </w:r>
      <w:r>
        <w:rPr/>
        <w:t>0.851 for</w:t>
      </w:r>
      <w:r>
        <w:rPr>
          <w:spacing w:val="-1"/>
        </w:rPr>
        <w:t> </w:t>
      </w:r>
      <w:r>
        <w:rPr/>
        <w:t>hole</w:t>
      </w:r>
      <w:r>
        <w:rPr>
          <w:spacing w:val="-1"/>
        </w:rPr>
        <w:t> </w:t>
      </w:r>
      <w:r>
        <w:rPr/>
        <w:t>mobility; (3)</w:t>
      </w:r>
      <w:r>
        <w:rPr>
          <w:spacing w:val="-2"/>
        </w:rPr>
        <w:t> </w:t>
      </w:r>
      <w:r>
        <w:rPr/>
        <w:t>Rigorous comparison with the DPT baseline, demonstrating 110.7% improvement; (4) Application to predict the mobility of 2D SiC monolayer; and (5) SHAP analysis providing interpretable insights into feature importance.</w:t>
      </w:r>
    </w:p>
    <w:p>
      <w:pPr>
        <w:pStyle w:val="BodyText"/>
        <w:spacing w:before="85"/>
        <w:ind w:left="0"/>
        <w:jc w:val="left"/>
      </w:pPr>
    </w:p>
    <w:p>
      <w:pPr>
        <w:pStyle w:val="Heading1"/>
        <w:numPr>
          <w:ilvl w:val="0"/>
          <w:numId w:val="1"/>
        </w:numPr>
        <w:tabs>
          <w:tab w:pos="639" w:val="left" w:leader="none"/>
        </w:tabs>
        <w:spacing w:line="240" w:lineRule="auto" w:before="0" w:after="0"/>
        <w:ind w:left="639" w:right="0" w:hanging="279"/>
        <w:jc w:val="left"/>
      </w:pPr>
      <w:r>
        <w:rPr>
          <w:spacing w:val="-2"/>
        </w:rPr>
        <w:t>Methods</w:t>
      </w:r>
    </w:p>
    <w:p>
      <w:pPr>
        <w:pStyle w:val="Heading2"/>
        <w:numPr>
          <w:ilvl w:val="1"/>
          <w:numId w:val="1"/>
        </w:numPr>
        <w:tabs>
          <w:tab w:pos="720" w:val="left" w:leader="none"/>
        </w:tabs>
        <w:spacing w:line="240" w:lineRule="auto" w:before="239" w:after="0"/>
        <w:ind w:left="720" w:right="0" w:hanging="360"/>
        <w:jc w:val="left"/>
      </w:pPr>
      <w:r>
        <w:rPr/>
        <w:t>Dataset</w:t>
      </w:r>
      <w:r>
        <w:rPr>
          <w:spacing w:val="-3"/>
        </w:rPr>
        <w:t> </w:t>
      </w:r>
      <w:r>
        <w:rPr>
          <w:spacing w:val="-2"/>
        </w:rPr>
        <w:t>Compilation</w:t>
      </w:r>
    </w:p>
    <w:p>
      <w:pPr>
        <w:pStyle w:val="BodyText"/>
        <w:spacing w:line="276" w:lineRule="auto"/>
        <w:ind w:right="358" w:firstLine="719"/>
      </w:pPr>
      <w:r>
        <w:rPr/>
        <w:t>We compiled a comprehensive dataset of 2D materials carrier mobility from multiple sources: (i) DPTmobility.csv containing 197 materials with deformation potential</w:t>
      </w:r>
      <w:r>
        <w:rPr>
          <w:spacing w:val="69"/>
        </w:rPr>
        <w:t> </w:t>
      </w:r>
      <w:r>
        <w:rPr/>
        <w:t>theory</w:t>
      </w:r>
      <w:r>
        <w:rPr>
          <w:spacing w:val="69"/>
        </w:rPr>
        <w:t> </w:t>
      </w:r>
      <w:r>
        <w:rPr/>
        <w:t>estimates</w:t>
      </w:r>
      <w:r>
        <w:rPr>
          <w:spacing w:val="69"/>
        </w:rPr>
        <w:t> </w:t>
      </w:r>
      <w:r>
        <w:rPr/>
        <w:t>from</w:t>
      </w:r>
      <w:r>
        <w:rPr>
          <w:spacing w:val="70"/>
        </w:rPr>
        <w:t> </w:t>
      </w:r>
      <w:r>
        <w:rPr/>
        <w:t>the</w:t>
      </w:r>
      <w:r>
        <w:rPr>
          <w:spacing w:val="70"/>
        </w:rPr>
        <w:t> </w:t>
      </w:r>
      <w:r>
        <w:rPr/>
        <w:t>literature</w:t>
      </w:r>
      <w:r>
        <w:rPr>
          <w:spacing w:val="68"/>
        </w:rPr>
        <w:t> </w:t>
      </w:r>
      <w:r>
        <w:rPr/>
        <w:t>[12,19];</w:t>
      </w:r>
      <w:r>
        <w:rPr>
          <w:spacing w:val="69"/>
        </w:rPr>
        <w:t> </w:t>
      </w:r>
      <w:r>
        <w:rPr/>
        <w:t>(ii)</w:t>
      </w:r>
      <w:r>
        <w:rPr>
          <w:spacing w:val="69"/>
        </w:rPr>
        <w:t> </w:t>
      </w:r>
      <w:r>
        <w:rPr/>
        <w:t>EPCmobility.csv</w:t>
      </w:r>
      <w:r>
        <w:rPr>
          <w:spacing w:val="70"/>
        </w:rPr>
        <w:t> </w:t>
      </w:r>
      <w:r>
        <w:rPr/>
        <w:t>with</w:t>
      </w:r>
      <w:r>
        <w:rPr>
          <w:spacing w:val="71"/>
        </w:rPr>
        <w:t> </w:t>
      </w:r>
      <w:r>
        <w:rPr>
          <w:spacing w:val="-5"/>
        </w:rPr>
        <w:t>38</w:t>
      </w:r>
    </w:p>
    <w:p>
      <w:pPr>
        <w:pStyle w:val="BodyText"/>
        <w:spacing w:after="0" w:line="276" w:lineRule="auto"/>
        <w:sectPr>
          <w:pgSz w:w="12240" w:h="15840"/>
          <w:pgMar w:top="1360" w:bottom="280" w:left="1440" w:right="1440"/>
        </w:sectPr>
      </w:pPr>
    </w:p>
    <w:p>
      <w:pPr>
        <w:pStyle w:val="BodyText"/>
        <w:spacing w:line="276" w:lineRule="auto" w:before="79"/>
        <w:ind w:right="357"/>
      </w:pPr>
      <w:r>
        <w:rPr/>
        <w:t>materials from experimental measurements and electron-phonon coupling calculations [20];</w:t>
      </w:r>
      <w:r>
        <w:rPr>
          <w:spacing w:val="21"/>
        </w:rPr>
        <w:t> </w:t>
      </w:r>
      <w:r>
        <w:rPr/>
        <w:t>(iii)</w:t>
      </w:r>
      <w:r>
        <w:rPr>
          <w:spacing w:val="26"/>
        </w:rPr>
        <w:t> </w:t>
      </w:r>
      <w:r>
        <w:rPr/>
        <w:t>eTran2D</w:t>
      </w:r>
      <w:r>
        <w:rPr>
          <w:spacing w:val="23"/>
        </w:rPr>
        <w:t> </w:t>
      </w:r>
      <w:r>
        <w:rPr/>
        <w:t>Database</w:t>
      </w:r>
      <w:r>
        <w:rPr>
          <w:spacing w:val="22"/>
        </w:rPr>
        <w:t> </w:t>
      </w:r>
      <w:r>
        <w:rPr/>
        <w:t>with</w:t>
      </w:r>
      <w:r>
        <w:rPr>
          <w:spacing w:val="24"/>
        </w:rPr>
        <w:t> </w:t>
      </w:r>
      <w:r>
        <w:rPr/>
        <w:t>19</w:t>
      </w:r>
      <w:r>
        <w:rPr>
          <w:spacing w:val="25"/>
        </w:rPr>
        <w:t> </w:t>
      </w:r>
      <w:r>
        <w:rPr/>
        <w:t>materials</w:t>
      </w:r>
      <w:r>
        <w:rPr>
          <w:spacing w:val="24"/>
        </w:rPr>
        <w:t> </w:t>
      </w:r>
      <w:r>
        <w:rPr/>
        <w:t>from</w:t>
      </w:r>
      <w:r>
        <w:rPr>
          <w:spacing w:val="22"/>
        </w:rPr>
        <w:t> </w:t>
      </w:r>
      <w:r>
        <w:rPr/>
        <w:t>the</w:t>
      </w:r>
      <w:r>
        <w:rPr>
          <w:spacing w:val="23"/>
        </w:rPr>
        <w:t> </w:t>
      </w:r>
      <w:r>
        <w:rPr/>
        <w:t>high-throughput</w:t>
      </w:r>
      <w:r>
        <w:rPr>
          <w:spacing w:val="26"/>
        </w:rPr>
        <w:t> </w:t>
      </w:r>
      <w:r>
        <w:rPr/>
        <w:t>DFT</w:t>
      </w:r>
      <w:r>
        <w:rPr>
          <w:spacing w:val="25"/>
        </w:rPr>
        <w:t> </w:t>
      </w:r>
      <w:r>
        <w:rPr>
          <w:spacing w:val="-2"/>
        </w:rPr>
        <w:t>database</w:t>
      </w:r>
    </w:p>
    <w:p>
      <w:pPr>
        <w:pStyle w:val="BodyText"/>
        <w:spacing w:line="276" w:lineRule="auto" w:before="0"/>
        <w:ind w:right="357"/>
      </w:pPr>
      <w:r>
        <w:rPr/>
        <w:t>[21]; (iv) C2DB Database with 63 materials including transition metal dichalcogenides (TMDs), III-V compounds, and MXenes [7,22]; and (v) Group IV-IV Materials with 10 materials including SiC, GeC, SnC, and their alloys [23,24].</w:t>
      </w:r>
    </w:p>
    <w:p>
      <w:pPr>
        <w:pStyle w:val="BodyText"/>
        <w:spacing w:line="276" w:lineRule="auto"/>
        <w:ind w:right="362" w:firstLine="719"/>
      </w:pPr>
      <w:r>
        <w:rPr/>
        <w:t>After removing duplicates and filtering for materials with complete input features (bandgap, electron effective mass, hole effective mass) and mobility values, we obtained 70 materials for model training and validation. Outliers with mobility exceeding 500,000 cm²/(V·s) were excluded. Importantly, 2D SiC was withheld from training to serve as a prediction target.</w:t>
      </w:r>
    </w:p>
    <w:p>
      <w:pPr>
        <w:pStyle w:val="Heading2"/>
        <w:numPr>
          <w:ilvl w:val="1"/>
          <w:numId w:val="1"/>
        </w:numPr>
        <w:tabs>
          <w:tab w:pos="720" w:val="left" w:leader="none"/>
        </w:tabs>
        <w:spacing w:line="240" w:lineRule="auto" w:before="240" w:after="0"/>
        <w:ind w:left="720" w:right="0" w:hanging="360"/>
        <w:jc w:val="left"/>
      </w:pPr>
      <w:r>
        <w:rPr/>
        <w:t>Feature</w:t>
      </w:r>
      <w:r>
        <w:rPr>
          <w:spacing w:val="-4"/>
        </w:rPr>
        <w:t> </w:t>
      </w:r>
      <w:r>
        <w:rPr>
          <w:spacing w:val="-2"/>
        </w:rPr>
        <w:t>Engineering</w:t>
      </w:r>
    </w:p>
    <w:p>
      <w:pPr>
        <w:pStyle w:val="BodyText"/>
        <w:spacing w:line="276" w:lineRule="auto"/>
        <w:ind w:right="354" w:firstLine="719"/>
      </w:pPr>
      <w:r>
        <w:rPr/>
        <w:t>From the three input descriptors (Eg, m*e, m*h), we engineered a 45-dimensional feature space capturing various physical relationships. Core Features (12) include direct properties and ratios: Eg, m*e, m*h, m*e/m*h, 1/(m*e + m*h), Eg², m*e × m*h, and bandgap-mass interaction terms. Polynomial Interactions (10) include higher-order terms such as Eg × m*e × m*h, Eg² × m*, and squared mass terms. Higher-Order Terms (5) capture cubic and higher polynomial relationships. Nonlinear Transforms (5) include sigmoid</w:t>
      </w:r>
      <w:r>
        <w:rPr>
          <w:spacing w:val="15"/>
        </w:rPr>
        <w:t> </w:t>
      </w:r>
      <w:r>
        <w:rPr/>
        <w:t>of</w:t>
      </w:r>
      <w:r>
        <w:rPr>
          <w:spacing w:val="17"/>
        </w:rPr>
        <w:t> </w:t>
      </w:r>
      <w:r>
        <w:rPr/>
        <w:t>Eg,</w:t>
      </w:r>
      <w:r>
        <w:rPr>
          <w:spacing w:val="14"/>
        </w:rPr>
        <w:t> </w:t>
      </w:r>
      <w:r>
        <w:rPr/>
        <w:t>exponential</w:t>
      </w:r>
      <w:r>
        <w:rPr>
          <w:spacing w:val="18"/>
        </w:rPr>
        <w:t> </w:t>
      </w:r>
      <w:r>
        <w:rPr/>
        <w:t>decay</w:t>
      </w:r>
      <w:r>
        <w:rPr>
          <w:spacing w:val="16"/>
        </w:rPr>
        <w:t> </w:t>
      </w:r>
      <w:r>
        <w:rPr/>
        <w:t>terms,</w:t>
      </w:r>
      <w:r>
        <w:rPr>
          <w:spacing w:val="18"/>
        </w:rPr>
        <w:t> </w:t>
      </w:r>
      <w:r>
        <w:rPr/>
        <w:t>and</w:t>
      </w:r>
      <w:r>
        <w:rPr>
          <w:spacing w:val="16"/>
        </w:rPr>
        <w:t> </w:t>
      </w:r>
      <w:r>
        <w:rPr/>
        <w:t>trigonometric</w:t>
      </w:r>
      <w:r>
        <w:rPr>
          <w:spacing w:val="17"/>
        </w:rPr>
        <w:t> </w:t>
      </w:r>
      <w:r>
        <w:rPr/>
        <w:t>functions.</w:t>
      </w:r>
      <w:r>
        <w:rPr>
          <w:spacing w:val="17"/>
        </w:rPr>
        <w:t> </w:t>
      </w:r>
      <w:r>
        <w:rPr/>
        <w:t>Fractional</w:t>
      </w:r>
      <w:r>
        <w:rPr>
          <w:spacing w:val="18"/>
        </w:rPr>
        <w:t> </w:t>
      </w:r>
      <w:r>
        <w:rPr>
          <w:spacing w:val="-2"/>
        </w:rPr>
        <w:t>Powers</w:t>
      </w:r>
    </w:p>
    <w:p>
      <w:pPr>
        <w:pStyle w:val="BodyText"/>
        <w:spacing w:line="278" w:lineRule="auto" w:before="0"/>
        <w:ind w:right="363"/>
      </w:pPr>
      <w:r>
        <w:rPr/>
        <w:t>(5) include cube roots and square roots. Combined Terms (5) and Logarithmic Terms (3) complete the feature space.</w:t>
      </w:r>
    </w:p>
    <w:p>
      <w:pPr>
        <w:pStyle w:val="BodyText"/>
        <w:spacing w:line="276" w:lineRule="auto" w:before="155"/>
        <w:ind w:right="355" w:firstLine="719"/>
      </w:pPr>
      <w:r>
        <w:rPr/>
        <w:t>This feature</w:t>
      </w:r>
      <w:r>
        <w:rPr>
          <w:spacing w:val="-1"/>
        </w:rPr>
        <w:t> </w:t>
      </w:r>
      <w:r>
        <w:rPr/>
        <w:t>engineering approach is motivated by the physics of</w:t>
      </w:r>
      <w:r>
        <w:rPr>
          <w:spacing w:val="-1"/>
        </w:rPr>
        <w:t> </w:t>
      </w:r>
      <w:r>
        <w:rPr/>
        <w:t>carrier</w:t>
      </w:r>
      <w:r>
        <w:rPr>
          <w:spacing w:val="-1"/>
        </w:rPr>
        <w:t> </w:t>
      </w:r>
      <w:r>
        <w:rPr/>
        <w:t>transport, where mobility depends on effective mass through power-law relationships and on bandgap through scattering mechanisms.</w:t>
      </w:r>
    </w:p>
    <w:p>
      <w:pPr>
        <w:pStyle w:val="Heading2"/>
        <w:numPr>
          <w:ilvl w:val="1"/>
          <w:numId w:val="1"/>
        </w:numPr>
        <w:tabs>
          <w:tab w:pos="720" w:val="left" w:leader="none"/>
        </w:tabs>
        <w:spacing w:line="240" w:lineRule="auto" w:before="238" w:after="0"/>
        <w:ind w:left="720" w:right="0" w:hanging="360"/>
        <w:jc w:val="left"/>
      </w:pPr>
      <w:r>
        <w:rPr/>
        <w:t>Model</w:t>
      </w:r>
      <w:r>
        <w:rPr>
          <w:spacing w:val="-3"/>
        </w:rPr>
        <w:t> </w:t>
      </w:r>
      <w:r>
        <w:rPr>
          <w:spacing w:val="-2"/>
        </w:rPr>
        <w:t>Architecture</w:t>
      </w:r>
    </w:p>
    <w:p>
      <w:pPr>
        <w:pStyle w:val="BodyText"/>
        <w:spacing w:line="276" w:lineRule="auto"/>
        <w:ind w:right="360" w:firstLine="719"/>
      </w:pPr>
      <w:r>
        <w:rPr/>
        <w:t>We employ an ensemble of two tree-based algorithms. Random Forest (RF) uses 500 decision trees with maximum depth of 20, providing robust predictions through bootstrap aggregation. Gradient Boosting (GB)</w:t>
      </w:r>
      <w:r>
        <w:rPr>
          <w:spacing w:val="-1"/>
        </w:rPr>
        <w:t> </w:t>
      </w:r>
      <w:r>
        <w:rPr/>
        <w:t>uses 300 boosting iterations with learning rate of 0.05 and maximum depth of 7, building trees sequentially with each tree</w:t>
      </w:r>
      <w:r>
        <w:rPr>
          <w:spacing w:val="40"/>
        </w:rPr>
        <w:t> </w:t>
      </w:r>
      <w:r>
        <w:rPr/>
        <w:t>correcting errors from previous iterations.</w:t>
      </w:r>
    </w:p>
    <w:p>
      <w:pPr>
        <w:pStyle w:val="BodyText"/>
        <w:spacing w:line="276" w:lineRule="auto"/>
        <w:ind w:right="360" w:firstLine="719"/>
      </w:pPr>
      <w:r>
        <w:rPr/>
        <w:t>Separate models were trained for electron and hole mobility. Target values were log-transformed to handle the wide dynamic range (0.1 to 10⁵ cm²/(V·s)). Features were standardized using z-score normalization. Final predictions were obtained by averaging the RF and GB predictions, with uncertainty estimated as half the absolute difference between the two models.</w:t>
      </w:r>
    </w:p>
    <w:p>
      <w:pPr>
        <w:pStyle w:val="Heading2"/>
        <w:numPr>
          <w:ilvl w:val="1"/>
          <w:numId w:val="1"/>
        </w:numPr>
        <w:tabs>
          <w:tab w:pos="720" w:val="left" w:leader="none"/>
        </w:tabs>
        <w:spacing w:line="240" w:lineRule="auto" w:before="240" w:after="0"/>
        <w:ind w:left="720" w:right="0" w:hanging="360"/>
        <w:jc w:val="left"/>
      </w:pPr>
      <w:r>
        <w:rPr/>
        <w:t>Validation</w:t>
      </w:r>
      <w:r>
        <w:rPr>
          <w:spacing w:val="-7"/>
        </w:rPr>
        <w:t> </w:t>
      </w:r>
      <w:r>
        <w:rPr>
          <w:spacing w:val="-2"/>
        </w:rPr>
        <w:t>Strategy</w:t>
      </w:r>
    </w:p>
    <w:p>
      <w:pPr>
        <w:pStyle w:val="Heading2"/>
        <w:spacing w:after="0" w:line="240" w:lineRule="auto"/>
        <w:jc w:val="left"/>
        <w:sectPr>
          <w:pgSz w:w="12240" w:h="15840"/>
          <w:pgMar w:top="1360" w:bottom="280" w:left="1440" w:right="1440"/>
        </w:sectPr>
      </w:pPr>
    </w:p>
    <w:p>
      <w:pPr>
        <w:pStyle w:val="BodyText"/>
        <w:spacing w:line="276" w:lineRule="auto" w:before="79"/>
        <w:ind w:right="358" w:firstLine="719"/>
      </w:pPr>
      <w:r>
        <w:rPr/>
        <w:t>We employed leave-one-out cross-validation (LOOCV), the most rigorous validation approach for small datasets. In LOOCV, each of the 70 materials serves once as the test sample while the remaining 69 are used for training. This yields 70</w:t>
      </w:r>
      <w:r>
        <w:rPr>
          <w:spacing w:val="40"/>
        </w:rPr>
        <w:t> </w:t>
      </w:r>
      <w:r>
        <w:rPr/>
        <w:t>independent predictions without any data leakage. Performance metrics include R² (coefficient of determination), MAE (mean absolute error), RMSE (root mean square error), and MAPE (mean absolute percentage error).</w:t>
      </w:r>
    </w:p>
    <w:p>
      <w:pPr>
        <w:pStyle w:val="BodyText"/>
        <w:spacing w:before="84"/>
        <w:ind w:left="0"/>
        <w:jc w:val="left"/>
      </w:pPr>
    </w:p>
    <w:p>
      <w:pPr>
        <w:pStyle w:val="Heading1"/>
        <w:numPr>
          <w:ilvl w:val="0"/>
          <w:numId w:val="1"/>
        </w:numPr>
        <w:tabs>
          <w:tab w:pos="639" w:val="left" w:leader="none"/>
        </w:tabs>
        <w:spacing w:line="240" w:lineRule="auto" w:before="0" w:after="0"/>
        <w:ind w:left="639" w:right="0" w:hanging="279"/>
        <w:jc w:val="left"/>
      </w:pPr>
      <w:r>
        <w:rPr>
          <w:spacing w:val="-2"/>
        </w:rPr>
        <w:t>Results</w:t>
      </w:r>
    </w:p>
    <w:p>
      <w:pPr>
        <w:pStyle w:val="Heading2"/>
        <w:numPr>
          <w:ilvl w:val="1"/>
          <w:numId w:val="1"/>
        </w:numPr>
        <w:tabs>
          <w:tab w:pos="720" w:val="left" w:leader="none"/>
        </w:tabs>
        <w:spacing w:line="240" w:lineRule="auto" w:before="239" w:after="0"/>
        <w:ind w:left="720" w:right="0" w:hanging="360"/>
        <w:jc w:val="left"/>
      </w:pPr>
      <w:r>
        <w:rPr/>
        <w:t>Model</w:t>
      </w:r>
      <w:r>
        <w:rPr>
          <w:spacing w:val="-3"/>
        </w:rPr>
        <w:t> </w:t>
      </w:r>
      <w:r>
        <w:rPr>
          <w:spacing w:val="-2"/>
        </w:rPr>
        <w:t>Performance</w:t>
      </w:r>
    </w:p>
    <w:p>
      <w:pPr>
        <w:pStyle w:val="BodyText"/>
        <w:spacing w:line="276" w:lineRule="auto"/>
        <w:ind w:right="361" w:firstLine="719"/>
      </w:pPr>
      <w:r>
        <w:rPr/>
        <w:t>Table 1 summarizes the LOOCV performance of our ensemble model. For electron mobility, the model achieves R² = 0.912 with MAE of 71.3 cm²/(V·s) and</w:t>
      </w:r>
      <w:r>
        <w:rPr>
          <w:spacing w:val="40"/>
        </w:rPr>
        <w:t> </w:t>
      </w:r>
      <w:r>
        <w:rPr/>
        <w:t>MAPE of 22.6%. For hole mobility, R² = 0.851 with MAE of 93.4 cm²/(V·s) and MAPE of 27.3%. The higher performance for electron mobility may reflect more consistent data quality or more regular structure-property relationships for electron transport.</w:t>
      </w:r>
    </w:p>
    <w:p>
      <w:pPr>
        <w:pStyle w:val="BodyText"/>
        <w:spacing w:line="276" w:lineRule="auto"/>
        <w:ind w:right="361" w:firstLine="719"/>
      </w:pPr>
      <w:r>
        <w:rPr/>
        <w:t>Figure 1 shows parity plots comparing predicted versus actual mobility for both carriers. Points cluster tightly around the diagonal line across nearly four orders of magnitude, demonstrating the model's ability to capture the wide dynamic range of mobility values.</w:t>
      </w:r>
    </w:p>
    <w:p>
      <w:pPr>
        <w:spacing w:before="244"/>
        <w:ind w:left="360" w:right="0" w:firstLine="0"/>
        <w:jc w:val="left"/>
        <w:rPr>
          <w:sz w:val="20"/>
        </w:rPr>
      </w:pPr>
      <w:r>
        <w:rPr>
          <w:b/>
          <w:sz w:val="20"/>
        </w:rPr>
        <w:t>Table</w:t>
      </w:r>
      <w:r>
        <w:rPr>
          <w:b/>
          <w:spacing w:val="-7"/>
          <w:sz w:val="20"/>
        </w:rPr>
        <w:t> </w:t>
      </w:r>
      <w:r>
        <w:rPr>
          <w:b/>
          <w:sz w:val="20"/>
        </w:rPr>
        <w:t>1.</w:t>
      </w:r>
      <w:r>
        <w:rPr>
          <w:b/>
          <w:spacing w:val="-5"/>
          <w:sz w:val="20"/>
        </w:rPr>
        <w:t> </w:t>
      </w:r>
      <w:r>
        <w:rPr>
          <w:sz w:val="20"/>
        </w:rPr>
        <w:t>Leave-one-out</w:t>
      </w:r>
      <w:r>
        <w:rPr>
          <w:spacing w:val="-7"/>
          <w:sz w:val="20"/>
        </w:rPr>
        <w:t> </w:t>
      </w:r>
      <w:r>
        <w:rPr>
          <w:sz w:val="20"/>
        </w:rPr>
        <w:t>cross-validation</w:t>
      </w:r>
      <w:r>
        <w:rPr>
          <w:spacing w:val="-4"/>
          <w:sz w:val="20"/>
        </w:rPr>
        <w:t> </w:t>
      </w:r>
      <w:r>
        <w:rPr>
          <w:sz w:val="20"/>
        </w:rPr>
        <w:t>performance</w:t>
      </w:r>
      <w:r>
        <w:rPr>
          <w:spacing w:val="-6"/>
          <w:sz w:val="20"/>
        </w:rPr>
        <w:t> </w:t>
      </w:r>
      <w:r>
        <w:rPr>
          <w:sz w:val="20"/>
        </w:rPr>
        <w:t>metrics</w:t>
      </w:r>
      <w:r>
        <w:rPr>
          <w:spacing w:val="-7"/>
          <w:sz w:val="20"/>
        </w:rPr>
        <w:t> </w:t>
      </w:r>
      <w:r>
        <w:rPr>
          <w:sz w:val="20"/>
        </w:rPr>
        <w:t>for</w:t>
      </w:r>
      <w:r>
        <w:rPr>
          <w:spacing w:val="-6"/>
          <w:sz w:val="20"/>
        </w:rPr>
        <w:t> </w:t>
      </w:r>
      <w:r>
        <w:rPr>
          <w:sz w:val="20"/>
        </w:rPr>
        <w:t>the</w:t>
      </w:r>
      <w:r>
        <w:rPr>
          <w:spacing w:val="-5"/>
          <w:sz w:val="20"/>
        </w:rPr>
        <w:t> </w:t>
      </w:r>
      <w:r>
        <w:rPr>
          <w:sz w:val="20"/>
        </w:rPr>
        <w:t>ensemble</w:t>
      </w:r>
      <w:r>
        <w:rPr>
          <w:spacing w:val="-8"/>
          <w:sz w:val="20"/>
        </w:rPr>
        <w:t> </w:t>
      </w:r>
      <w:r>
        <w:rPr>
          <w:sz w:val="20"/>
        </w:rPr>
        <w:t>ML</w:t>
      </w:r>
      <w:r>
        <w:rPr>
          <w:spacing w:val="-5"/>
          <w:sz w:val="20"/>
        </w:rPr>
        <w:t> </w:t>
      </w:r>
      <w:r>
        <w:rPr>
          <w:spacing w:val="-2"/>
          <w:sz w:val="20"/>
        </w:rPr>
        <w:t>model.</w:t>
      </w:r>
    </w:p>
    <w:p>
      <w:pPr>
        <w:pStyle w:val="BodyText"/>
        <w:spacing w:before="1" w:after="1"/>
        <w:ind w:left="0"/>
        <w:jc w:val="left"/>
        <w:rPr>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2"/>
      </w:tblGrid>
      <w:tr>
        <w:trPr>
          <w:trHeight w:val="265" w:hRule="atLeast"/>
        </w:trPr>
        <w:tc>
          <w:tcPr>
            <w:tcW w:w="2881" w:type="dxa"/>
            <w:shd w:val="clear" w:color="auto" w:fill="E8E8E8"/>
          </w:tcPr>
          <w:p>
            <w:pPr>
              <w:pStyle w:val="TableParagraph"/>
              <w:ind w:left="9" w:right="7"/>
              <w:rPr>
                <w:b/>
                <w:sz w:val="20"/>
              </w:rPr>
            </w:pPr>
            <w:r>
              <w:rPr>
                <w:b/>
                <w:spacing w:val="-2"/>
                <w:sz w:val="20"/>
              </w:rPr>
              <w:t>Metric</w:t>
            </w:r>
          </w:p>
        </w:tc>
        <w:tc>
          <w:tcPr>
            <w:tcW w:w="2881" w:type="dxa"/>
            <w:shd w:val="clear" w:color="auto" w:fill="E8E8E8"/>
          </w:tcPr>
          <w:p>
            <w:pPr>
              <w:pStyle w:val="TableParagraph"/>
              <w:ind w:left="9" w:right="6"/>
              <w:rPr>
                <w:b/>
                <w:sz w:val="20"/>
              </w:rPr>
            </w:pPr>
            <w:r>
              <w:rPr>
                <w:b/>
                <w:sz w:val="20"/>
              </w:rPr>
              <w:t>Electron</w:t>
            </w:r>
            <w:r>
              <w:rPr>
                <w:b/>
                <w:spacing w:val="-8"/>
                <w:sz w:val="20"/>
              </w:rPr>
              <w:t> </w:t>
            </w:r>
            <w:r>
              <w:rPr>
                <w:b/>
                <w:spacing w:val="-2"/>
                <w:sz w:val="20"/>
              </w:rPr>
              <w:t>Mobility</w:t>
            </w:r>
          </w:p>
        </w:tc>
        <w:tc>
          <w:tcPr>
            <w:tcW w:w="2882" w:type="dxa"/>
            <w:shd w:val="clear" w:color="auto" w:fill="E8E8E8"/>
          </w:tcPr>
          <w:p>
            <w:pPr>
              <w:pStyle w:val="TableParagraph"/>
              <w:ind w:left="7" w:right="6"/>
              <w:rPr>
                <w:b/>
                <w:sz w:val="20"/>
              </w:rPr>
            </w:pPr>
            <w:r>
              <w:rPr>
                <w:b/>
                <w:sz w:val="20"/>
              </w:rPr>
              <w:t>Hole</w:t>
            </w:r>
            <w:r>
              <w:rPr>
                <w:b/>
                <w:spacing w:val="-3"/>
                <w:sz w:val="20"/>
              </w:rPr>
              <w:t> </w:t>
            </w:r>
            <w:r>
              <w:rPr>
                <w:b/>
                <w:spacing w:val="-2"/>
                <w:sz w:val="20"/>
              </w:rPr>
              <w:t>Mobility</w:t>
            </w:r>
          </w:p>
        </w:tc>
      </w:tr>
      <w:tr>
        <w:trPr>
          <w:trHeight w:val="263" w:hRule="atLeast"/>
        </w:trPr>
        <w:tc>
          <w:tcPr>
            <w:tcW w:w="2881" w:type="dxa"/>
          </w:tcPr>
          <w:p>
            <w:pPr>
              <w:pStyle w:val="TableParagraph"/>
              <w:ind w:left="890"/>
              <w:jc w:val="left"/>
              <w:rPr>
                <w:sz w:val="20"/>
              </w:rPr>
            </w:pPr>
            <w:r>
              <w:rPr>
                <w:sz w:val="20"/>
              </w:rPr>
              <w:t>R²</w:t>
            </w:r>
            <w:r>
              <w:rPr>
                <w:spacing w:val="-6"/>
                <w:sz w:val="20"/>
              </w:rPr>
              <w:t> </w:t>
            </w:r>
            <w:r>
              <w:rPr>
                <w:sz w:val="20"/>
              </w:rPr>
              <w:t>(log-</w:t>
            </w:r>
            <w:r>
              <w:rPr>
                <w:spacing w:val="-2"/>
                <w:sz w:val="20"/>
              </w:rPr>
              <w:t>scale)</w:t>
            </w:r>
          </w:p>
        </w:tc>
        <w:tc>
          <w:tcPr>
            <w:tcW w:w="2881" w:type="dxa"/>
          </w:tcPr>
          <w:p>
            <w:pPr>
              <w:pStyle w:val="TableParagraph"/>
              <w:ind w:left="9" w:right="1"/>
              <w:rPr>
                <w:sz w:val="20"/>
              </w:rPr>
            </w:pPr>
            <w:r>
              <w:rPr>
                <w:spacing w:val="-2"/>
                <w:sz w:val="20"/>
              </w:rPr>
              <w:t>0.912</w:t>
            </w:r>
          </w:p>
        </w:tc>
        <w:tc>
          <w:tcPr>
            <w:tcW w:w="2882" w:type="dxa"/>
          </w:tcPr>
          <w:p>
            <w:pPr>
              <w:pStyle w:val="TableParagraph"/>
              <w:ind w:left="7"/>
              <w:rPr>
                <w:sz w:val="20"/>
              </w:rPr>
            </w:pPr>
            <w:r>
              <w:rPr>
                <w:spacing w:val="-2"/>
                <w:sz w:val="20"/>
              </w:rPr>
              <w:t>0.851</w:t>
            </w:r>
          </w:p>
        </w:tc>
      </w:tr>
      <w:tr>
        <w:trPr>
          <w:trHeight w:val="263" w:hRule="atLeast"/>
        </w:trPr>
        <w:tc>
          <w:tcPr>
            <w:tcW w:w="2881" w:type="dxa"/>
          </w:tcPr>
          <w:p>
            <w:pPr>
              <w:pStyle w:val="TableParagraph"/>
              <w:ind w:left="0" w:right="753"/>
              <w:jc w:val="right"/>
              <w:rPr>
                <w:sz w:val="20"/>
              </w:rPr>
            </w:pPr>
            <w:r>
              <w:rPr>
                <w:sz w:val="20"/>
              </w:rPr>
              <w:t>MAE</w:t>
            </w:r>
            <w:r>
              <w:rPr>
                <w:spacing w:val="-7"/>
                <w:sz w:val="20"/>
              </w:rPr>
              <w:t> </w:t>
            </w:r>
            <w:r>
              <w:rPr>
                <w:sz w:val="20"/>
              </w:rPr>
              <w:t>(log-</w:t>
            </w:r>
            <w:r>
              <w:rPr>
                <w:spacing w:val="-2"/>
                <w:sz w:val="20"/>
              </w:rPr>
              <w:t>scale)</w:t>
            </w:r>
          </w:p>
        </w:tc>
        <w:tc>
          <w:tcPr>
            <w:tcW w:w="2881" w:type="dxa"/>
          </w:tcPr>
          <w:p>
            <w:pPr>
              <w:pStyle w:val="TableParagraph"/>
              <w:ind w:left="9" w:right="1"/>
              <w:rPr>
                <w:sz w:val="20"/>
              </w:rPr>
            </w:pPr>
            <w:r>
              <w:rPr>
                <w:spacing w:val="-2"/>
                <w:sz w:val="20"/>
              </w:rPr>
              <w:t>0.220</w:t>
            </w:r>
          </w:p>
        </w:tc>
        <w:tc>
          <w:tcPr>
            <w:tcW w:w="2882" w:type="dxa"/>
          </w:tcPr>
          <w:p>
            <w:pPr>
              <w:pStyle w:val="TableParagraph"/>
              <w:ind w:left="7"/>
              <w:rPr>
                <w:sz w:val="20"/>
              </w:rPr>
            </w:pPr>
            <w:r>
              <w:rPr>
                <w:spacing w:val="-2"/>
                <w:sz w:val="20"/>
              </w:rPr>
              <w:t>0.283</w:t>
            </w:r>
          </w:p>
        </w:tc>
      </w:tr>
      <w:tr>
        <w:trPr>
          <w:trHeight w:val="266" w:hRule="atLeast"/>
        </w:trPr>
        <w:tc>
          <w:tcPr>
            <w:tcW w:w="2881" w:type="dxa"/>
          </w:tcPr>
          <w:p>
            <w:pPr>
              <w:pStyle w:val="TableParagraph"/>
              <w:spacing w:before="2"/>
              <w:ind w:left="0" w:right="705"/>
              <w:jc w:val="right"/>
              <w:rPr>
                <w:sz w:val="20"/>
              </w:rPr>
            </w:pPr>
            <w:r>
              <w:rPr>
                <w:sz w:val="20"/>
              </w:rPr>
              <w:t>RMSE</w:t>
            </w:r>
            <w:r>
              <w:rPr>
                <w:spacing w:val="-9"/>
                <w:sz w:val="20"/>
              </w:rPr>
              <w:t> </w:t>
            </w:r>
            <w:r>
              <w:rPr>
                <w:sz w:val="20"/>
              </w:rPr>
              <w:t>(log-</w:t>
            </w:r>
            <w:r>
              <w:rPr>
                <w:spacing w:val="-2"/>
                <w:sz w:val="20"/>
              </w:rPr>
              <w:t>scale)</w:t>
            </w:r>
          </w:p>
        </w:tc>
        <w:tc>
          <w:tcPr>
            <w:tcW w:w="2881" w:type="dxa"/>
          </w:tcPr>
          <w:p>
            <w:pPr>
              <w:pStyle w:val="TableParagraph"/>
              <w:spacing w:before="2"/>
              <w:ind w:left="9" w:right="1"/>
              <w:rPr>
                <w:sz w:val="20"/>
              </w:rPr>
            </w:pPr>
            <w:r>
              <w:rPr>
                <w:spacing w:val="-2"/>
                <w:sz w:val="20"/>
              </w:rPr>
              <w:t>0.294</w:t>
            </w:r>
          </w:p>
        </w:tc>
        <w:tc>
          <w:tcPr>
            <w:tcW w:w="2882" w:type="dxa"/>
          </w:tcPr>
          <w:p>
            <w:pPr>
              <w:pStyle w:val="TableParagraph"/>
              <w:spacing w:before="2"/>
              <w:ind w:left="7"/>
              <w:rPr>
                <w:sz w:val="20"/>
              </w:rPr>
            </w:pPr>
            <w:r>
              <w:rPr>
                <w:spacing w:val="-2"/>
                <w:sz w:val="20"/>
              </w:rPr>
              <w:t>0.450</w:t>
            </w:r>
          </w:p>
        </w:tc>
      </w:tr>
      <w:tr>
        <w:trPr>
          <w:trHeight w:val="263" w:hRule="atLeast"/>
        </w:trPr>
        <w:tc>
          <w:tcPr>
            <w:tcW w:w="2881" w:type="dxa"/>
          </w:tcPr>
          <w:p>
            <w:pPr>
              <w:pStyle w:val="TableParagraph"/>
              <w:ind w:left="0" w:right="726"/>
              <w:jc w:val="right"/>
              <w:rPr>
                <w:sz w:val="20"/>
              </w:rPr>
            </w:pPr>
            <w:r>
              <w:rPr>
                <w:sz w:val="20"/>
              </w:rPr>
              <w:t>MAE</w:t>
            </w:r>
            <w:r>
              <w:rPr>
                <w:spacing w:val="-6"/>
                <w:sz w:val="20"/>
              </w:rPr>
              <w:t> </w:t>
            </w:r>
            <w:r>
              <w:rPr>
                <w:spacing w:val="-2"/>
                <w:sz w:val="20"/>
              </w:rPr>
              <w:t>(cm²/(V·s))</w:t>
            </w:r>
          </w:p>
        </w:tc>
        <w:tc>
          <w:tcPr>
            <w:tcW w:w="2881" w:type="dxa"/>
          </w:tcPr>
          <w:p>
            <w:pPr>
              <w:pStyle w:val="TableParagraph"/>
              <w:ind w:left="9"/>
              <w:rPr>
                <w:sz w:val="20"/>
              </w:rPr>
            </w:pPr>
            <w:r>
              <w:rPr>
                <w:spacing w:val="-4"/>
                <w:sz w:val="20"/>
              </w:rPr>
              <w:t>71.3</w:t>
            </w:r>
          </w:p>
        </w:tc>
        <w:tc>
          <w:tcPr>
            <w:tcW w:w="2882" w:type="dxa"/>
          </w:tcPr>
          <w:p>
            <w:pPr>
              <w:pStyle w:val="TableParagraph"/>
              <w:ind w:left="7"/>
              <w:rPr>
                <w:sz w:val="20"/>
              </w:rPr>
            </w:pPr>
            <w:r>
              <w:rPr>
                <w:spacing w:val="-4"/>
                <w:sz w:val="20"/>
              </w:rPr>
              <w:t>93.4</w:t>
            </w:r>
          </w:p>
        </w:tc>
      </w:tr>
      <w:tr>
        <w:trPr>
          <w:trHeight w:val="263" w:hRule="atLeast"/>
        </w:trPr>
        <w:tc>
          <w:tcPr>
            <w:tcW w:w="2881" w:type="dxa"/>
          </w:tcPr>
          <w:p>
            <w:pPr>
              <w:pStyle w:val="TableParagraph"/>
              <w:ind w:left="0" w:right="677"/>
              <w:jc w:val="right"/>
              <w:rPr>
                <w:sz w:val="20"/>
              </w:rPr>
            </w:pPr>
            <w:r>
              <w:rPr>
                <w:sz w:val="20"/>
              </w:rPr>
              <w:t>RMSE</w:t>
            </w:r>
            <w:r>
              <w:rPr>
                <w:spacing w:val="-7"/>
                <w:sz w:val="20"/>
              </w:rPr>
              <w:t> </w:t>
            </w:r>
            <w:r>
              <w:rPr>
                <w:spacing w:val="-2"/>
                <w:sz w:val="20"/>
              </w:rPr>
              <w:t>(cm²/(V·s))</w:t>
            </w:r>
          </w:p>
        </w:tc>
        <w:tc>
          <w:tcPr>
            <w:tcW w:w="2881" w:type="dxa"/>
          </w:tcPr>
          <w:p>
            <w:pPr>
              <w:pStyle w:val="TableParagraph"/>
              <w:ind w:left="9" w:right="1"/>
              <w:rPr>
                <w:sz w:val="20"/>
              </w:rPr>
            </w:pPr>
            <w:r>
              <w:rPr>
                <w:spacing w:val="-2"/>
                <w:sz w:val="20"/>
              </w:rPr>
              <w:t>130.5</w:t>
            </w:r>
          </w:p>
        </w:tc>
        <w:tc>
          <w:tcPr>
            <w:tcW w:w="2882" w:type="dxa"/>
          </w:tcPr>
          <w:p>
            <w:pPr>
              <w:pStyle w:val="TableParagraph"/>
              <w:ind w:left="7"/>
              <w:rPr>
                <w:sz w:val="20"/>
              </w:rPr>
            </w:pPr>
            <w:r>
              <w:rPr>
                <w:spacing w:val="-2"/>
                <w:sz w:val="20"/>
              </w:rPr>
              <w:t>270.7</w:t>
            </w:r>
          </w:p>
        </w:tc>
      </w:tr>
      <w:tr>
        <w:trPr>
          <w:trHeight w:val="266" w:hRule="atLeast"/>
        </w:trPr>
        <w:tc>
          <w:tcPr>
            <w:tcW w:w="2881" w:type="dxa"/>
          </w:tcPr>
          <w:p>
            <w:pPr>
              <w:pStyle w:val="TableParagraph"/>
              <w:spacing w:before="2"/>
              <w:ind w:left="9" w:right="5"/>
              <w:rPr>
                <w:sz w:val="20"/>
              </w:rPr>
            </w:pPr>
            <w:r>
              <w:rPr>
                <w:sz w:val="20"/>
              </w:rPr>
              <w:t>MAPE</w:t>
            </w:r>
            <w:r>
              <w:rPr>
                <w:spacing w:val="-7"/>
                <w:sz w:val="20"/>
              </w:rPr>
              <w:t> </w:t>
            </w:r>
            <w:r>
              <w:rPr>
                <w:spacing w:val="-5"/>
                <w:sz w:val="20"/>
              </w:rPr>
              <w:t>(%)</w:t>
            </w:r>
          </w:p>
        </w:tc>
        <w:tc>
          <w:tcPr>
            <w:tcW w:w="2881" w:type="dxa"/>
          </w:tcPr>
          <w:p>
            <w:pPr>
              <w:pStyle w:val="TableParagraph"/>
              <w:spacing w:before="2"/>
              <w:ind w:left="9"/>
              <w:rPr>
                <w:sz w:val="20"/>
              </w:rPr>
            </w:pPr>
            <w:r>
              <w:rPr>
                <w:spacing w:val="-4"/>
                <w:sz w:val="20"/>
              </w:rPr>
              <w:t>22.6</w:t>
            </w:r>
          </w:p>
        </w:tc>
        <w:tc>
          <w:tcPr>
            <w:tcW w:w="2882" w:type="dxa"/>
          </w:tcPr>
          <w:p>
            <w:pPr>
              <w:pStyle w:val="TableParagraph"/>
              <w:spacing w:before="2"/>
              <w:ind w:left="7"/>
              <w:rPr>
                <w:sz w:val="20"/>
              </w:rPr>
            </w:pPr>
            <w:r>
              <w:rPr>
                <w:spacing w:val="-4"/>
                <w:sz w:val="20"/>
              </w:rPr>
              <w:t>27.3</w:t>
            </w:r>
          </w:p>
        </w:tc>
      </w:tr>
    </w:tbl>
    <w:p>
      <w:pPr>
        <w:pStyle w:val="TableParagraph"/>
        <w:spacing w:after="0"/>
        <w:rPr>
          <w:sz w:val="20"/>
        </w:rPr>
        <w:sectPr>
          <w:pgSz w:w="12240" w:h="15840"/>
          <w:pgMar w:top="1360" w:bottom="280" w:left="1440" w:right="1440"/>
        </w:sectPr>
      </w:pPr>
    </w:p>
    <w:p>
      <w:pPr>
        <w:spacing w:line="240" w:lineRule="auto"/>
        <w:ind w:left="777" w:right="0" w:firstLine="0"/>
        <w:rPr>
          <w:sz w:val="20"/>
        </w:rPr>
      </w:pPr>
      <w:r>
        <w:rPr>
          <w:sz w:val="20"/>
        </w:rPr>
        <w:drawing>
          <wp:inline distT="0" distB="0" distL="0" distR="0">
            <wp:extent cx="4958567" cy="22631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4958567" cy="2263140"/>
                    </a:xfrm>
                    <a:prstGeom prst="rect">
                      <a:avLst/>
                    </a:prstGeom>
                  </pic:spPr>
                </pic:pic>
              </a:graphicData>
            </a:graphic>
          </wp:inline>
        </w:drawing>
      </w:r>
      <w:r>
        <w:rPr>
          <w:sz w:val="20"/>
        </w:rPr>
      </w:r>
    </w:p>
    <w:p>
      <w:pPr>
        <w:spacing w:line="276" w:lineRule="auto" w:before="222"/>
        <w:ind w:left="360" w:right="366" w:firstLine="0"/>
        <w:jc w:val="both"/>
        <w:rPr>
          <w:sz w:val="20"/>
        </w:rPr>
      </w:pPr>
      <w:r>
        <w:rPr>
          <w:b/>
          <w:sz w:val="20"/>
        </w:rPr>
        <w:t>Figure 1. </w:t>
      </w:r>
      <w:r>
        <w:rPr>
          <w:sz w:val="20"/>
        </w:rPr>
        <w:t>Parity plots comparing predicted versus actual carrier mobility for electrons (left) and holes (right). The diagonal dashed line indicates perfect prediction. The model achieves R² = 0.912 for electron mobility and R² = 0.851 for hole mobility.</w:t>
      </w:r>
    </w:p>
    <w:p>
      <w:pPr>
        <w:pStyle w:val="BodyText"/>
        <w:spacing w:before="7"/>
        <w:ind w:left="0"/>
        <w:jc w:val="left"/>
        <w:rPr>
          <w:sz w:val="20"/>
        </w:rPr>
      </w:pPr>
    </w:p>
    <w:p>
      <w:pPr>
        <w:pStyle w:val="Heading2"/>
        <w:numPr>
          <w:ilvl w:val="1"/>
          <w:numId w:val="1"/>
        </w:numPr>
        <w:tabs>
          <w:tab w:pos="720" w:val="left" w:leader="none"/>
        </w:tabs>
        <w:spacing w:line="240" w:lineRule="auto" w:before="0" w:after="0"/>
        <w:ind w:left="720" w:right="0" w:hanging="360"/>
        <w:jc w:val="left"/>
      </w:pPr>
      <w:r>
        <w:rPr/>
        <w:t>Comparison</w:t>
      </w:r>
      <w:r>
        <w:rPr>
          <w:spacing w:val="-3"/>
        </w:rPr>
        <w:t> </w:t>
      </w:r>
      <w:r>
        <w:rPr/>
        <w:t>with</w:t>
      </w:r>
      <w:r>
        <w:rPr>
          <w:spacing w:val="-4"/>
        </w:rPr>
        <w:t> </w:t>
      </w:r>
      <w:r>
        <w:rPr/>
        <w:t>DPT</w:t>
      </w:r>
      <w:r>
        <w:rPr>
          <w:spacing w:val="-3"/>
        </w:rPr>
        <w:t> </w:t>
      </w:r>
      <w:r>
        <w:rPr>
          <w:spacing w:val="-2"/>
        </w:rPr>
        <w:t>Baseline</w:t>
      </w:r>
    </w:p>
    <w:p>
      <w:pPr>
        <w:pStyle w:val="BodyText"/>
        <w:spacing w:line="276" w:lineRule="auto"/>
        <w:ind w:right="354" w:firstLine="719"/>
      </w:pPr>
      <w:r>
        <w:rPr/>
        <w:t>Table 2 compares our ML model with the DPT baseline. For electron mobility, ML achieves R² = 0.912 compared to R² = -0.195 for DPT, representing a 110.7% improvement. The negative R² for DPT indicates predictions worse than simply using the mean value. For</w:t>
      </w:r>
      <w:r>
        <w:rPr>
          <w:spacing w:val="-1"/>
        </w:rPr>
        <w:t> </w:t>
      </w:r>
      <w:r>
        <w:rPr/>
        <w:t>hole</w:t>
      </w:r>
      <w:r>
        <w:rPr>
          <w:spacing w:val="-1"/>
        </w:rPr>
        <w:t> </w:t>
      </w:r>
      <w:r>
        <w:rPr/>
        <w:t>mobility, ML achieves R² =</w:t>
      </w:r>
      <w:r>
        <w:rPr>
          <w:spacing w:val="-1"/>
        </w:rPr>
        <w:t> </w:t>
      </w:r>
      <w:r>
        <w:rPr/>
        <w:t>0.851 compared to R² = 0.664 for</w:t>
      </w:r>
      <w:r>
        <w:rPr>
          <w:spacing w:val="-2"/>
        </w:rPr>
        <w:t> </w:t>
      </w:r>
      <w:r>
        <w:rPr/>
        <w:t>DPT, an 18.6% improvement.</w:t>
      </w:r>
    </w:p>
    <w:p>
      <w:pPr>
        <w:pStyle w:val="BodyText"/>
        <w:spacing w:line="276" w:lineRule="auto"/>
        <w:ind w:right="360" w:firstLine="719"/>
      </w:pPr>
      <w:r>
        <w:rPr/>
        <w:t>Figure 2 visualizes this comparison, showing that DPT systematically overestimates mobility, particularly for electrons. This overestimation is expected</w:t>
      </w:r>
      <w:r>
        <w:rPr>
          <w:spacing w:val="40"/>
        </w:rPr>
        <w:t> </w:t>
      </w:r>
      <w:r>
        <w:rPr/>
        <w:t>because DPT considers only acoustic phonon scattering and neglects other scattering </w:t>
      </w:r>
      <w:r>
        <w:rPr>
          <w:spacing w:val="-2"/>
        </w:rPr>
        <w:t>mechanisms.</w:t>
      </w:r>
    </w:p>
    <w:p>
      <w:pPr>
        <w:spacing w:before="244"/>
        <w:ind w:left="360" w:right="0" w:firstLine="0"/>
        <w:jc w:val="both"/>
        <w:rPr>
          <w:sz w:val="20"/>
        </w:rPr>
      </w:pPr>
      <w:r>
        <w:rPr>
          <w:b/>
          <w:sz w:val="20"/>
        </w:rPr>
        <w:t>Table</w:t>
      </w:r>
      <w:r>
        <w:rPr>
          <w:b/>
          <w:spacing w:val="-6"/>
          <w:sz w:val="20"/>
        </w:rPr>
        <w:t> </w:t>
      </w:r>
      <w:r>
        <w:rPr>
          <w:b/>
          <w:sz w:val="20"/>
        </w:rPr>
        <w:t>2.</w:t>
      </w:r>
      <w:r>
        <w:rPr>
          <w:b/>
          <w:spacing w:val="-4"/>
          <w:sz w:val="20"/>
        </w:rPr>
        <w:t> </w:t>
      </w:r>
      <w:r>
        <w:rPr>
          <w:sz w:val="20"/>
        </w:rPr>
        <w:t>Comparison</w:t>
      </w:r>
      <w:r>
        <w:rPr>
          <w:spacing w:val="-4"/>
          <w:sz w:val="20"/>
        </w:rPr>
        <w:t> </w:t>
      </w:r>
      <w:r>
        <w:rPr>
          <w:sz w:val="20"/>
        </w:rPr>
        <w:t>of</w:t>
      </w:r>
      <w:r>
        <w:rPr>
          <w:spacing w:val="-7"/>
          <w:sz w:val="20"/>
        </w:rPr>
        <w:t> </w:t>
      </w:r>
      <w:r>
        <w:rPr>
          <w:sz w:val="20"/>
        </w:rPr>
        <w:t>ML</w:t>
      </w:r>
      <w:r>
        <w:rPr>
          <w:spacing w:val="-6"/>
          <w:sz w:val="20"/>
        </w:rPr>
        <w:t> </w:t>
      </w:r>
      <w:r>
        <w:rPr>
          <w:sz w:val="20"/>
        </w:rPr>
        <w:t>model</w:t>
      </w:r>
      <w:r>
        <w:rPr>
          <w:spacing w:val="-5"/>
          <w:sz w:val="20"/>
        </w:rPr>
        <w:t> </w:t>
      </w:r>
      <w:r>
        <w:rPr>
          <w:sz w:val="20"/>
        </w:rPr>
        <w:t>with</w:t>
      </w:r>
      <w:r>
        <w:rPr>
          <w:spacing w:val="-4"/>
          <w:sz w:val="20"/>
        </w:rPr>
        <w:t> </w:t>
      </w:r>
      <w:r>
        <w:rPr>
          <w:sz w:val="20"/>
        </w:rPr>
        <w:t>deformation</w:t>
      </w:r>
      <w:r>
        <w:rPr>
          <w:spacing w:val="-4"/>
          <w:sz w:val="20"/>
        </w:rPr>
        <w:t> </w:t>
      </w:r>
      <w:r>
        <w:rPr>
          <w:sz w:val="20"/>
        </w:rPr>
        <w:t>potential</w:t>
      </w:r>
      <w:r>
        <w:rPr>
          <w:spacing w:val="-6"/>
          <w:sz w:val="20"/>
        </w:rPr>
        <w:t> </w:t>
      </w:r>
      <w:r>
        <w:rPr>
          <w:sz w:val="20"/>
        </w:rPr>
        <w:t>theory</w:t>
      </w:r>
      <w:r>
        <w:rPr>
          <w:spacing w:val="-4"/>
          <w:sz w:val="20"/>
        </w:rPr>
        <w:t> </w:t>
      </w:r>
      <w:r>
        <w:rPr>
          <w:sz w:val="20"/>
        </w:rPr>
        <w:t>(DPT)</w:t>
      </w:r>
      <w:r>
        <w:rPr>
          <w:spacing w:val="-6"/>
          <w:sz w:val="20"/>
        </w:rPr>
        <w:t> </w:t>
      </w:r>
      <w:r>
        <w:rPr>
          <w:spacing w:val="-2"/>
          <w:sz w:val="20"/>
        </w:rPr>
        <w:t>baseline.</w:t>
      </w:r>
    </w:p>
    <w:p>
      <w:pPr>
        <w:pStyle w:val="BodyText"/>
        <w:spacing w:before="1"/>
        <w:ind w:left="0"/>
        <w:jc w:val="left"/>
        <w:rPr>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gridCol w:w="2161"/>
      </w:tblGrid>
      <w:tr>
        <w:trPr>
          <w:trHeight w:val="263" w:hRule="atLeast"/>
        </w:trPr>
        <w:tc>
          <w:tcPr>
            <w:tcW w:w="2161" w:type="dxa"/>
            <w:shd w:val="clear" w:color="auto" w:fill="E8E8E8"/>
          </w:tcPr>
          <w:p>
            <w:pPr>
              <w:pStyle w:val="TableParagraph"/>
              <w:ind w:right="6"/>
              <w:rPr>
                <w:b/>
                <w:sz w:val="20"/>
              </w:rPr>
            </w:pPr>
            <w:r>
              <w:rPr>
                <w:b/>
                <w:spacing w:val="-2"/>
                <w:sz w:val="20"/>
              </w:rPr>
              <w:t>Metric</w:t>
            </w:r>
          </w:p>
        </w:tc>
        <w:tc>
          <w:tcPr>
            <w:tcW w:w="2161" w:type="dxa"/>
            <w:shd w:val="clear" w:color="auto" w:fill="E8E8E8"/>
          </w:tcPr>
          <w:p>
            <w:pPr>
              <w:pStyle w:val="TableParagraph"/>
              <w:ind w:right="3"/>
              <w:rPr>
                <w:b/>
                <w:sz w:val="20"/>
              </w:rPr>
            </w:pPr>
            <w:r>
              <w:rPr>
                <w:b/>
                <w:sz w:val="20"/>
              </w:rPr>
              <w:t>ML</w:t>
            </w:r>
            <w:r>
              <w:rPr>
                <w:b/>
                <w:spacing w:val="-4"/>
                <w:sz w:val="20"/>
              </w:rPr>
              <w:t> </w:t>
            </w:r>
            <w:r>
              <w:rPr>
                <w:b/>
                <w:spacing w:val="-2"/>
                <w:sz w:val="20"/>
              </w:rPr>
              <w:t>Model</w:t>
            </w:r>
          </w:p>
        </w:tc>
        <w:tc>
          <w:tcPr>
            <w:tcW w:w="2161" w:type="dxa"/>
            <w:shd w:val="clear" w:color="auto" w:fill="E8E8E8"/>
          </w:tcPr>
          <w:p>
            <w:pPr>
              <w:pStyle w:val="TableParagraph"/>
              <w:ind w:right="5"/>
              <w:rPr>
                <w:b/>
                <w:sz w:val="20"/>
              </w:rPr>
            </w:pPr>
            <w:r>
              <w:rPr>
                <w:b/>
                <w:sz w:val="20"/>
              </w:rPr>
              <w:t>DPT</w:t>
            </w:r>
            <w:r>
              <w:rPr>
                <w:b/>
                <w:spacing w:val="-7"/>
                <w:sz w:val="20"/>
              </w:rPr>
              <w:t> </w:t>
            </w:r>
            <w:r>
              <w:rPr>
                <w:b/>
                <w:spacing w:val="-2"/>
                <w:sz w:val="20"/>
              </w:rPr>
              <w:t>Baseline</w:t>
            </w:r>
          </w:p>
        </w:tc>
        <w:tc>
          <w:tcPr>
            <w:tcW w:w="2161" w:type="dxa"/>
            <w:shd w:val="clear" w:color="auto" w:fill="E8E8E8"/>
          </w:tcPr>
          <w:p>
            <w:pPr>
              <w:pStyle w:val="TableParagraph"/>
              <w:ind w:right="2"/>
              <w:rPr>
                <w:b/>
                <w:sz w:val="20"/>
              </w:rPr>
            </w:pPr>
            <w:r>
              <w:rPr>
                <w:b/>
                <w:spacing w:val="-2"/>
                <w:sz w:val="20"/>
              </w:rPr>
              <w:t>Improvement</w:t>
            </w:r>
          </w:p>
        </w:tc>
      </w:tr>
      <w:tr>
        <w:trPr>
          <w:trHeight w:val="266" w:hRule="atLeast"/>
        </w:trPr>
        <w:tc>
          <w:tcPr>
            <w:tcW w:w="2161" w:type="dxa"/>
          </w:tcPr>
          <w:p>
            <w:pPr>
              <w:pStyle w:val="TableParagraph"/>
              <w:spacing w:before="3"/>
              <w:ind w:right="2"/>
              <w:rPr>
                <w:sz w:val="20"/>
              </w:rPr>
            </w:pPr>
            <w:r>
              <w:rPr>
                <w:sz w:val="20"/>
              </w:rPr>
              <w:t>R²</w:t>
            </w:r>
            <w:r>
              <w:rPr>
                <w:spacing w:val="-3"/>
                <w:sz w:val="20"/>
              </w:rPr>
              <w:t> </w:t>
            </w:r>
            <w:r>
              <w:rPr>
                <w:spacing w:val="-2"/>
                <w:sz w:val="20"/>
              </w:rPr>
              <w:t>(Electron)</w:t>
            </w:r>
          </w:p>
        </w:tc>
        <w:tc>
          <w:tcPr>
            <w:tcW w:w="2161" w:type="dxa"/>
          </w:tcPr>
          <w:p>
            <w:pPr>
              <w:pStyle w:val="TableParagraph"/>
              <w:spacing w:before="3"/>
              <w:rPr>
                <w:sz w:val="20"/>
              </w:rPr>
            </w:pPr>
            <w:r>
              <w:rPr>
                <w:spacing w:val="-2"/>
                <w:sz w:val="20"/>
              </w:rPr>
              <w:t>0.912</w:t>
            </w:r>
          </w:p>
        </w:tc>
        <w:tc>
          <w:tcPr>
            <w:tcW w:w="2161" w:type="dxa"/>
          </w:tcPr>
          <w:p>
            <w:pPr>
              <w:pStyle w:val="TableParagraph"/>
              <w:spacing w:before="3"/>
              <w:ind w:right="4"/>
              <w:rPr>
                <w:sz w:val="20"/>
              </w:rPr>
            </w:pPr>
            <w:r>
              <w:rPr>
                <w:spacing w:val="-2"/>
                <w:sz w:val="20"/>
              </w:rPr>
              <w:t>-0.195</w:t>
            </w:r>
          </w:p>
        </w:tc>
        <w:tc>
          <w:tcPr>
            <w:tcW w:w="2161" w:type="dxa"/>
          </w:tcPr>
          <w:p>
            <w:pPr>
              <w:pStyle w:val="TableParagraph"/>
              <w:spacing w:before="3"/>
              <w:ind w:right="1"/>
              <w:rPr>
                <w:sz w:val="20"/>
              </w:rPr>
            </w:pPr>
            <w:r>
              <w:rPr>
                <w:spacing w:val="-2"/>
                <w:sz w:val="20"/>
              </w:rPr>
              <w:t>+110.7%</w:t>
            </w:r>
          </w:p>
        </w:tc>
      </w:tr>
      <w:tr>
        <w:trPr>
          <w:trHeight w:val="263" w:hRule="atLeast"/>
        </w:trPr>
        <w:tc>
          <w:tcPr>
            <w:tcW w:w="2161" w:type="dxa"/>
          </w:tcPr>
          <w:p>
            <w:pPr>
              <w:pStyle w:val="TableParagraph"/>
              <w:ind w:right="4"/>
              <w:rPr>
                <w:sz w:val="20"/>
              </w:rPr>
            </w:pPr>
            <w:r>
              <w:rPr>
                <w:sz w:val="20"/>
              </w:rPr>
              <w:t>R²</w:t>
            </w:r>
            <w:r>
              <w:rPr>
                <w:spacing w:val="-3"/>
                <w:sz w:val="20"/>
              </w:rPr>
              <w:t> </w:t>
            </w:r>
            <w:r>
              <w:rPr>
                <w:spacing w:val="-2"/>
                <w:sz w:val="20"/>
              </w:rPr>
              <w:t>(Hole)</w:t>
            </w:r>
          </w:p>
        </w:tc>
        <w:tc>
          <w:tcPr>
            <w:tcW w:w="2161" w:type="dxa"/>
          </w:tcPr>
          <w:p>
            <w:pPr>
              <w:pStyle w:val="TableParagraph"/>
              <w:rPr>
                <w:sz w:val="20"/>
              </w:rPr>
            </w:pPr>
            <w:r>
              <w:rPr>
                <w:spacing w:val="-2"/>
                <w:sz w:val="20"/>
              </w:rPr>
              <w:t>0.851</w:t>
            </w:r>
          </w:p>
        </w:tc>
        <w:tc>
          <w:tcPr>
            <w:tcW w:w="2161" w:type="dxa"/>
          </w:tcPr>
          <w:p>
            <w:pPr>
              <w:pStyle w:val="TableParagraph"/>
              <w:ind w:right="2"/>
              <w:rPr>
                <w:sz w:val="20"/>
              </w:rPr>
            </w:pPr>
            <w:r>
              <w:rPr>
                <w:spacing w:val="-2"/>
                <w:sz w:val="20"/>
              </w:rPr>
              <w:t>0.664</w:t>
            </w:r>
          </w:p>
        </w:tc>
        <w:tc>
          <w:tcPr>
            <w:tcW w:w="2161" w:type="dxa"/>
          </w:tcPr>
          <w:p>
            <w:pPr>
              <w:pStyle w:val="TableParagraph"/>
              <w:ind w:right="1"/>
              <w:rPr>
                <w:sz w:val="20"/>
              </w:rPr>
            </w:pPr>
            <w:r>
              <w:rPr>
                <w:spacing w:val="-2"/>
                <w:sz w:val="20"/>
              </w:rPr>
              <w:t>+18.6%</w:t>
            </w:r>
          </w:p>
        </w:tc>
      </w:tr>
      <w:tr>
        <w:trPr>
          <w:trHeight w:val="265" w:hRule="atLeast"/>
        </w:trPr>
        <w:tc>
          <w:tcPr>
            <w:tcW w:w="2161" w:type="dxa"/>
          </w:tcPr>
          <w:p>
            <w:pPr>
              <w:pStyle w:val="TableParagraph"/>
              <w:rPr>
                <w:sz w:val="20"/>
              </w:rPr>
            </w:pPr>
            <w:r>
              <w:rPr>
                <w:sz w:val="20"/>
              </w:rPr>
              <w:t>MAPE</w:t>
            </w:r>
            <w:r>
              <w:rPr>
                <w:spacing w:val="-7"/>
                <w:sz w:val="20"/>
              </w:rPr>
              <w:t> </w:t>
            </w:r>
            <w:r>
              <w:rPr>
                <w:spacing w:val="-2"/>
                <w:sz w:val="20"/>
              </w:rPr>
              <w:t>(Electron)</w:t>
            </w:r>
          </w:p>
        </w:tc>
        <w:tc>
          <w:tcPr>
            <w:tcW w:w="2161" w:type="dxa"/>
          </w:tcPr>
          <w:p>
            <w:pPr>
              <w:pStyle w:val="TableParagraph"/>
              <w:ind w:right="1"/>
              <w:rPr>
                <w:sz w:val="20"/>
              </w:rPr>
            </w:pPr>
            <w:r>
              <w:rPr>
                <w:spacing w:val="-2"/>
                <w:sz w:val="20"/>
              </w:rPr>
              <w:t>22.6%</w:t>
            </w:r>
          </w:p>
        </w:tc>
        <w:tc>
          <w:tcPr>
            <w:tcW w:w="2161" w:type="dxa"/>
          </w:tcPr>
          <w:p>
            <w:pPr>
              <w:pStyle w:val="TableParagraph"/>
              <w:ind w:right="3"/>
              <w:rPr>
                <w:sz w:val="20"/>
              </w:rPr>
            </w:pPr>
            <w:r>
              <w:rPr>
                <w:spacing w:val="-2"/>
                <w:sz w:val="20"/>
              </w:rPr>
              <w:t>241.7%</w:t>
            </w:r>
          </w:p>
        </w:tc>
        <w:tc>
          <w:tcPr>
            <w:tcW w:w="2161" w:type="dxa"/>
          </w:tcPr>
          <w:p>
            <w:pPr>
              <w:pStyle w:val="TableParagraph"/>
              <w:ind w:right="1"/>
              <w:rPr>
                <w:sz w:val="20"/>
              </w:rPr>
            </w:pPr>
            <w:r>
              <w:rPr>
                <w:spacing w:val="-2"/>
                <w:sz w:val="20"/>
              </w:rPr>
              <w:t>+219.1%</w:t>
            </w:r>
          </w:p>
        </w:tc>
      </w:tr>
      <w:tr>
        <w:trPr>
          <w:trHeight w:val="263" w:hRule="atLeast"/>
        </w:trPr>
        <w:tc>
          <w:tcPr>
            <w:tcW w:w="2161" w:type="dxa"/>
          </w:tcPr>
          <w:p>
            <w:pPr>
              <w:pStyle w:val="TableParagraph"/>
              <w:ind w:right="2"/>
              <w:rPr>
                <w:sz w:val="20"/>
              </w:rPr>
            </w:pPr>
            <w:r>
              <w:rPr>
                <w:sz w:val="20"/>
              </w:rPr>
              <w:t>MAPE</w:t>
            </w:r>
            <w:r>
              <w:rPr>
                <w:spacing w:val="-7"/>
                <w:sz w:val="20"/>
              </w:rPr>
              <w:t> </w:t>
            </w:r>
            <w:r>
              <w:rPr>
                <w:spacing w:val="-2"/>
                <w:sz w:val="20"/>
              </w:rPr>
              <w:t>(Hole)</w:t>
            </w:r>
          </w:p>
        </w:tc>
        <w:tc>
          <w:tcPr>
            <w:tcW w:w="2161" w:type="dxa"/>
          </w:tcPr>
          <w:p>
            <w:pPr>
              <w:pStyle w:val="TableParagraph"/>
              <w:ind w:right="1"/>
              <w:rPr>
                <w:sz w:val="20"/>
              </w:rPr>
            </w:pPr>
            <w:r>
              <w:rPr>
                <w:spacing w:val="-2"/>
                <w:sz w:val="20"/>
              </w:rPr>
              <w:t>27.3%</w:t>
            </w:r>
          </w:p>
        </w:tc>
        <w:tc>
          <w:tcPr>
            <w:tcW w:w="2161" w:type="dxa"/>
          </w:tcPr>
          <w:p>
            <w:pPr>
              <w:pStyle w:val="TableParagraph"/>
              <w:ind w:right="3"/>
              <w:rPr>
                <w:sz w:val="20"/>
              </w:rPr>
            </w:pPr>
            <w:r>
              <w:rPr>
                <w:spacing w:val="-2"/>
                <w:sz w:val="20"/>
              </w:rPr>
              <w:t>86.1%</w:t>
            </w:r>
          </w:p>
        </w:tc>
        <w:tc>
          <w:tcPr>
            <w:tcW w:w="2161" w:type="dxa"/>
          </w:tcPr>
          <w:p>
            <w:pPr>
              <w:pStyle w:val="TableParagraph"/>
              <w:ind w:right="1"/>
              <w:rPr>
                <w:sz w:val="20"/>
              </w:rPr>
            </w:pPr>
            <w:r>
              <w:rPr>
                <w:spacing w:val="-2"/>
                <w:sz w:val="20"/>
              </w:rPr>
              <w:t>+58.8%</w:t>
            </w:r>
          </w:p>
        </w:tc>
      </w:tr>
    </w:tbl>
    <w:p>
      <w:pPr>
        <w:pStyle w:val="TableParagraph"/>
        <w:spacing w:after="0"/>
        <w:rPr>
          <w:sz w:val="20"/>
        </w:rPr>
        <w:sectPr>
          <w:pgSz w:w="12240" w:h="15840"/>
          <w:pgMar w:top="1500" w:bottom="280" w:left="1440" w:right="1440"/>
        </w:sectPr>
      </w:pPr>
    </w:p>
    <w:p>
      <w:pPr>
        <w:spacing w:line="240" w:lineRule="auto"/>
        <w:ind w:left="770" w:right="0" w:firstLine="0"/>
        <w:rPr>
          <w:sz w:val="20"/>
        </w:rPr>
      </w:pPr>
      <w:r>
        <w:rPr>
          <w:sz w:val="20"/>
        </w:rPr>
        <w:drawing>
          <wp:inline distT="0" distB="0" distL="0" distR="0">
            <wp:extent cx="4979433" cy="2043683"/>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979433" cy="2043683"/>
                    </a:xfrm>
                    <a:prstGeom prst="rect">
                      <a:avLst/>
                    </a:prstGeom>
                  </pic:spPr>
                </pic:pic>
              </a:graphicData>
            </a:graphic>
          </wp:inline>
        </w:drawing>
      </w:r>
      <w:r>
        <w:rPr>
          <w:sz w:val="20"/>
        </w:rPr>
      </w:r>
    </w:p>
    <w:p>
      <w:pPr>
        <w:spacing w:line="278" w:lineRule="auto" w:before="224"/>
        <w:ind w:left="360" w:right="0" w:firstLine="0"/>
        <w:jc w:val="left"/>
        <w:rPr>
          <w:sz w:val="20"/>
        </w:rPr>
      </w:pPr>
      <w:r>
        <w:rPr>
          <w:b/>
          <w:sz w:val="20"/>
        </w:rPr>
        <w:t>Figure 2. </w:t>
      </w:r>
      <w:r>
        <w:rPr>
          <w:sz w:val="20"/>
        </w:rPr>
        <w:t>Comparison of machine learning model performance versus deformation potential theory (DPT) baseline. The ML model achieves 110.7% improvement in R² for electron mobility prediction.</w:t>
      </w:r>
    </w:p>
    <w:p>
      <w:pPr>
        <w:pStyle w:val="BodyText"/>
        <w:spacing w:before="5"/>
        <w:ind w:left="0"/>
        <w:jc w:val="left"/>
        <w:rPr>
          <w:sz w:val="20"/>
        </w:rPr>
      </w:pPr>
    </w:p>
    <w:p>
      <w:pPr>
        <w:pStyle w:val="Heading2"/>
        <w:numPr>
          <w:ilvl w:val="1"/>
          <w:numId w:val="1"/>
        </w:numPr>
        <w:tabs>
          <w:tab w:pos="720" w:val="left" w:leader="none"/>
        </w:tabs>
        <w:spacing w:line="240" w:lineRule="auto" w:before="0" w:after="0"/>
        <w:ind w:left="720" w:right="0" w:hanging="360"/>
        <w:jc w:val="both"/>
      </w:pPr>
      <w:r>
        <w:rPr/>
        <w:t>Feature</w:t>
      </w:r>
      <w:r>
        <w:rPr>
          <w:spacing w:val="-3"/>
        </w:rPr>
        <w:t> </w:t>
      </w:r>
      <w:r>
        <w:rPr/>
        <w:t>Importance</w:t>
      </w:r>
      <w:r>
        <w:rPr>
          <w:spacing w:val="-1"/>
        </w:rPr>
        <w:t> </w:t>
      </w:r>
      <w:r>
        <w:rPr>
          <w:spacing w:val="-2"/>
        </w:rPr>
        <w:t>Analysis</w:t>
      </w:r>
    </w:p>
    <w:p>
      <w:pPr>
        <w:pStyle w:val="BodyText"/>
        <w:spacing w:line="276" w:lineRule="auto" w:before="159"/>
        <w:ind w:right="359" w:firstLine="719"/>
      </w:pPr>
      <w:r>
        <w:rPr/>
        <w:t>Figure</w:t>
      </w:r>
      <w:r>
        <w:rPr>
          <w:spacing w:val="-2"/>
        </w:rPr>
        <w:t> </w:t>
      </w:r>
      <w:r>
        <w:rPr/>
        <w:t>3</w:t>
      </w:r>
      <w:r>
        <w:rPr>
          <w:spacing w:val="-1"/>
        </w:rPr>
        <w:t> </w:t>
      </w:r>
      <w:r>
        <w:rPr/>
        <w:t>shows</w:t>
      </w:r>
      <w:r>
        <w:rPr>
          <w:spacing w:val="-1"/>
        </w:rPr>
        <w:t> </w:t>
      </w:r>
      <w:r>
        <w:rPr/>
        <w:t>the</w:t>
      </w:r>
      <w:r>
        <w:rPr>
          <w:spacing w:val="-2"/>
        </w:rPr>
        <w:t> </w:t>
      </w:r>
      <w:r>
        <w:rPr/>
        <w:t>SHAP-based</w:t>
      </w:r>
      <w:r>
        <w:rPr>
          <w:spacing w:val="-1"/>
        </w:rPr>
        <w:t> </w:t>
      </w:r>
      <w:r>
        <w:rPr/>
        <w:t>feature</w:t>
      </w:r>
      <w:r>
        <w:rPr>
          <w:spacing w:val="-2"/>
        </w:rPr>
        <w:t> </w:t>
      </w:r>
      <w:r>
        <w:rPr/>
        <w:t>importance</w:t>
      </w:r>
      <w:r>
        <w:rPr>
          <w:spacing w:val="-2"/>
        </w:rPr>
        <w:t> </w:t>
      </w:r>
      <w:r>
        <w:rPr/>
        <w:t>ranking.</w:t>
      </w:r>
      <w:r>
        <w:rPr>
          <w:spacing w:val="-1"/>
        </w:rPr>
        <w:t> </w:t>
      </w:r>
      <w:r>
        <w:rPr/>
        <w:t>The</w:t>
      </w:r>
      <w:r>
        <w:rPr>
          <w:spacing w:val="-2"/>
        </w:rPr>
        <w:t> </w:t>
      </w:r>
      <w:r>
        <w:rPr/>
        <w:t>top</w:t>
      </w:r>
      <w:r>
        <w:rPr>
          <w:spacing w:val="-1"/>
        </w:rPr>
        <w:t> </w:t>
      </w:r>
      <w:r>
        <w:rPr/>
        <w:t>five features are: (1) m*h (hole effective mass), (2) Eg/(m*e + m*h), (3) m*e (electron effective</w:t>
      </w:r>
      <w:r>
        <w:rPr>
          <w:spacing w:val="40"/>
        </w:rPr>
        <w:t> </w:t>
      </w:r>
      <w:r>
        <w:rPr/>
        <w:t>mass), (4) m*e/m*h (mass ratio), and (5) 1/(m*e + m*h). These physically interpretable features confirm that the model has learned meaningful relationships. The prominence of effective mass terms aligns with the fundamental μ </w:t>
      </w:r>
      <w:r>
        <w:rPr>
          <w:rFonts w:ascii="Cambria Math" w:hAnsi="Cambria Math"/>
        </w:rPr>
        <w:t>∝ </w:t>
      </w:r>
      <w:r>
        <w:rPr/>
        <w:t>1/m* dependence in transport </w:t>
      </w:r>
      <w:r>
        <w:rPr>
          <w:spacing w:val="-2"/>
        </w:rPr>
        <w:t>theory.</w:t>
      </w:r>
    </w:p>
    <w:p>
      <w:pPr>
        <w:pStyle w:val="BodyText"/>
        <w:spacing w:before="30"/>
        <w:ind w:left="0"/>
        <w:jc w:val="left"/>
        <w:rPr>
          <w:sz w:val="20"/>
        </w:rPr>
      </w:pPr>
      <w:r>
        <w:rPr>
          <w:sz w:val="20"/>
        </w:rPr>
        <w:drawing>
          <wp:anchor distT="0" distB="0" distL="0" distR="0" allowOverlap="1" layoutInCell="1" locked="0" behindDoc="1" simplePos="0" relativeHeight="487587840">
            <wp:simplePos x="0" y="0"/>
            <wp:positionH relativeFrom="page">
              <wp:posOffset>1403630</wp:posOffset>
            </wp:positionH>
            <wp:positionV relativeFrom="paragraph">
              <wp:posOffset>180415</wp:posOffset>
            </wp:positionV>
            <wp:extent cx="4961479" cy="243230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961479" cy="2432304"/>
                    </a:xfrm>
                    <a:prstGeom prst="rect">
                      <a:avLst/>
                    </a:prstGeom>
                  </pic:spPr>
                </pic:pic>
              </a:graphicData>
            </a:graphic>
          </wp:anchor>
        </w:drawing>
      </w:r>
    </w:p>
    <w:p>
      <w:pPr>
        <w:spacing w:line="276" w:lineRule="auto" w:before="212"/>
        <w:ind w:left="360" w:right="0" w:firstLine="0"/>
        <w:jc w:val="left"/>
        <w:rPr>
          <w:sz w:val="20"/>
        </w:rPr>
      </w:pPr>
      <w:r>
        <w:rPr>
          <w:b/>
          <w:sz w:val="20"/>
        </w:rPr>
        <w:t>Figure</w:t>
      </w:r>
      <w:r>
        <w:rPr>
          <w:b/>
          <w:spacing w:val="32"/>
          <w:sz w:val="20"/>
        </w:rPr>
        <w:t> </w:t>
      </w:r>
      <w:r>
        <w:rPr>
          <w:b/>
          <w:sz w:val="20"/>
        </w:rPr>
        <w:t>3.</w:t>
      </w:r>
      <w:r>
        <w:rPr>
          <w:b/>
          <w:spacing w:val="33"/>
          <w:sz w:val="20"/>
        </w:rPr>
        <w:t> </w:t>
      </w:r>
      <w:r>
        <w:rPr>
          <w:sz w:val="20"/>
        </w:rPr>
        <w:t>SHAP</w:t>
      </w:r>
      <w:r>
        <w:rPr>
          <w:spacing w:val="28"/>
          <w:sz w:val="20"/>
        </w:rPr>
        <w:t> </w:t>
      </w:r>
      <w:r>
        <w:rPr>
          <w:sz w:val="20"/>
        </w:rPr>
        <w:t>feature</w:t>
      </w:r>
      <w:r>
        <w:rPr>
          <w:spacing w:val="28"/>
          <w:sz w:val="20"/>
        </w:rPr>
        <w:t> </w:t>
      </w:r>
      <w:r>
        <w:rPr>
          <w:sz w:val="20"/>
        </w:rPr>
        <w:t>importance</w:t>
      </w:r>
      <w:r>
        <w:rPr>
          <w:spacing w:val="29"/>
          <w:sz w:val="20"/>
        </w:rPr>
        <w:t> </w:t>
      </w:r>
      <w:r>
        <w:rPr>
          <w:sz w:val="20"/>
        </w:rPr>
        <w:t>analysis</w:t>
      </w:r>
      <w:r>
        <w:rPr>
          <w:spacing w:val="27"/>
          <w:sz w:val="20"/>
        </w:rPr>
        <w:t> </w:t>
      </w:r>
      <w:r>
        <w:rPr>
          <w:sz w:val="20"/>
        </w:rPr>
        <w:t>showing</w:t>
      </w:r>
      <w:r>
        <w:rPr>
          <w:spacing w:val="29"/>
          <w:sz w:val="20"/>
        </w:rPr>
        <w:t> </w:t>
      </w:r>
      <w:r>
        <w:rPr>
          <w:sz w:val="20"/>
        </w:rPr>
        <w:t>the</w:t>
      </w:r>
      <w:r>
        <w:rPr>
          <w:spacing w:val="26"/>
          <w:sz w:val="20"/>
        </w:rPr>
        <w:t> </w:t>
      </w:r>
      <w:r>
        <w:rPr>
          <w:sz w:val="20"/>
        </w:rPr>
        <w:t>top</w:t>
      </w:r>
      <w:r>
        <w:rPr>
          <w:spacing w:val="29"/>
          <w:sz w:val="20"/>
        </w:rPr>
        <w:t> </w:t>
      </w:r>
      <w:r>
        <w:rPr>
          <w:sz w:val="20"/>
        </w:rPr>
        <w:t>features</w:t>
      </w:r>
      <w:r>
        <w:rPr>
          <w:spacing w:val="28"/>
          <w:sz w:val="20"/>
        </w:rPr>
        <w:t> </w:t>
      </w:r>
      <w:r>
        <w:rPr>
          <w:sz w:val="20"/>
        </w:rPr>
        <w:t>ranked</w:t>
      </w:r>
      <w:r>
        <w:rPr>
          <w:spacing w:val="27"/>
          <w:sz w:val="20"/>
        </w:rPr>
        <w:t> </w:t>
      </w:r>
      <w:r>
        <w:rPr>
          <w:sz w:val="20"/>
        </w:rPr>
        <w:t>by</w:t>
      </w:r>
      <w:r>
        <w:rPr>
          <w:spacing w:val="27"/>
          <w:sz w:val="20"/>
        </w:rPr>
        <w:t> </w:t>
      </w:r>
      <w:r>
        <w:rPr>
          <w:sz w:val="20"/>
        </w:rPr>
        <w:t>mean</w:t>
      </w:r>
      <w:r>
        <w:rPr>
          <w:spacing w:val="29"/>
          <w:sz w:val="20"/>
        </w:rPr>
        <w:t> </w:t>
      </w:r>
      <w:r>
        <w:rPr>
          <w:sz w:val="20"/>
        </w:rPr>
        <w:t>absolute</w:t>
      </w:r>
      <w:r>
        <w:rPr>
          <w:spacing w:val="28"/>
          <w:sz w:val="20"/>
        </w:rPr>
        <w:t> </w:t>
      </w:r>
      <w:r>
        <w:rPr>
          <w:sz w:val="20"/>
        </w:rPr>
        <w:t>SHAP value. Effective mass terms dominate, confirming physically meaningful model learning.</w:t>
      </w:r>
    </w:p>
    <w:p>
      <w:pPr>
        <w:pStyle w:val="BodyText"/>
        <w:spacing w:before="10"/>
        <w:ind w:left="0"/>
        <w:jc w:val="left"/>
        <w:rPr>
          <w:sz w:val="20"/>
        </w:rPr>
      </w:pPr>
    </w:p>
    <w:p>
      <w:pPr>
        <w:pStyle w:val="Heading2"/>
        <w:numPr>
          <w:ilvl w:val="1"/>
          <w:numId w:val="1"/>
        </w:numPr>
        <w:tabs>
          <w:tab w:pos="720" w:val="left" w:leader="none"/>
        </w:tabs>
        <w:spacing w:line="240" w:lineRule="auto" w:before="0" w:after="0"/>
        <w:ind w:left="720" w:right="0" w:hanging="360"/>
        <w:jc w:val="both"/>
      </w:pPr>
      <w:r>
        <w:rPr/>
        <w:t>Validation</w:t>
      </w:r>
      <w:r>
        <w:rPr>
          <w:spacing w:val="-5"/>
        </w:rPr>
        <w:t> </w:t>
      </w:r>
      <w:r>
        <w:rPr/>
        <w:t>on</w:t>
      </w:r>
      <w:r>
        <w:rPr>
          <w:spacing w:val="-5"/>
        </w:rPr>
        <w:t> </w:t>
      </w:r>
      <w:r>
        <w:rPr/>
        <w:t>Known</w:t>
      </w:r>
      <w:r>
        <w:rPr>
          <w:spacing w:val="-4"/>
        </w:rPr>
        <w:t> </w:t>
      </w:r>
      <w:r>
        <w:rPr>
          <w:spacing w:val="-2"/>
        </w:rPr>
        <w:t>Materials</w:t>
      </w:r>
    </w:p>
    <w:p>
      <w:pPr>
        <w:pStyle w:val="BodyText"/>
        <w:spacing w:line="278" w:lineRule="auto" w:before="159"/>
        <w:ind w:right="352" w:firstLine="719"/>
      </w:pPr>
      <w:r>
        <w:rPr/>
        <w:t>To assess real-world performance, we compared predictions for four well-characterized</w:t>
      </w:r>
      <w:r>
        <w:rPr>
          <w:spacing w:val="70"/>
        </w:rPr>
        <w:t> </w:t>
      </w:r>
      <w:r>
        <w:rPr/>
        <w:t>TMD</w:t>
      </w:r>
      <w:r>
        <w:rPr>
          <w:spacing w:val="71"/>
        </w:rPr>
        <w:t> </w:t>
      </w:r>
      <w:r>
        <w:rPr/>
        <w:t>materials</w:t>
      </w:r>
      <w:r>
        <w:rPr>
          <w:spacing w:val="73"/>
        </w:rPr>
        <w:t> </w:t>
      </w:r>
      <w:r>
        <w:rPr/>
        <w:t>with</w:t>
      </w:r>
      <w:r>
        <w:rPr>
          <w:spacing w:val="72"/>
        </w:rPr>
        <w:t> </w:t>
      </w:r>
      <w:r>
        <w:rPr/>
        <w:t>extensive</w:t>
      </w:r>
      <w:r>
        <w:rPr>
          <w:spacing w:val="72"/>
        </w:rPr>
        <w:t> </w:t>
      </w:r>
      <w:r>
        <w:rPr/>
        <w:t>experimental</w:t>
      </w:r>
      <w:r>
        <w:rPr>
          <w:spacing w:val="72"/>
        </w:rPr>
        <w:t> </w:t>
      </w:r>
      <w:r>
        <w:rPr/>
        <w:t>data.</w:t>
      </w:r>
      <w:r>
        <w:rPr>
          <w:spacing w:val="71"/>
        </w:rPr>
        <w:t> </w:t>
      </w:r>
      <w:r>
        <w:rPr/>
        <w:t>Table</w:t>
      </w:r>
      <w:r>
        <w:rPr>
          <w:spacing w:val="74"/>
        </w:rPr>
        <w:t> </w:t>
      </w:r>
      <w:r>
        <w:rPr/>
        <w:t>3</w:t>
      </w:r>
      <w:r>
        <w:rPr>
          <w:spacing w:val="72"/>
        </w:rPr>
        <w:t> </w:t>
      </w:r>
      <w:r>
        <w:rPr/>
        <w:t>shows</w:t>
      </w:r>
      <w:r>
        <w:rPr>
          <w:spacing w:val="73"/>
        </w:rPr>
        <w:t> </w:t>
      </w:r>
      <w:r>
        <w:rPr>
          <w:spacing w:val="-5"/>
        </w:rPr>
        <w:t>the</w:t>
      </w:r>
    </w:p>
    <w:p>
      <w:pPr>
        <w:pStyle w:val="BodyText"/>
        <w:spacing w:after="0" w:line="278" w:lineRule="auto"/>
        <w:sectPr>
          <w:pgSz w:w="12240" w:h="15840"/>
          <w:pgMar w:top="1500" w:bottom="280" w:left="1440" w:right="1440"/>
        </w:sectPr>
      </w:pPr>
    </w:p>
    <w:p>
      <w:pPr>
        <w:pStyle w:val="BodyText"/>
        <w:spacing w:line="276" w:lineRule="auto" w:before="79"/>
        <w:ind w:right="160"/>
        <w:jc w:val="left"/>
      </w:pPr>
      <w:r>
        <w:rPr/>
        <w:t>comparison: MoS₂ predicted μe = 153.0 cm²/(V·s) versus experimental ~100 cm²/(V·s); WS₂</w:t>
      </w:r>
      <w:r>
        <w:rPr>
          <w:spacing w:val="41"/>
        </w:rPr>
        <w:t> </w:t>
      </w:r>
      <w:r>
        <w:rPr/>
        <w:t>predicted</w:t>
      </w:r>
      <w:r>
        <w:rPr>
          <w:spacing w:val="44"/>
        </w:rPr>
        <w:t> </w:t>
      </w:r>
      <w:r>
        <w:rPr/>
        <w:t>268.8</w:t>
      </w:r>
      <w:r>
        <w:rPr>
          <w:spacing w:val="46"/>
        </w:rPr>
        <w:t> </w:t>
      </w:r>
      <w:r>
        <w:rPr/>
        <w:t>versus</w:t>
      </w:r>
      <w:r>
        <w:rPr>
          <w:spacing w:val="43"/>
        </w:rPr>
        <w:t> </w:t>
      </w:r>
      <w:r>
        <w:rPr/>
        <w:t>~246;</w:t>
      </w:r>
      <w:r>
        <w:rPr>
          <w:spacing w:val="44"/>
        </w:rPr>
        <w:t> </w:t>
      </w:r>
      <w:r>
        <w:rPr/>
        <w:t>MoSe₂</w:t>
      </w:r>
      <w:r>
        <w:rPr>
          <w:spacing w:val="44"/>
        </w:rPr>
        <w:t> </w:t>
      </w:r>
      <w:r>
        <w:rPr/>
        <w:t>predicted</w:t>
      </w:r>
      <w:r>
        <w:rPr>
          <w:spacing w:val="43"/>
        </w:rPr>
        <w:t> </w:t>
      </w:r>
      <w:r>
        <w:rPr/>
        <w:t>68.2</w:t>
      </w:r>
      <w:r>
        <w:rPr>
          <w:spacing w:val="43"/>
        </w:rPr>
        <w:t> </w:t>
      </w:r>
      <w:r>
        <w:rPr/>
        <w:t>versus</w:t>
      </w:r>
      <w:r>
        <w:rPr>
          <w:spacing w:val="44"/>
        </w:rPr>
        <w:t> </w:t>
      </w:r>
      <w:r>
        <w:rPr/>
        <w:t>~52;</w:t>
      </w:r>
      <w:r>
        <w:rPr>
          <w:spacing w:val="47"/>
        </w:rPr>
        <w:t> </w:t>
      </w:r>
      <w:r>
        <w:rPr/>
        <w:t>WSe₂</w:t>
      </w:r>
      <w:r>
        <w:rPr>
          <w:spacing w:val="44"/>
        </w:rPr>
        <w:t> </w:t>
      </w:r>
      <w:r>
        <w:rPr>
          <w:spacing w:val="-2"/>
        </w:rPr>
        <w:t>predicted</w:t>
      </w:r>
    </w:p>
    <w:p>
      <w:pPr>
        <w:pStyle w:val="BodyText"/>
        <w:spacing w:line="278" w:lineRule="auto" w:before="0"/>
        <w:ind w:right="408"/>
        <w:jc w:val="left"/>
      </w:pPr>
      <w:r>
        <w:rPr/>
        <w:t>220.7 versus ~161. While individual errors range from 9% to 53%, the model correctly</w:t>
      </w:r>
      <w:r>
        <w:rPr>
          <w:spacing w:val="80"/>
        </w:rPr>
        <w:t> </w:t>
      </w:r>
      <w:r>
        <w:rPr/>
        <w:t>ranks the relative mobility of these materials.</w:t>
      </w:r>
    </w:p>
    <w:p>
      <w:pPr>
        <w:spacing w:before="239"/>
        <w:ind w:left="360" w:right="0" w:firstLine="0"/>
        <w:jc w:val="left"/>
        <w:rPr>
          <w:sz w:val="20"/>
        </w:rPr>
      </w:pPr>
      <w:r>
        <w:rPr>
          <w:b/>
          <w:sz w:val="20"/>
        </w:rPr>
        <w:t>Table</w:t>
      </w:r>
      <w:r>
        <w:rPr>
          <w:b/>
          <w:spacing w:val="-6"/>
          <w:sz w:val="20"/>
        </w:rPr>
        <w:t> </w:t>
      </w:r>
      <w:r>
        <w:rPr>
          <w:b/>
          <w:sz w:val="20"/>
        </w:rPr>
        <w:t>3.</w:t>
      </w:r>
      <w:r>
        <w:rPr>
          <w:b/>
          <w:spacing w:val="-4"/>
          <w:sz w:val="20"/>
        </w:rPr>
        <w:t> </w:t>
      </w:r>
      <w:r>
        <w:rPr>
          <w:sz w:val="20"/>
        </w:rPr>
        <w:t>Validation</w:t>
      </w:r>
      <w:r>
        <w:rPr>
          <w:spacing w:val="-5"/>
          <w:sz w:val="20"/>
        </w:rPr>
        <w:t> </w:t>
      </w:r>
      <w:r>
        <w:rPr>
          <w:sz w:val="20"/>
        </w:rPr>
        <w:t>on</w:t>
      </w:r>
      <w:r>
        <w:rPr>
          <w:spacing w:val="-4"/>
          <w:sz w:val="20"/>
        </w:rPr>
        <w:t> </w:t>
      </w:r>
      <w:r>
        <w:rPr>
          <w:sz w:val="20"/>
        </w:rPr>
        <w:t>well-characterized</w:t>
      </w:r>
      <w:r>
        <w:rPr>
          <w:spacing w:val="-4"/>
          <w:sz w:val="20"/>
        </w:rPr>
        <w:t> </w:t>
      </w:r>
      <w:r>
        <w:rPr>
          <w:sz w:val="20"/>
        </w:rPr>
        <w:t>TMD</w:t>
      </w:r>
      <w:r>
        <w:rPr>
          <w:spacing w:val="-5"/>
          <w:sz w:val="20"/>
        </w:rPr>
        <w:t> </w:t>
      </w:r>
      <w:r>
        <w:rPr>
          <w:sz w:val="20"/>
        </w:rPr>
        <w:t>materials.</w:t>
      </w:r>
      <w:r>
        <w:rPr>
          <w:spacing w:val="-6"/>
          <w:sz w:val="20"/>
        </w:rPr>
        <w:t> </w:t>
      </w:r>
      <w:r>
        <w:rPr>
          <w:sz w:val="20"/>
        </w:rPr>
        <w:t>All</w:t>
      </w:r>
      <w:r>
        <w:rPr>
          <w:spacing w:val="-6"/>
          <w:sz w:val="20"/>
        </w:rPr>
        <w:t> </w:t>
      </w:r>
      <w:r>
        <w:rPr>
          <w:sz w:val="20"/>
        </w:rPr>
        <w:t>mobility</w:t>
      </w:r>
      <w:r>
        <w:rPr>
          <w:spacing w:val="-4"/>
          <w:sz w:val="20"/>
        </w:rPr>
        <w:t> </w:t>
      </w:r>
      <w:r>
        <w:rPr>
          <w:sz w:val="20"/>
        </w:rPr>
        <w:t>values</w:t>
      </w:r>
      <w:r>
        <w:rPr>
          <w:spacing w:val="-6"/>
          <w:sz w:val="20"/>
        </w:rPr>
        <w:t> </w:t>
      </w:r>
      <w:r>
        <w:rPr>
          <w:sz w:val="20"/>
        </w:rPr>
        <w:t>in</w:t>
      </w:r>
      <w:r>
        <w:rPr>
          <w:spacing w:val="-4"/>
          <w:sz w:val="20"/>
        </w:rPr>
        <w:t> </w:t>
      </w:r>
      <w:r>
        <w:rPr>
          <w:spacing w:val="-2"/>
          <w:sz w:val="20"/>
        </w:rPr>
        <w:t>cm²/(V·s).</w:t>
      </w:r>
    </w:p>
    <w:p>
      <w:pPr>
        <w:pStyle w:val="BodyText"/>
        <w:spacing w:before="1"/>
        <w:ind w:left="0"/>
        <w:jc w:val="left"/>
        <w:rPr>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1728"/>
        <w:gridCol w:w="1728"/>
        <w:gridCol w:w="1728"/>
        <w:gridCol w:w="1728"/>
      </w:tblGrid>
      <w:tr>
        <w:trPr>
          <w:trHeight w:val="266" w:hRule="atLeast"/>
        </w:trPr>
        <w:tc>
          <w:tcPr>
            <w:tcW w:w="1729" w:type="dxa"/>
            <w:shd w:val="clear" w:color="auto" w:fill="E8E8E8"/>
          </w:tcPr>
          <w:p>
            <w:pPr>
              <w:pStyle w:val="TableParagraph"/>
              <w:ind w:right="1"/>
              <w:rPr>
                <w:b/>
                <w:sz w:val="20"/>
              </w:rPr>
            </w:pPr>
            <w:r>
              <w:rPr>
                <w:b/>
                <w:spacing w:val="-2"/>
                <w:sz w:val="20"/>
              </w:rPr>
              <w:t>Material</w:t>
            </w:r>
          </w:p>
        </w:tc>
        <w:tc>
          <w:tcPr>
            <w:tcW w:w="1728" w:type="dxa"/>
            <w:shd w:val="clear" w:color="auto" w:fill="E8E8E8"/>
          </w:tcPr>
          <w:p>
            <w:pPr>
              <w:pStyle w:val="TableParagraph"/>
              <w:ind w:left="11" w:right="6"/>
              <w:rPr>
                <w:b/>
                <w:sz w:val="20"/>
              </w:rPr>
            </w:pPr>
            <w:r>
              <w:rPr>
                <w:b/>
                <w:sz w:val="20"/>
              </w:rPr>
              <w:t>Pred.</w:t>
            </w:r>
            <w:r>
              <w:rPr>
                <w:b/>
                <w:spacing w:val="-5"/>
                <w:sz w:val="20"/>
              </w:rPr>
              <w:t> μe</w:t>
            </w:r>
          </w:p>
        </w:tc>
        <w:tc>
          <w:tcPr>
            <w:tcW w:w="1728" w:type="dxa"/>
            <w:shd w:val="clear" w:color="auto" w:fill="E8E8E8"/>
          </w:tcPr>
          <w:p>
            <w:pPr>
              <w:pStyle w:val="TableParagraph"/>
              <w:ind w:left="11" w:right="5"/>
              <w:rPr>
                <w:b/>
                <w:sz w:val="20"/>
              </w:rPr>
            </w:pPr>
            <w:r>
              <w:rPr>
                <w:b/>
                <w:sz w:val="20"/>
              </w:rPr>
              <w:t>Exp.</w:t>
            </w:r>
            <w:r>
              <w:rPr>
                <w:b/>
                <w:spacing w:val="-4"/>
                <w:sz w:val="20"/>
              </w:rPr>
              <w:t> </w:t>
            </w:r>
            <w:r>
              <w:rPr>
                <w:b/>
                <w:spacing w:val="-7"/>
                <w:sz w:val="20"/>
              </w:rPr>
              <w:t>μe</w:t>
            </w:r>
          </w:p>
        </w:tc>
        <w:tc>
          <w:tcPr>
            <w:tcW w:w="1728" w:type="dxa"/>
            <w:shd w:val="clear" w:color="auto" w:fill="E8E8E8"/>
          </w:tcPr>
          <w:p>
            <w:pPr>
              <w:pStyle w:val="TableParagraph"/>
              <w:ind w:left="11" w:right="7"/>
              <w:rPr>
                <w:b/>
                <w:sz w:val="20"/>
              </w:rPr>
            </w:pPr>
            <w:r>
              <w:rPr>
                <w:b/>
                <w:sz w:val="20"/>
              </w:rPr>
              <w:t>Pred.</w:t>
            </w:r>
            <w:r>
              <w:rPr>
                <w:b/>
                <w:spacing w:val="-5"/>
                <w:sz w:val="20"/>
              </w:rPr>
              <w:t> μh</w:t>
            </w:r>
          </w:p>
        </w:tc>
        <w:tc>
          <w:tcPr>
            <w:tcW w:w="1728" w:type="dxa"/>
            <w:shd w:val="clear" w:color="auto" w:fill="E8E8E8"/>
          </w:tcPr>
          <w:p>
            <w:pPr>
              <w:pStyle w:val="TableParagraph"/>
              <w:ind w:left="11" w:right="6"/>
              <w:rPr>
                <w:b/>
                <w:sz w:val="20"/>
              </w:rPr>
            </w:pPr>
            <w:r>
              <w:rPr>
                <w:b/>
                <w:sz w:val="20"/>
              </w:rPr>
              <w:t>Exp.</w:t>
            </w:r>
            <w:r>
              <w:rPr>
                <w:b/>
                <w:spacing w:val="-4"/>
                <w:sz w:val="20"/>
              </w:rPr>
              <w:t> </w:t>
            </w:r>
            <w:r>
              <w:rPr>
                <w:b/>
                <w:spacing w:val="-5"/>
                <w:sz w:val="20"/>
              </w:rPr>
              <w:t>μh</w:t>
            </w:r>
          </w:p>
        </w:tc>
      </w:tr>
      <w:tr>
        <w:trPr>
          <w:trHeight w:val="263" w:hRule="atLeast"/>
        </w:trPr>
        <w:tc>
          <w:tcPr>
            <w:tcW w:w="1729" w:type="dxa"/>
          </w:tcPr>
          <w:p>
            <w:pPr>
              <w:pStyle w:val="TableParagraph"/>
              <w:ind w:right="2"/>
              <w:rPr>
                <w:sz w:val="20"/>
              </w:rPr>
            </w:pPr>
            <w:r>
              <w:rPr>
                <w:spacing w:val="-4"/>
                <w:sz w:val="20"/>
              </w:rPr>
              <w:t>MoS₂</w:t>
            </w:r>
          </w:p>
        </w:tc>
        <w:tc>
          <w:tcPr>
            <w:tcW w:w="1728" w:type="dxa"/>
          </w:tcPr>
          <w:p>
            <w:pPr>
              <w:pStyle w:val="TableParagraph"/>
              <w:ind w:left="11" w:right="2"/>
              <w:rPr>
                <w:sz w:val="20"/>
              </w:rPr>
            </w:pPr>
            <w:r>
              <w:rPr>
                <w:spacing w:val="-2"/>
                <w:sz w:val="20"/>
              </w:rPr>
              <w:t>153.0</w:t>
            </w:r>
          </w:p>
        </w:tc>
        <w:tc>
          <w:tcPr>
            <w:tcW w:w="1728" w:type="dxa"/>
          </w:tcPr>
          <w:p>
            <w:pPr>
              <w:pStyle w:val="TableParagraph"/>
              <w:ind w:left="11" w:right="1"/>
              <w:rPr>
                <w:sz w:val="20"/>
              </w:rPr>
            </w:pPr>
            <w:r>
              <w:rPr>
                <w:spacing w:val="-4"/>
                <w:sz w:val="20"/>
              </w:rPr>
              <w:t>~100</w:t>
            </w:r>
          </w:p>
        </w:tc>
        <w:tc>
          <w:tcPr>
            <w:tcW w:w="1728" w:type="dxa"/>
          </w:tcPr>
          <w:p>
            <w:pPr>
              <w:pStyle w:val="TableParagraph"/>
              <w:ind w:left="11" w:right="2"/>
              <w:rPr>
                <w:sz w:val="20"/>
              </w:rPr>
            </w:pPr>
            <w:r>
              <w:rPr>
                <w:spacing w:val="-2"/>
                <w:sz w:val="20"/>
              </w:rPr>
              <w:t>115.7</w:t>
            </w:r>
          </w:p>
        </w:tc>
        <w:tc>
          <w:tcPr>
            <w:tcW w:w="1728" w:type="dxa"/>
          </w:tcPr>
          <w:p>
            <w:pPr>
              <w:pStyle w:val="TableParagraph"/>
              <w:ind w:left="11"/>
              <w:rPr>
                <w:sz w:val="20"/>
              </w:rPr>
            </w:pPr>
            <w:r>
              <w:rPr>
                <w:spacing w:val="-5"/>
                <w:sz w:val="20"/>
              </w:rPr>
              <w:t>~50</w:t>
            </w:r>
          </w:p>
        </w:tc>
      </w:tr>
      <w:tr>
        <w:trPr>
          <w:trHeight w:val="263" w:hRule="atLeast"/>
        </w:trPr>
        <w:tc>
          <w:tcPr>
            <w:tcW w:w="1729" w:type="dxa"/>
          </w:tcPr>
          <w:p>
            <w:pPr>
              <w:pStyle w:val="TableParagraph"/>
              <w:ind w:right="2"/>
              <w:rPr>
                <w:sz w:val="20"/>
              </w:rPr>
            </w:pPr>
            <w:r>
              <w:rPr>
                <w:spacing w:val="-5"/>
                <w:sz w:val="20"/>
              </w:rPr>
              <w:t>WS₂</w:t>
            </w:r>
          </w:p>
        </w:tc>
        <w:tc>
          <w:tcPr>
            <w:tcW w:w="1728" w:type="dxa"/>
          </w:tcPr>
          <w:p>
            <w:pPr>
              <w:pStyle w:val="TableParagraph"/>
              <w:ind w:left="11" w:right="2"/>
              <w:rPr>
                <w:sz w:val="20"/>
              </w:rPr>
            </w:pPr>
            <w:r>
              <w:rPr>
                <w:spacing w:val="-2"/>
                <w:sz w:val="20"/>
              </w:rPr>
              <w:t>268.8</w:t>
            </w:r>
          </w:p>
        </w:tc>
        <w:tc>
          <w:tcPr>
            <w:tcW w:w="1728" w:type="dxa"/>
          </w:tcPr>
          <w:p>
            <w:pPr>
              <w:pStyle w:val="TableParagraph"/>
              <w:ind w:left="11" w:right="1"/>
              <w:rPr>
                <w:sz w:val="20"/>
              </w:rPr>
            </w:pPr>
            <w:r>
              <w:rPr>
                <w:spacing w:val="-4"/>
                <w:sz w:val="20"/>
              </w:rPr>
              <w:t>~246</w:t>
            </w:r>
          </w:p>
        </w:tc>
        <w:tc>
          <w:tcPr>
            <w:tcW w:w="1728" w:type="dxa"/>
          </w:tcPr>
          <w:p>
            <w:pPr>
              <w:pStyle w:val="TableParagraph"/>
              <w:ind w:left="11" w:right="2"/>
              <w:rPr>
                <w:sz w:val="20"/>
              </w:rPr>
            </w:pPr>
            <w:r>
              <w:rPr>
                <w:spacing w:val="-2"/>
                <w:sz w:val="20"/>
              </w:rPr>
              <w:t>166.1</w:t>
            </w:r>
          </w:p>
        </w:tc>
        <w:tc>
          <w:tcPr>
            <w:tcW w:w="1728" w:type="dxa"/>
          </w:tcPr>
          <w:p>
            <w:pPr>
              <w:pStyle w:val="TableParagraph"/>
              <w:ind w:left="11"/>
              <w:rPr>
                <w:sz w:val="20"/>
              </w:rPr>
            </w:pPr>
            <w:r>
              <w:rPr>
                <w:spacing w:val="-4"/>
                <w:sz w:val="20"/>
              </w:rPr>
              <w:t>~607</w:t>
            </w:r>
          </w:p>
        </w:tc>
      </w:tr>
      <w:tr>
        <w:trPr>
          <w:trHeight w:val="266" w:hRule="atLeast"/>
        </w:trPr>
        <w:tc>
          <w:tcPr>
            <w:tcW w:w="1729" w:type="dxa"/>
          </w:tcPr>
          <w:p>
            <w:pPr>
              <w:pStyle w:val="TableParagraph"/>
              <w:rPr>
                <w:sz w:val="20"/>
              </w:rPr>
            </w:pPr>
            <w:r>
              <w:rPr>
                <w:spacing w:val="-2"/>
                <w:sz w:val="20"/>
              </w:rPr>
              <w:t>MoSe₂</w:t>
            </w:r>
          </w:p>
        </w:tc>
        <w:tc>
          <w:tcPr>
            <w:tcW w:w="1728" w:type="dxa"/>
          </w:tcPr>
          <w:p>
            <w:pPr>
              <w:pStyle w:val="TableParagraph"/>
              <w:ind w:left="11" w:right="2"/>
              <w:rPr>
                <w:sz w:val="20"/>
              </w:rPr>
            </w:pPr>
            <w:r>
              <w:rPr>
                <w:spacing w:val="-4"/>
                <w:sz w:val="20"/>
              </w:rPr>
              <w:t>68.2</w:t>
            </w:r>
          </w:p>
        </w:tc>
        <w:tc>
          <w:tcPr>
            <w:tcW w:w="1728" w:type="dxa"/>
          </w:tcPr>
          <w:p>
            <w:pPr>
              <w:pStyle w:val="TableParagraph"/>
              <w:ind w:left="11" w:right="1"/>
              <w:rPr>
                <w:sz w:val="20"/>
              </w:rPr>
            </w:pPr>
            <w:r>
              <w:rPr>
                <w:spacing w:val="-5"/>
                <w:sz w:val="20"/>
              </w:rPr>
              <w:t>~52</w:t>
            </w:r>
          </w:p>
        </w:tc>
        <w:tc>
          <w:tcPr>
            <w:tcW w:w="1728" w:type="dxa"/>
          </w:tcPr>
          <w:p>
            <w:pPr>
              <w:pStyle w:val="TableParagraph"/>
              <w:ind w:left="11" w:right="1"/>
              <w:rPr>
                <w:sz w:val="20"/>
              </w:rPr>
            </w:pPr>
            <w:r>
              <w:rPr>
                <w:spacing w:val="-4"/>
                <w:sz w:val="20"/>
              </w:rPr>
              <w:t>34.6</w:t>
            </w:r>
          </w:p>
        </w:tc>
        <w:tc>
          <w:tcPr>
            <w:tcW w:w="1728" w:type="dxa"/>
          </w:tcPr>
          <w:p>
            <w:pPr>
              <w:pStyle w:val="TableParagraph"/>
              <w:ind w:left="11"/>
              <w:rPr>
                <w:sz w:val="20"/>
              </w:rPr>
            </w:pPr>
            <w:r>
              <w:rPr>
                <w:spacing w:val="-5"/>
                <w:sz w:val="20"/>
              </w:rPr>
              <w:t>~29</w:t>
            </w:r>
          </w:p>
        </w:tc>
      </w:tr>
      <w:tr>
        <w:trPr>
          <w:trHeight w:val="264" w:hRule="atLeast"/>
        </w:trPr>
        <w:tc>
          <w:tcPr>
            <w:tcW w:w="1729" w:type="dxa"/>
          </w:tcPr>
          <w:p>
            <w:pPr>
              <w:pStyle w:val="TableParagraph"/>
              <w:spacing w:before="1"/>
              <w:ind w:right="5"/>
              <w:rPr>
                <w:sz w:val="20"/>
              </w:rPr>
            </w:pPr>
            <w:r>
              <w:rPr>
                <w:spacing w:val="-4"/>
                <w:sz w:val="20"/>
              </w:rPr>
              <w:t>WSe₂</w:t>
            </w:r>
          </w:p>
        </w:tc>
        <w:tc>
          <w:tcPr>
            <w:tcW w:w="1728" w:type="dxa"/>
          </w:tcPr>
          <w:p>
            <w:pPr>
              <w:pStyle w:val="TableParagraph"/>
              <w:spacing w:before="1"/>
              <w:ind w:left="11" w:right="2"/>
              <w:rPr>
                <w:sz w:val="20"/>
              </w:rPr>
            </w:pPr>
            <w:r>
              <w:rPr>
                <w:spacing w:val="-2"/>
                <w:sz w:val="20"/>
              </w:rPr>
              <w:t>220.7</w:t>
            </w:r>
          </w:p>
        </w:tc>
        <w:tc>
          <w:tcPr>
            <w:tcW w:w="1728" w:type="dxa"/>
          </w:tcPr>
          <w:p>
            <w:pPr>
              <w:pStyle w:val="TableParagraph"/>
              <w:spacing w:before="1"/>
              <w:ind w:left="11" w:right="1"/>
              <w:rPr>
                <w:sz w:val="20"/>
              </w:rPr>
            </w:pPr>
            <w:r>
              <w:rPr>
                <w:spacing w:val="-4"/>
                <w:sz w:val="20"/>
              </w:rPr>
              <w:t>~161</w:t>
            </w:r>
          </w:p>
        </w:tc>
        <w:tc>
          <w:tcPr>
            <w:tcW w:w="1728" w:type="dxa"/>
          </w:tcPr>
          <w:p>
            <w:pPr>
              <w:pStyle w:val="TableParagraph"/>
              <w:spacing w:before="1"/>
              <w:ind w:left="11" w:right="2"/>
              <w:rPr>
                <w:sz w:val="20"/>
              </w:rPr>
            </w:pPr>
            <w:r>
              <w:rPr>
                <w:spacing w:val="-2"/>
                <w:sz w:val="20"/>
              </w:rPr>
              <w:t>109.0</w:t>
            </w:r>
          </w:p>
        </w:tc>
        <w:tc>
          <w:tcPr>
            <w:tcW w:w="1728" w:type="dxa"/>
          </w:tcPr>
          <w:p>
            <w:pPr>
              <w:pStyle w:val="TableParagraph"/>
              <w:spacing w:before="1"/>
              <w:ind w:left="11"/>
              <w:rPr>
                <w:sz w:val="20"/>
              </w:rPr>
            </w:pPr>
            <w:r>
              <w:rPr>
                <w:spacing w:val="-4"/>
                <w:sz w:val="20"/>
              </w:rPr>
              <w:t>~108</w:t>
            </w:r>
          </w:p>
        </w:tc>
      </w:tr>
    </w:tbl>
    <w:p>
      <w:pPr>
        <w:pStyle w:val="BodyText"/>
        <w:spacing w:before="0"/>
        <w:ind w:left="0"/>
        <w:jc w:val="left"/>
        <w:rPr>
          <w:sz w:val="20"/>
        </w:rPr>
      </w:pPr>
    </w:p>
    <w:p>
      <w:pPr>
        <w:pStyle w:val="BodyText"/>
        <w:spacing w:before="218"/>
        <w:ind w:left="0"/>
        <w:jc w:val="left"/>
        <w:rPr>
          <w:sz w:val="20"/>
        </w:rPr>
      </w:pPr>
    </w:p>
    <w:p>
      <w:pPr>
        <w:pStyle w:val="Heading1"/>
        <w:numPr>
          <w:ilvl w:val="0"/>
          <w:numId w:val="1"/>
        </w:numPr>
        <w:tabs>
          <w:tab w:pos="639" w:val="left" w:leader="none"/>
        </w:tabs>
        <w:spacing w:line="240" w:lineRule="auto" w:before="0" w:after="0"/>
        <w:ind w:left="639" w:right="0" w:hanging="279"/>
        <w:jc w:val="left"/>
      </w:pPr>
      <w:r>
        <w:rPr>
          <w:spacing w:val="-2"/>
        </w:rPr>
        <w:t>Discussion</w:t>
      </w:r>
    </w:p>
    <w:p>
      <w:pPr>
        <w:pStyle w:val="Heading2"/>
        <w:numPr>
          <w:ilvl w:val="1"/>
          <w:numId w:val="1"/>
        </w:numPr>
        <w:tabs>
          <w:tab w:pos="720" w:val="left" w:leader="none"/>
        </w:tabs>
        <w:spacing w:line="240" w:lineRule="auto" w:before="238" w:after="0"/>
        <w:ind w:left="720" w:right="0" w:hanging="360"/>
        <w:jc w:val="left"/>
      </w:pPr>
      <w:r>
        <w:rPr/>
        <w:t>Physical</w:t>
      </w:r>
      <w:r>
        <w:rPr>
          <w:spacing w:val="-1"/>
        </w:rPr>
        <w:t> </w:t>
      </w:r>
      <w:r>
        <w:rPr>
          <w:spacing w:val="-2"/>
        </w:rPr>
        <w:t>Interpretability</w:t>
      </w:r>
    </w:p>
    <w:p>
      <w:pPr>
        <w:pStyle w:val="BodyText"/>
        <w:spacing w:line="276" w:lineRule="auto"/>
        <w:ind w:right="359" w:firstLine="719"/>
      </w:pPr>
      <w:r>
        <w:rPr/>
        <w:t>The success of our model with only three input descriptors can be understood from transport physics. Carrier mobility fundamentally depends on effective mass</w:t>
      </w:r>
      <w:r>
        <w:rPr>
          <w:spacing w:val="40"/>
        </w:rPr>
        <w:t> </w:t>
      </w:r>
      <w:r>
        <w:rPr/>
        <w:t>through μ </w:t>
      </w:r>
      <w:r>
        <w:rPr>
          <w:rFonts w:ascii="Cambria Math" w:hAnsi="Cambria Math"/>
        </w:rPr>
        <w:t>∝ </w:t>
      </w:r>
      <w:r>
        <w:rPr/>
        <w:t>τ/m*, where τ is the scattering time [26]. The scattering time itself depends on the electronic structure through the density of states and available scattering channels. Our</w:t>
      </w:r>
      <w:r>
        <w:rPr>
          <w:spacing w:val="-4"/>
        </w:rPr>
        <w:t> </w:t>
      </w:r>
      <w:r>
        <w:rPr/>
        <w:t>45-feature</w:t>
      </w:r>
      <w:r>
        <w:rPr>
          <w:spacing w:val="-1"/>
        </w:rPr>
        <w:t> </w:t>
      </w:r>
      <w:r>
        <w:rPr/>
        <w:t>engineering</w:t>
      </w:r>
      <w:r>
        <w:rPr>
          <w:spacing w:val="-2"/>
        </w:rPr>
        <w:t> </w:t>
      </w:r>
      <w:r>
        <w:rPr/>
        <w:t>approach</w:t>
      </w:r>
      <w:r>
        <w:rPr>
          <w:spacing w:val="-2"/>
        </w:rPr>
        <w:t> </w:t>
      </w:r>
      <w:r>
        <w:rPr/>
        <w:t>captures</w:t>
      </w:r>
      <w:r>
        <w:rPr>
          <w:spacing w:val="-2"/>
        </w:rPr>
        <w:t> </w:t>
      </w:r>
      <w:r>
        <w:rPr/>
        <w:t>these</w:t>
      </w:r>
      <w:r>
        <w:rPr>
          <w:spacing w:val="-3"/>
        </w:rPr>
        <w:t> </w:t>
      </w:r>
      <w:r>
        <w:rPr/>
        <w:t>relationships</w:t>
      </w:r>
      <w:r>
        <w:rPr>
          <w:spacing w:val="-2"/>
        </w:rPr>
        <w:t> </w:t>
      </w:r>
      <w:r>
        <w:rPr/>
        <w:t>through polynomial</w:t>
      </w:r>
      <w:r>
        <w:rPr>
          <w:spacing w:val="-2"/>
        </w:rPr>
        <w:t> </w:t>
      </w:r>
      <w:r>
        <w:rPr/>
        <w:t>and nonlinear combinations.</w:t>
      </w:r>
    </w:p>
    <w:p>
      <w:pPr>
        <w:pStyle w:val="Heading2"/>
        <w:numPr>
          <w:ilvl w:val="1"/>
          <w:numId w:val="1"/>
        </w:numPr>
        <w:tabs>
          <w:tab w:pos="720" w:val="left" w:leader="none"/>
        </w:tabs>
        <w:spacing w:line="240" w:lineRule="auto" w:before="240" w:after="0"/>
        <w:ind w:left="720" w:right="0" w:hanging="360"/>
        <w:jc w:val="left"/>
      </w:pPr>
      <w:r>
        <w:rPr/>
        <w:t>Application:</w:t>
      </w:r>
      <w:r>
        <w:rPr>
          <w:spacing w:val="-3"/>
        </w:rPr>
        <w:t> </w:t>
      </w:r>
      <w:r>
        <w:rPr/>
        <w:t>2D</w:t>
      </w:r>
      <w:r>
        <w:rPr>
          <w:spacing w:val="-5"/>
        </w:rPr>
        <w:t> </w:t>
      </w:r>
      <w:r>
        <w:rPr/>
        <w:t>SiC</w:t>
      </w:r>
      <w:r>
        <w:rPr>
          <w:spacing w:val="-5"/>
        </w:rPr>
        <w:t> </w:t>
      </w:r>
      <w:r>
        <w:rPr>
          <w:spacing w:val="-2"/>
        </w:rPr>
        <w:t>Prediction</w:t>
      </w:r>
    </w:p>
    <w:p>
      <w:pPr>
        <w:pStyle w:val="BodyText"/>
        <w:spacing w:line="276" w:lineRule="auto"/>
        <w:ind w:right="355" w:firstLine="719"/>
      </w:pPr>
      <w:r>
        <w:rPr/>
        <w:t>Two-dimensional silicon carbide (2D SiC) is a wide-bandgap semiconductor with potential applications in high-power and high-temperature electronics [27,28]. Unlike graphene, 2D SiC has a substantial bandgap (~2.5 eV), enabling digital logic</w:t>
      </w:r>
      <w:r>
        <w:rPr>
          <w:spacing w:val="40"/>
        </w:rPr>
        <w:t> </w:t>
      </w:r>
      <w:r>
        <w:rPr/>
        <w:t>applications. However, no experimental mobility data exists for pristine h-SiC </w:t>
      </w:r>
      <w:r>
        <w:rPr>
          <w:spacing w:val="-2"/>
        </w:rPr>
        <w:t>monolayers.</w:t>
      </w:r>
    </w:p>
    <w:p>
      <w:pPr>
        <w:pStyle w:val="BodyText"/>
        <w:spacing w:line="276" w:lineRule="auto"/>
        <w:ind w:right="359" w:firstLine="719"/>
      </w:pPr>
      <w:r>
        <w:rPr/>
        <w:t>Using input parameters from the literature (Eg = 2.55 eV, m*e = 0.42 m₀, m*h = 0.45 m₀) [29], our model predicts: electron mobility μe = 141.7 ± 9.5 cm²/(V·s) and hole mobility μh = 121.2 ± 2.1 cm²/(V·s). These predictions are consistent with independent DPT calculations, which yield ~118 cm²/(V·s) after applying a typical correction factor</w:t>
      </w:r>
      <w:r>
        <w:rPr>
          <w:spacing w:val="40"/>
        </w:rPr>
        <w:t> </w:t>
      </w:r>
      <w:r>
        <w:rPr/>
        <w:t>of 3.5×.</w:t>
      </w:r>
    </w:p>
    <w:p>
      <w:pPr>
        <w:pStyle w:val="Heading2"/>
        <w:numPr>
          <w:ilvl w:val="1"/>
          <w:numId w:val="1"/>
        </w:numPr>
        <w:tabs>
          <w:tab w:pos="720" w:val="left" w:leader="none"/>
        </w:tabs>
        <w:spacing w:line="240" w:lineRule="auto" w:before="240" w:after="0"/>
        <w:ind w:left="720" w:right="0" w:hanging="360"/>
        <w:jc w:val="left"/>
      </w:pPr>
      <w:r>
        <w:rPr>
          <w:spacing w:val="-2"/>
        </w:rPr>
        <w:t>Limitations</w:t>
      </w:r>
    </w:p>
    <w:p>
      <w:pPr>
        <w:pStyle w:val="BodyText"/>
        <w:spacing w:line="276" w:lineRule="auto"/>
        <w:ind w:right="361" w:firstLine="719"/>
      </w:pPr>
      <w:r>
        <w:rPr/>
        <w:t>Several limitations should be acknowledged: (1) Dataset size: With only 70 complete samples, the model may not capture rare combinations of properties; (2) Data quality: The training data combines DPT estimates, experimental measurements, and</w:t>
      </w:r>
      <w:r>
        <w:rPr>
          <w:spacing w:val="40"/>
        </w:rPr>
        <w:t> </w:t>
      </w:r>
      <w:r>
        <w:rPr/>
        <w:t>DFT</w:t>
      </w:r>
      <w:r>
        <w:rPr>
          <w:spacing w:val="44"/>
        </w:rPr>
        <w:t> </w:t>
      </w:r>
      <w:r>
        <w:rPr/>
        <w:t>calculations</w:t>
      </w:r>
      <w:r>
        <w:rPr>
          <w:spacing w:val="47"/>
        </w:rPr>
        <w:t> </w:t>
      </w:r>
      <w:r>
        <w:rPr/>
        <w:t>with</w:t>
      </w:r>
      <w:r>
        <w:rPr>
          <w:spacing w:val="45"/>
        </w:rPr>
        <w:t> </w:t>
      </w:r>
      <w:r>
        <w:rPr/>
        <w:t>varying</w:t>
      </w:r>
      <w:r>
        <w:rPr>
          <w:spacing w:val="47"/>
        </w:rPr>
        <w:t> </w:t>
      </w:r>
      <w:r>
        <w:rPr/>
        <w:t>accuracy;</w:t>
      </w:r>
      <w:r>
        <w:rPr>
          <w:spacing w:val="47"/>
        </w:rPr>
        <w:t> </w:t>
      </w:r>
      <w:r>
        <w:rPr/>
        <w:t>(3)</w:t>
      </w:r>
      <w:r>
        <w:rPr>
          <w:spacing w:val="45"/>
        </w:rPr>
        <w:t> </w:t>
      </w:r>
      <w:r>
        <w:rPr/>
        <w:t>Descriptor</w:t>
      </w:r>
      <w:r>
        <w:rPr>
          <w:spacing w:val="47"/>
        </w:rPr>
        <w:t> </w:t>
      </w:r>
      <w:r>
        <w:rPr/>
        <w:t>limitations:</w:t>
      </w:r>
      <w:r>
        <w:rPr>
          <w:spacing w:val="47"/>
        </w:rPr>
        <w:t> </w:t>
      </w:r>
      <w:r>
        <w:rPr/>
        <w:t>Using</w:t>
      </w:r>
      <w:r>
        <w:rPr>
          <w:spacing w:val="47"/>
        </w:rPr>
        <w:t> </w:t>
      </w:r>
      <w:r>
        <w:rPr/>
        <w:t>only</w:t>
      </w:r>
      <w:r>
        <w:rPr>
          <w:spacing w:val="48"/>
        </w:rPr>
        <w:t> </w:t>
      </w:r>
      <w:r>
        <w:rPr>
          <w:spacing w:val="-2"/>
        </w:rPr>
        <w:t>three</w:t>
      </w:r>
    </w:p>
    <w:p>
      <w:pPr>
        <w:pStyle w:val="BodyText"/>
        <w:spacing w:after="0" w:line="276" w:lineRule="auto"/>
        <w:sectPr>
          <w:pgSz w:w="12240" w:h="15840"/>
          <w:pgMar w:top="1360" w:bottom="280" w:left="1440" w:right="1440"/>
        </w:sectPr>
      </w:pPr>
    </w:p>
    <w:p>
      <w:pPr>
        <w:pStyle w:val="BodyText"/>
        <w:spacing w:line="276" w:lineRule="auto" w:before="79"/>
        <w:ind w:right="362"/>
      </w:pPr>
      <w:r>
        <w:rPr/>
        <w:t>descriptors omits structural information that affects mobility; (4) Temperature dependence: Our model predicts room-temperature mobility only.</w:t>
      </w:r>
    </w:p>
    <w:p>
      <w:pPr>
        <w:pStyle w:val="BodyText"/>
        <w:spacing w:before="84"/>
        <w:ind w:left="0"/>
        <w:jc w:val="left"/>
      </w:pPr>
    </w:p>
    <w:p>
      <w:pPr>
        <w:pStyle w:val="Heading1"/>
        <w:numPr>
          <w:ilvl w:val="0"/>
          <w:numId w:val="1"/>
        </w:numPr>
        <w:tabs>
          <w:tab w:pos="639" w:val="left" w:leader="none"/>
        </w:tabs>
        <w:spacing w:line="240" w:lineRule="auto" w:before="0" w:after="0"/>
        <w:ind w:left="639" w:right="0" w:hanging="279"/>
        <w:jc w:val="both"/>
      </w:pPr>
      <w:r>
        <w:rPr>
          <w:spacing w:val="-2"/>
        </w:rPr>
        <w:t>Conclusion</w:t>
      </w:r>
    </w:p>
    <w:p>
      <w:pPr>
        <w:pStyle w:val="BodyText"/>
        <w:spacing w:line="276" w:lineRule="auto" w:before="160"/>
        <w:ind w:right="360" w:firstLine="719"/>
      </w:pPr>
      <w:r>
        <w:rPr/>
        <w:t>We have developed a machine learning model for predicting carrier mobility in two-dimensional materials using only three fundamental electronic descriptors. Our ensemble approach achieves R² = 0.912 for electron mobility and R² = 0.851 for hole mobility under rigorous leave-one-out cross-validation. Compared to the deformation potential</w:t>
      </w:r>
      <w:r>
        <w:rPr>
          <w:spacing w:val="-4"/>
        </w:rPr>
        <w:t> </w:t>
      </w:r>
      <w:r>
        <w:rPr/>
        <w:t>theory</w:t>
      </w:r>
      <w:r>
        <w:rPr>
          <w:spacing w:val="-4"/>
        </w:rPr>
        <w:t> </w:t>
      </w:r>
      <w:r>
        <w:rPr/>
        <w:t>baseline,</w:t>
      </w:r>
      <w:r>
        <w:rPr>
          <w:spacing w:val="-3"/>
        </w:rPr>
        <w:t> </w:t>
      </w:r>
      <w:r>
        <w:rPr/>
        <w:t>our</w:t>
      </w:r>
      <w:r>
        <w:rPr>
          <w:spacing w:val="-4"/>
        </w:rPr>
        <w:t> </w:t>
      </w:r>
      <w:r>
        <w:rPr/>
        <w:t>model</w:t>
      </w:r>
      <w:r>
        <w:rPr>
          <w:spacing w:val="-4"/>
        </w:rPr>
        <w:t> </w:t>
      </w:r>
      <w:r>
        <w:rPr/>
        <w:t>demonstrates</w:t>
      </w:r>
      <w:r>
        <w:rPr>
          <w:spacing w:val="-1"/>
        </w:rPr>
        <w:t> </w:t>
      </w:r>
      <w:r>
        <w:rPr/>
        <w:t>110.7%</w:t>
      </w:r>
      <w:r>
        <w:rPr>
          <w:spacing w:val="-5"/>
        </w:rPr>
        <w:t> </w:t>
      </w:r>
      <w:r>
        <w:rPr/>
        <w:t>improvement</w:t>
      </w:r>
      <w:r>
        <w:rPr>
          <w:spacing w:val="-4"/>
        </w:rPr>
        <w:t> </w:t>
      </w:r>
      <w:r>
        <w:rPr/>
        <w:t>in</w:t>
      </w:r>
      <w:r>
        <w:rPr>
          <w:spacing w:val="-3"/>
        </w:rPr>
        <w:t> </w:t>
      </w:r>
      <w:r>
        <w:rPr/>
        <w:t>R²</w:t>
      </w:r>
      <w:r>
        <w:rPr>
          <w:spacing w:val="-4"/>
        </w:rPr>
        <w:t> </w:t>
      </w:r>
      <w:r>
        <w:rPr/>
        <w:t>for</w:t>
      </w:r>
      <w:r>
        <w:rPr>
          <w:spacing w:val="-4"/>
        </w:rPr>
        <w:t> </w:t>
      </w:r>
      <w:r>
        <w:rPr/>
        <w:t>electron mobility prediction.</w:t>
      </w:r>
    </w:p>
    <w:p>
      <w:pPr>
        <w:pStyle w:val="BodyText"/>
        <w:spacing w:line="278" w:lineRule="auto" w:before="160"/>
        <w:ind w:right="358" w:firstLine="719"/>
      </w:pPr>
      <w:r>
        <w:rPr/>
        <w:t>We applied the model to predict the carrier mobility of 2D silicon carbide monolayer,</w:t>
      </w:r>
      <w:r>
        <w:rPr>
          <w:spacing w:val="34"/>
        </w:rPr>
        <w:t> </w:t>
      </w:r>
      <w:r>
        <w:rPr/>
        <w:t>obtaining</w:t>
      </w:r>
      <w:r>
        <w:rPr>
          <w:spacing w:val="37"/>
        </w:rPr>
        <w:t> </w:t>
      </w:r>
      <w:r>
        <w:rPr/>
        <w:t>electron</w:t>
      </w:r>
      <w:r>
        <w:rPr>
          <w:spacing w:val="37"/>
        </w:rPr>
        <w:t> </w:t>
      </w:r>
      <w:r>
        <w:rPr/>
        <w:t>mobility</w:t>
      </w:r>
      <w:r>
        <w:rPr>
          <w:spacing w:val="37"/>
        </w:rPr>
        <w:t> </w:t>
      </w:r>
      <w:r>
        <w:rPr/>
        <w:t>of</w:t>
      </w:r>
      <w:r>
        <w:rPr>
          <w:spacing w:val="36"/>
        </w:rPr>
        <w:t> </w:t>
      </w:r>
      <w:r>
        <w:rPr/>
        <w:t>141.7</w:t>
      </w:r>
      <w:r>
        <w:rPr>
          <w:spacing w:val="38"/>
        </w:rPr>
        <w:t> </w:t>
      </w:r>
      <w:r>
        <w:rPr/>
        <w:t>±</w:t>
      </w:r>
      <w:r>
        <w:rPr>
          <w:spacing w:val="37"/>
        </w:rPr>
        <w:t> </w:t>
      </w:r>
      <w:r>
        <w:rPr/>
        <w:t>9.5</w:t>
      </w:r>
      <w:r>
        <w:rPr>
          <w:spacing w:val="37"/>
        </w:rPr>
        <w:t> </w:t>
      </w:r>
      <w:r>
        <w:rPr/>
        <w:t>cm²/(V·s)</w:t>
      </w:r>
      <w:r>
        <w:rPr>
          <w:spacing w:val="36"/>
        </w:rPr>
        <w:t> </w:t>
      </w:r>
      <w:r>
        <w:rPr/>
        <w:t>and</w:t>
      </w:r>
      <w:r>
        <w:rPr>
          <w:spacing w:val="37"/>
        </w:rPr>
        <w:t> </w:t>
      </w:r>
      <w:r>
        <w:rPr/>
        <w:t>hole</w:t>
      </w:r>
      <w:r>
        <w:rPr>
          <w:spacing w:val="36"/>
        </w:rPr>
        <w:t> </w:t>
      </w:r>
      <w:r>
        <w:rPr/>
        <w:t>mobility</w:t>
      </w:r>
      <w:r>
        <w:rPr>
          <w:spacing w:val="38"/>
        </w:rPr>
        <w:t> </w:t>
      </w:r>
      <w:r>
        <w:rPr>
          <w:spacing w:val="-5"/>
        </w:rPr>
        <w:t>of</w:t>
      </w:r>
    </w:p>
    <w:p>
      <w:pPr>
        <w:pStyle w:val="BodyText"/>
        <w:spacing w:line="276" w:lineRule="auto" w:before="0"/>
        <w:ind w:right="358"/>
      </w:pPr>
      <w:r>
        <w:rPr/>
        <w:t>121.2</w:t>
      </w:r>
      <w:r>
        <w:rPr>
          <w:spacing w:val="-4"/>
        </w:rPr>
        <w:t> </w:t>
      </w:r>
      <w:r>
        <w:rPr/>
        <w:t>±</w:t>
      </w:r>
      <w:r>
        <w:rPr>
          <w:spacing w:val="-4"/>
        </w:rPr>
        <w:t> </w:t>
      </w:r>
      <w:r>
        <w:rPr/>
        <w:t>2.1</w:t>
      </w:r>
      <w:r>
        <w:rPr>
          <w:spacing w:val="-4"/>
        </w:rPr>
        <w:t> </w:t>
      </w:r>
      <w:r>
        <w:rPr/>
        <w:t>cm²/(V·s),</w:t>
      </w:r>
      <w:r>
        <w:rPr>
          <w:spacing w:val="-2"/>
        </w:rPr>
        <w:t> </w:t>
      </w:r>
      <w:r>
        <w:rPr/>
        <w:t>consistent</w:t>
      </w:r>
      <w:r>
        <w:rPr>
          <w:spacing w:val="-4"/>
        </w:rPr>
        <w:t> </w:t>
      </w:r>
      <w:r>
        <w:rPr/>
        <w:t>with</w:t>
      </w:r>
      <w:r>
        <w:rPr>
          <w:spacing w:val="-4"/>
        </w:rPr>
        <w:t> </w:t>
      </w:r>
      <w:r>
        <w:rPr/>
        <w:t>physics-based</w:t>
      </w:r>
      <w:r>
        <w:rPr>
          <w:spacing w:val="-4"/>
        </w:rPr>
        <w:t> </w:t>
      </w:r>
      <w:r>
        <w:rPr/>
        <w:t>estimates.</w:t>
      </w:r>
      <w:r>
        <w:rPr>
          <w:spacing w:val="-4"/>
        </w:rPr>
        <w:t> </w:t>
      </w:r>
      <w:r>
        <w:rPr/>
        <w:t>This</w:t>
      </w:r>
      <w:r>
        <w:rPr>
          <w:spacing w:val="-4"/>
        </w:rPr>
        <w:t> </w:t>
      </w:r>
      <w:r>
        <w:rPr/>
        <w:t>work</w:t>
      </w:r>
      <w:r>
        <w:rPr>
          <w:spacing w:val="-2"/>
        </w:rPr>
        <w:t> </w:t>
      </w:r>
      <w:r>
        <w:rPr/>
        <w:t>establishes</w:t>
      </w:r>
      <w:r>
        <w:rPr>
          <w:spacing w:val="-5"/>
        </w:rPr>
        <w:t> </w:t>
      </w:r>
      <w:r>
        <w:rPr/>
        <w:t>that accurate carrier mobility prediction from minimal descriptors is achievable, enabling rapid screening of 2D materials for electronic applications.</w:t>
      </w:r>
    </w:p>
    <w:p>
      <w:pPr>
        <w:pStyle w:val="BodyText"/>
        <w:spacing w:before="79"/>
        <w:ind w:left="0"/>
        <w:jc w:val="left"/>
      </w:pPr>
    </w:p>
    <w:p>
      <w:pPr>
        <w:pStyle w:val="Heading1"/>
        <w:ind w:left="360" w:firstLine="0"/>
        <w:jc w:val="both"/>
      </w:pPr>
      <w:r>
        <w:rPr/>
        <w:t>Data</w:t>
      </w:r>
      <w:r>
        <w:rPr>
          <w:spacing w:val="-4"/>
        </w:rPr>
        <w:t> </w:t>
      </w:r>
      <w:r>
        <w:rPr>
          <w:spacing w:val="-2"/>
        </w:rPr>
        <w:t>Availability</w:t>
      </w:r>
    </w:p>
    <w:p>
      <w:pPr>
        <w:pStyle w:val="BodyText"/>
        <w:spacing w:line="276" w:lineRule="auto" w:before="160"/>
        <w:ind w:right="361"/>
      </w:pPr>
      <w:r>
        <w:t>The datasets, trained models, and code supporting this study are available at: https://github.com/george11642/Hybrid-ATL-and-expert-knowledge-for-materials-design-improved-carrier-mobility-code. The training dataset, model files, and evaluation scripts are provided for reproducibility.</w:t>
      </w:r>
    </w:p>
    <w:p>
      <w:pPr>
        <w:pStyle w:val="BodyText"/>
        <w:spacing w:before="85"/>
        <w:ind w:left="0"/>
        <w:jc w:val="left"/>
      </w:pPr>
    </w:p>
    <w:p>
      <w:pPr>
        <w:pStyle w:val="Heading1"/>
        <w:spacing w:before="1"/>
        <w:ind w:left="360" w:firstLine="0"/>
      </w:pPr>
      <w:r>
        <w:rPr>
          <w:spacing w:val="-2"/>
        </w:rPr>
        <w:t>Acknowledgments</w:t>
      </w:r>
    </w:p>
    <w:p>
      <w:pPr>
        <w:pStyle w:val="BodyText"/>
        <w:spacing w:before="159"/>
        <w:jc w:val="left"/>
      </w:pPr>
      <w:r>
        <w:rPr/>
        <w:t>The</w:t>
      </w:r>
      <w:r>
        <w:rPr>
          <w:spacing w:val="-6"/>
        </w:rPr>
        <w:t> </w:t>
      </w:r>
      <w:r>
        <w:rPr/>
        <w:t>author</w:t>
      </w:r>
      <w:r>
        <w:rPr>
          <w:spacing w:val="-1"/>
        </w:rPr>
        <w:t> </w:t>
      </w:r>
      <w:r>
        <w:rPr/>
        <w:t>thanks</w:t>
      </w:r>
      <w:r>
        <w:rPr>
          <w:spacing w:val="-2"/>
        </w:rPr>
        <w:t> </w:t>
      </w:r>
      <w:r>
        <w:rPr/>
        <w:t>the</w:t>
      </w:r>
      <w:r>
        <w:rPr>
          <w:spacing w:val="-2"/>
        </w:rPr>
        <w:t> </w:t>
      </w:r>
      <w:r>
        <w:rPr/>
        <w:t>University</w:t>
      </w:r>
      <w:r>
        <w:rPr>
          <w:spacing w:val="-1"/>
        </w:rPr>
        <w:t> </w:t>
      </w:r>
      <w:r>
        <w:rPr/>
        <w:t>of</w:t>
      </w:r>
      <w:r>
        <w:rPr>
          <w:spacing w:val="-1"/>
        </w:rPr>
        <w:t> </w:t>
      </w:r>
      <w:r>
        <w:rPr/>
        <w:t>New</w:t>
      </w:r>
      <w:r>
        <w:rPr>
          <w:spacing w:val="-2"/>
        </w:rPr>
        <w:t> </w:t>
      </w:r>
      <w:r>
        <w:rPr/>
        <w:t>Mexico</w:t>
      </w:r>
      <w:r>
        <w:rPr>
          <w:spacing w:val="-1"/>
        </w:rPr>
        <w:t> </w:t>
      </w:r>
      <w:r>
        <w:rPr/>
        <w:t>for</w:t>
      </w:r>
      <w:r>
        <w:rPr>
          <w:spacing w:val="-1"/>
        </w:rPr>
        <w:t> </w:t>
      </w:r>
      <w:r>
        <w:rPr/>
        <w:t>computational</w:t>
      </w:r>
      <w:r>
        <w:rPr>
          <w:spacing w:val="-1"/>
        </w:rPr>
        <w:t> </w:t>
      </w:r>
      <w:r>
        <w:rPr>
          <w:spacing w:val="-2"/>
        </w:rPr>
        <w:t>resources.</w:t>
      </w:r>
    </w:p>
    <w:p>
      <w:pPr>
        <w:pStyle w:val="BodyText"/>
        <w:spacing w:after="0"/>
        <w:jc w:val="left"/>
        <w:sectPr>
          <w:pgSz w:w="12240" w:h="15840"/>
          <w:pgMar w:top="1360" w:bottom="280" w:left="1440" w:right="1440"/>
        </w:sectPr>
      </w:pPr>
    </w:p>
    <w:p>
      <w:pPr>
        <w:pStyle w:val="Heading1"/>
        <w:spacing w:before="60"/>
        <w:ind w:left="360" w:firstLine="0"/>
      </w:pPr>
      <w:r>
        <w:rPr>
          <w:spacing w:val="-2"/>
        </w:rPr>
        <w:t>References</w:t>
      </w:r>
    </w:p>
    <w:p>
      <w:pPr>
        <w:pStyle w:val="ListParagraph"/>
        <w:numPr>
          <w:ilvl w:val="0"/>
          <w:numId w:val="2"/>
        </w:numPr>
        <w:tabs>
          <w:tab w:pos="644" w:val="left" w:leader="none"/>
          <w:tab w:pos="792" w:val="left" w:leader="none"/>
        </w:tabs>
        <w:spacing w:line="240" w:lineRule="auto" w:before="161" w:after="0"/>
        <w:ind w:left="792" w:right="529" w:hanging="432"/>
        <w:jc w:val="left"/>
        <w:rPr>
          <w:sz w:val="20"/>
        </w:rPr>
      </w:pPr>
      <w:r>
        <w:rPr>
          <w:sz w:val="20"/>
        </w:rPr>
        <w:t>K.S.</w:t>
      </w:r>
      <w:r>
        <w:rPr>
          <w:spacing w:val="-4"/>
          <w:sz w:val="20"/>
        </w:rPr>
        <w:t> </w:t>
      </w:r>
      <w:r>
        <w:rPr>
          <w:sz w:val="20"/>
        </w:rPr>
        <w:t>Novoselov,</w:t>
      </w:r>
      <w:r>
        <w:rPr>
          <w:spacing w:val="-4"/>
          <w:sz w:val="20"/>
        </w:rPr>
        <w:t> </w:t>
      </w:r>
      <w:r>
        <w:rPr>
          <w:sz w:val="20"/>
        </w:rPr>
        <w:t>A.K.</w:t>
      </w:r>
      <w:r>
        <w:rPr>
          <w:spacing w:val="-4"/>
          <w:sz w:val="20"/>
        </w:rPr>
        <w:t> </w:t>
      </w:r>
      <w:r>
        <w:rPr>
          <w:sz w:val="20"/>
        </w:rPr>
        <w:t>Geim,</w:t>
      </w:r>
      <w:r>
        <w:rPr>
          <w:spacing w:val="-4"/>
          <w:sz w:val="20"/>
        </w:rPr>
        <w:t> </w:t>
      </w:r>
      <w:r>
        <w:rPr>
          <w:sz w:val="20"/>
        </w:rPr>
        <w:t>S.V.</w:t>
      </w:r>
      <w:r>
        <w:rPr>
          <w:spacing w:val="-3"/>
          <w:sz w:val="20"/>
        </w:rPr>
        <w:t> </w:t>
      </w:r>
      <w:r>
        <w:rPr>
          <w:sz w:val="20"/>
        </w:rPr>
        <w:t>Morozov,</w:t>
      </w:r>
      <w:r>
        <w:rPr>
          <w:spacing w:val="-4"/>
          <w:sz w:val="20"/>
        </w:rPr>
        <w:t> </w:t>
      </w:r>
      <w:r>
        <w:rPr>
          <w:sz w:val="20"/>
        </w:rPr>
        <w:t>et</w:t>
      </w:r>
      <w:r>
        <w:rPr>
          <w:spacing w:val="-4"/>
          <w:sz w:val="20"/>
        </w:rPr>
        <w:t> </w:t>
      </w:r>
      <w:r>
        <w:rPr>
          <w:sz w:val="20"/>
        </w:rPr>
        <w:t>al.,</w:t>
      </w:r>
      <w:r>
        <w:rPr>
          <w:spacing w:val="-5"/>
          <w:sz w:val="20"/>
        </w:rPr>
        <w:t> </w:t>
      </w:r>
      <w:r>
        <w:rPr>
          <w:sz w:val="20"/>
        </w:rPr>
        <w:t>Electric</w:t>
      </w:r>
      <w:r>
        <w:rPr>
          <w:spacing w:val="-4"/>
          <w:sz w:val="20"/>
        </w:rPr>
        <w:t> </w:t>
      </w:r>
      <w:r>
        <w:rPr>
          <w:sz w:val="20"/>
        </w:rPr>
        <w:t>field</w:t>
      </w:r>
      <w:r>
        <w:rPr>
          <w:spacing w:val="-3"/>
          <w:sz w:val="20"/>
        </w:rPr>
        <w:t> </w:t>
      </w:r>
      <w:r>
        <w:rPr>
          <w:sz w:val="20"/>
        </w:rPr>
        <w:t>effect</w:t>
      </w:r>
      <w:r>
        <w:rPr>
          <w:spacing w:val="-5"/>
          <w:sz w:val="20"/>
        </w:rPr>
        <w:t> </w:t>
      </w:r>
      <w:r>
        <w:rPr>
          <w:sz w:val="20"/>
        </w:rPr>
        <w:t>in</w:t>
      </w:r>
      <w:r>
        <w:rPr>
          <w:spacing w:val="-5"/>
          <w:sz w:val="20"/>
        </w:rPr>
        <w:t> </w:t>
      </w:r>
      <w:r>
        <w:rPr>
          <w:sz w:val="20"/>
        </w:rPr>
        <w:t>atomically</w:t>
      </w:r>
      <w:r>
        <w:rPr>
          <w:spacing w:val="-3"/>
          <w:sz w:val="20"/>
        </w:rPr>
        <w:t> </w:t>
      </w:r>
      <w:r>
        <w:rPr>
          <w:sz w:val="20"/>
        </w:rPr>
        <w:t>thin</w:t>
      </w:r>
      <w:r>
        <w:rPr>
          <w:spacing w:val="-3"/>
          <w:sz w:val="20"/>
        </w:rPr>
        <w:t> </w:t>
      </w:r>
      <w:r>
        <w:rPr>
          <w:sz w:val="20"/>
        </w:rPr>
        <w:t>carbon</w:t>
      </w:r>
      <w:r>
        <w:rPr>
          <w:spacing w:val="-3"/>
          <w:sz w:val="20"/>
        </w:rPr>
        <w:t> </w:t>
      </w:r>
      <w:r>
        <w:rPr>
          <w:sz w:val="20"/>
        </w:rPr>
        <w:t>films, Science 306 (2004) 666-669.</w:t>
      </w:r>
    </w:p>
    <w:p>
      <w:pPr>
        <w:pStyle w:val="ListParagraph"/>
        <w:numPr>
          <w:ilvl w:val="0"/>
          <w:numId w:val="2"/>
        </w:numPr>
        <w:tabs>
          <w:tab w:pos="644" w:val="left" w:leader="none"/>
        </w:tabs>
        <w:spacing w:line="240" w:lineRule="auto" w:before="80" w:after="0"/>
        <w:ind w:left="644" w:right="0" w:hanging="284"/>
        <w:jc w:val="left"/>
        <w:rPr>
          <w:sz w:val="20"/>
        </w:rPr>
      </w:pPr>
      <w:r>
        <w:rPr>
          <w:sz w:val="20"/>
        </w:rPr>
        <w:t>A.K.</w:t>
      </w:r>
      <w:r>
        <w:rPr>
          <w:spacing w:val="-4"/>
          <w:sz w:val="20"/>
        </w:rPr>
        <w:t> </w:t>
      </w:r>
      <w:r>
        <w:rPr>
          <w:sz w:val="20"/>
        </w:rPr>
        <w:t>Geim,</w:t>
      </w:r>
      <w:r>
        <w:rPr>
          <w:spacing w:val="-4"/>
          <w:sz w:val="20"/>
        </w:rPr>
        <w:t> </w:t>
      </w:r>
      <w:r>
        <w:rPr>
          <w:sz w:val="20"/>
        </w:rPr>
        <w:t>K.S.</w:t>
      </w:r>
      <w:r>
        <w:rPr>
          <w:spacing w:val="-4"/>
          <w:sz w:val="20"/>
        </w:rPr>
        <w:t> </w:t>
      </w:r>
      <w:r>
        <w:rPr>
          <w:sz w:val="20"/>
        </w:rPr>
        <w:t>Novoselov,</w:t>
      </w:r>
      <w:r>
        <w:rPr>
          <w:spacing w:val="-4"/>
          <w:sz w:val="20"/>
        </w:rPr>
        <w:t> </w:t>
      </w:r>
      <w:r>
        <w:rPr>
          <w:sz w:val="20"/>
        </w:rPr>
        <w:t>The</w:t>
      </w:r>
      <w:r>
        <w:rPr>
          <w:spacing w:val="-6"/>
          <w:sz w:val="20"/>
        </w:rPr>
        <w:t> </w:t>
      </w:r>
      <w:r>
        <w:rPr>
          <w:sz w:val="20"/>
        </w:rPr>
        <w:t>rise</w:t>
      </w:r>
      <w:r>
        <w:rPr>
          <w:spacing w:val="-4"/>
          <w:sz w:val="20"/>
        </w:rPr>
        <w:t> </w:t>
      </w:r>
      <w:r>
        <w:rPr>
          <w:sz w:val="20"/>
        </w:rPr>
        <w:t>of</w:t>
      </w:r>
      <w:r>
        <w:rPr>
          <w:spacing w:val="-4"/>
          <w:sz w:val="20"/>
        </w:rPr>
        <w:t> </w:t>
      </w:r>
      <w:r>
        <w:rPr>
          <w:sz w:val="20"/>
        </w:rPr>
        <w:t>graphene,</w:t>
      </w:r>
      <w:r>
        <w:rPr>
          <w:spacing w:val="-4"/>
          <w:sz w:val="20"/>
        </w:rPr>
        <w:t> </w:t>
      </w:r>
      <w:r>
        <w:rPr>
          <w:sz w:val="20"/>
        </w:rPr>
        <w:t>Nat.</w:t>
      </w:r>
      <w:r>
        <w:rPr>
          <w:spacing w:val="-6"/>
          <w:sz w:val="20"/>
        </w:rPr>
        <w:t> </w:t>
      </w:r>
      <w:r>
        <w:rPr>
          <w:sz w:val="20"/>
        </w:rPr>
        <w:t>Mater.</w:t>
      </w:r>
      <w:r>
        <w:rPr>
          <w:spacing w:val="-4"/>
          <w:sz w:val="20"/>
        </w:rPr>
        <w:t> </w:t>
      </w:r>
      <w:r>
        <w:rPr>
          <w:sz w:val="20"/>
        </w:rPr>
        <w:t>6</w:t>
      </w:r>
      <w:r>
        <w:rPr>
          <w:spacing w:val="-3"/>
          <w:sz w:val="20"/>
        </w:rPr>
        <w:t> </w:t>
      </w:r>
      <w:r>
        <w:rPr>
          <w:sz w:val="20"/>
        </w:rPr>
        <w:t>(2007)</w:t>
      </w:r>
      <w:r>
        <w:rPr>
          <w:spacing w:val="-4"/>
          <w:sz w:val="20"/>
        </w:rPr>
        <w:t> </w:t>
      </w:r>
      <w:r>
        <w:rPr>
          <w:sz w:val="20"/>
        </w:rPr>
        <w:t>183-</w:t>
      </w:r>
      <w:r>
        <w:rPr>
          <w:spacing w:val="-4"/>
          <w:sz w:val="20"/>
        </w:rPr>
        <w:t>191.</w:t>
      </w:r>
    </w:p>
    <w:p>
      <w:pPr>
        <w:pStyle w:val="ListParagraph"/>
        <w:numPr>
          <w:ilvl w:val="0"/>
          <w:numId w:val="2"/>
        </w:numPr>
        <w:tabs>
          <w:tab w:pos="644" w:val="left" w:leader="none"/>
          <w:tab w:pos="792" w:val="left" w:leader="none"/>
        </w:tabs>
        <w:spacing w:line="240" w:lineRule="auto" w:before="80" w:after="0"/>
        <w:ind w:left="792" w:right="497" w:hanging="432"/>
        <w:jc w:val="left"/>
        <w:rPr>
          <w:sz w:val="20"/>
        </w:rPr>
      </w:pPr>
      <w:r>
        <w:rPr>
          <w:sz w:val="20"/>
        </w:rPr>
        <w:t>Q.H.</w:t>
      </w:r>
      <w:r>
        <w:rPr>
          <w:spacing w:val="-3"/>
          <w:sz w:val="20"/>
        </w:rPr>
        <w:t> </w:t>
      </w:r>
      <w:r>
        <w:rPr>
          <w:sz w:val="20"/>
        </w:rPr>
        <w:t>Wang,</w:t>
      </w:r>
      <w:r>
        <w:rPr>
          <w:spacing w:val="-3"/>
          <w:sz w:val="20"/>
        </w:rPr>
        <w:t> </w:t>
      </w:r>
      <w:r>
        <w:rPr>
          <w:sz w:val="20"/>
        </w:rPr>
        <w:t>K.</w:t>
      </w:r>
      <w:r>
        <w:rPr>
          <w:spacing w:val="-5"/>
          <w:sz w:val="20"/>
        </w:rPr>
        <w:t> </w:t>
      </w:r>
      <w:r>
        <w:rPr>
          <w:sz w:val="20"/>
        </w:rPr>
        <w:t>Kalantar-Zadeh,</w:t>
      </w:r>
      <w:r>
        <w:rPr>
          <w:spacing w:val="-3"/>
          <w:sz w:val="20"/>
        </w:rPr>
        <w:t> </w:t>
      </w:r>
      <w:r>
        <w:rPr>
          <w:sz w:val="20"/>
        </w:rPr>
        <w:t>A.</w:t>
      </w:r>
      <w:r>
        <w:rPr>
          <w:spacing w:val="-3"/>
          <w:sz w:val="20"/>
        </w:rPr>
        <w:t> </w:t>
      </w:r>
      <w:r>
        <w:rPr>
          <w:sz w:val="20"/>
        </w:rPr>
        <w:t>Kis,</w:t>
      </w:r>
      <w:r>
        <w:rPr>
          <w:spacing w:val="-3"/>
          <w:sz w:val="20"/>
        </w:rPr>
        <w:t> </w:t>
      </w:r>
      <w:r>
        <w:rPr>
          <w:sz w:val="20"/>
        </w:rPr>
        <w:t>J.N.</w:t>
      </w:r>
      <w:r>
        <w:rPr>
          <w:spacing w:val="-3"/>
          <w:sz w:val="20"/>
        </w:rPr>
        <w:t> </w:t>
      </w:r>
      <w:r>
        <w:rPr>
          <w:sz w:val="20"/>
        </w:rPr>
        <w:t>Coleman,</w:t>
      </w:r>
      <w:r>
        <w:rPr>
          <w:spacing w:val="-5"/>
          <w:sz w:val="20"/>
        </w:rPr>
        <w:t> </w:t>
      </w:r>
      <w:r>
        <w:rPr>
          <w:sz w:val="20"/>
        </w:rPr>
        <w:t>M.S.</w:t>
      </w:r>
      <w:r>
        <w:rPr>
          <w:spacing w:val="-3"/>
          <w:sz w:val="20"/>
        </w:rPr>
        <w:t> </w:t>
      </w:r>
      <w:r>
        <w:rPr>
          <w:sz w:val="20"/>
        </w:rPr>
        <w:t>Strano,</w:t>
      </w:r>
      <w:r>
        <w:rPr>
          <w:spacing w:val="-3"/>
          <w:sz w:val="20"/>
        </w:rPr>
        <w:t> </w:t>
      </w:r>
      <w:r>
        <w:rPr>
          <w:sz w:val="20"/>
        </w:rPr>
        <w:t>Electronics</w:t>
      </w:r>
      <w:r>
        <w:rPr>
          <w:spacing w:val="-4"/>
          <w:sz w:val="20"/>
        </w:rPr>
        <w:t> </w:t>
      </w:r>
      <w:r>
        <w:rPr>
          <w:sz w:val="20"/>
        </w:rPr>
        <w:t>and</w:t>
      </w:r>
      <w:r>
        <w:rPr>
          <w:spacing w:val="-2"/>
          <w:sz w:val="20"/>
        </w:rPr>
        <w:t> </w:t>
      </w:r>
      <w:r>
        <w:rPr>
          <w:sz w:val="20"/>
        </w:rPr>
        <w:t>optoelectronics</w:t>
      </w:r>
      <w:r>
        <w:rPr>
          <w:spacing w:val="-4"/>
          <w:sz w:val="20"/>
        </w:rPr>
        <w:t> </w:t>
      </w:r>
      <w:r>
        <w:rPr>
          <w:sz w:val="20"/>
        </w:rPr>
        <w:t>of two-dimensional transition metal dichalcogenides, Nat. Nanotechnol. 7 (2012) 699-712.</w:t>
      </w:r>
    </w:p>
    <w:p>
      <w:pPr>
        <w:pStyle w:val="ListParagraph"/>
        <w:numPr>
          <w:ilvl w:val="0"/>
          <w:numId w:val="2"/>
        </w:numPr>
        <w:tabs>
          <w:tab w:pos="644" w:val="left" w:leader="none"/>
        </w:tabs>
        <w:spacing w:line="240" w:lineRule="auto" w:before="80" w:after="0"/>
        <w:ind w:left="644" w:right="0" w:hanging="284"/>
        <w:jc w:val="left"/>
        <w:rPr>
          <w:sz w:val="20"/>
        </w:rPr>
      </w:pPr>
      <w:r>
        <w:rPr>
          <w:sz w:val="20"/>
        </w:rPr>
        <w:t>B.</w:t>
      </w:r>
      <w:r>
        <w:rPr>
          <w:spacing w:val="-6"/>
          <w:sz w:val="20"/>
        </w:rPr>
        <w:t> </w:t>
      </w:r>
      <w:r>
        <w:rPr>
          <w:sz w:val="20"/>
        </w:rPr>
        <w:t>Radisavljevic,</w:t>
      </w:r>
      <w:r>
        <w:rPr>
          <w:spacing w:val="-5"/>
          <w:sz w:val="20"/>
        </w:rPr>
        <w:t> </w:t>
      </w:r>
      <w:r>
        <w:rPr>
          <w:sz w:val="20"/>
        </w:rPr>
        <w:t>A.</w:t>
      </w:r>
      <w:r>
        <w:rPr>
          <w:spacing w:val="-5"/>
          <w:sz w:val="20"/>
        </w:rPr>
        <w:t> </w:t>
      </w:r>
      <w:r>
        <w:rPr>
          <w:sz w:val="20"/>
        </w:rPr>
        <w:t>Radenovic,</w:t>
      </w:r>
      <w:r>
        <w:rPr>
          <w:spacing w:val="-5"/>
          <w:sz w:val="20"/>
        </w:rPr>
        <w:t> </w:t>
      </w:r>
      <w:r>
        <w:rPr>
          <w:sz w:val="20"/>
        </w:rPr>
        <w:t>J.</w:t>
      </w:r>
      <w:r>
        <w:rPr>
          <w:spacing w:val="-6"/>
          <w:sz w:val="20"/>
        </w:rPr>
        <w:t> </w:t>
      </w:r>
      <w:r>
        <w:rPr>
          <w:sz w:val="20"/>
        </w:rPr>
        <w:t>Brivio,</w:t>
      </w:r>
      <w:r>
        <w:rPr>
          <w:spacing w:val="-5"/>
          <w:sz w:val="20"/>
        </w:rPr>
        <w:t> </w:t>
      </w:r>
      <w:r>
        <w:rPr>
          <w:sz w:val="20"/>
        </w:rPr>
        <w:t>V.</w:t>
      </w:r>
      <w:r>
        <w:rPr>
          <w:spacing w:val="-7"/>
          <w:sz w:val="20"/>
        </w:rPr>
        <w:t> </w:t>
      </w:r>
      <w:r>
        <w:rPr>
          <w:sz w:val="20"/>
        </w:rPr>
        <w:t>Giacometti,</w:t>
      </w:r>
      <w:r>
        <w:rPr>
          <w:spacing w:val="-5"/>
          <w:sz w:val="20"/>
        </w:rPr>
        <w:t> </w:t>
      </w:r>
      <w:r>
        <w:rPr>
          <w:sz w:val="20"/>
        </w:rPr>
        <w:t>A.</w:t>
      </w:r>
      <w:r>
        <w:rPr>
          <w:spacing w:val="-5"/>
          <w:sz w:val="20"/>
        </w:rPr>
        <w:t> </w:t>
      </w:r>
      <w:r>
        <w:rPr>
          <w:sz w:val="20"/>
        </w:rPr>
        <w:t>Kis,</w:t>
      </w:r>
      <w:r>
        <w:rPr>
          <w:spacing w:val="-5"/>
          <w:sz w:val="20"/>
        </w:rPr>
        <w:t> </w:t>
      </w:r>
      <w:r>
        <w:rPr>
          <w:sz w:val="20"/>
        </w:rPr>
        <w:t>Single-layer</w:t>
      </w:r>
      <w:r>
        <w:rPr>
          <w:spacing w:val="-5"/>
          <w:sz w:val="20"/>
        </w:rPr>
        <w:t> </w:t>
      </w:r>
      <w:r>
        <w:rPr>
          <w:sz w:val="20"/>
        </w:rPr>
        <w:t>MoS₂</w:t>
      </w:r>
      <w:r>
        <w:rPr>
          <w:spacing w:val="-6"/>
          <w:sz w:val="20"/>
        </w:rPr>
        <w:t> </w:t>
      </w:r>
      <w:r>
        <w:rPr>
          <w:sz w:val="20"/>
        </w:rPr>
        <w:t>transistors,</w:t>
      </w:r>
      <w:r>
        <w:rPr>
          <w:spacing w:val="-5"/>
          <w:sz w:val="20"/>
        </w:rPr>
        <w:t> </w:t>
      </w:r>
      <w:r>
        <w:rPr>
          <w:spacing w:val="-4"/>
          <w:sz w:val="20"/>
        </w:rPr>
        <w:t>Nat.</w:t>
      </w:r>
    </w:p>
    <w:p>
      <w:pPr>
        <w:spacing w:before="0"/>
        <w:ind w:left="792" w:right="0" w:firstLine="0"/>
        <w:jc w:val="left"/>
        <w:rPr>
          <w:sz w:val="20"/>
        </w:rPr>
      </w:pPr>
      <w:r>
        <w:rPr>
          <w:sz w:val="20"/>
        </w:rPr>
        <w:t>Nanotechnol.</w:t>
      </w:r>
      <w:r>
        <w:rPr>
          <w:spacing w:val="-8"/>
          <w:sz w:val="20"/>
        </w:rPr>
        <w:t> </w:t>
      </w:r>
      <w:r>
        <w:rPr>
          <w:sz w:val="20"/>
        </w:rPr>
        <w:t>6</w:t>
      </w:r>
      <w:r>
        <w:rPr>
          <w:spacing w:val="-4"/>
          <w:sz w:val="20"/>
        </w:rPr>
        <w:t> </w:t>
      </w:r>
      <w:r>
        <w:rPr>
          <w:sz w:val="20"/>
        </w:rPr>
        <w:t>(2011)</w:t>
      </w:r>
      <w:r>
        <w:rPr>
          <w:spacing w:val="-5"/>
          <w:sz w:val="20"/>
        </w:rPr>
        <w:t> </w:t>
      </w:r>
      <w:r>
        <w:rPr>
          <w:sz w:val="20"/>
        </w:rPr>
        <w:t>147-</w:t>
      </w:r>
      <w:r>
        <w:rPr>
          <w:spacing w:val="-4"/>
          <w:sz w:val="20"/>
        </w:rPr>
        <w:t>150.</w:t>
      </w:r>
    </w:p>
    <w:p>
      <w:pPr>
        <w:pStyle w:val="ListParagraph"/>
        <w:numPr>
          <w:ilvl w:val="0"/>
          <w:numId w:val="2"/>
        </w:numPr>
        <w:tabs>
          <w:tab w:pos="644" w:val="left" w:leader="none"/>
        </w:tabs>
        <w:spacing w:line="240" w:lineRule="auto" w:before="80" w:after="0"/>
        <w:ind w:left="644" w:right="0" w:hanging="284"/>
        <w:jc w:val="left"/>
        <w:rPr>
          <w:sz w:val="20"/>
        </w:rPr>
      </w:pPr>
      <w:r>
        <w:rPr>
          <w:sz w:val="20"/>
        </w:rPr>
        <w:t>F.</w:t>
      </w:r>
      <w:r>
        <w:rPr>
          <w:spacing w:val="-6"/>
          <w:sz w:val="20"/>
        </w:rPr>
        <w:t> </w:t>
      </w:r>
      <w:r>
        <w:rPr>
          <w:sz w:val="20"/>
        </w:rPr>
        <w:t>Schwierz,</w:t>
      </w:r>
      <w:r>
        <w:rPr>
          <w:spacing w:val="-5"/>
          <w:sz w:val="20"/>
        </w:rPr>
        <w:t> </w:t>
      </w:r>
      <w:r>
        <w:rPr>
          <w:sz w:val="20"/>
        </w:rPr>
        <w:t>Graphene</w:t>
      </w:r>
      <w:r>
        <w:rPr>
          <w:spacing w:val="-5"/>
          <w:sz w:val="20"/>
        </w:rPr>
        <w:t> </w:t>
      </w:r>
      <w:r>
        <w:rPr>
          <w:sz w:val="20"/>
        </w:rPr>
        <w:t>transistors,</w:t>
      </w:r>
      <w:r>
        <w:rPr>
          <w:spacing w:val="-6"/>
          <w:sz w:val="20"/>
        </w:rPr>
        <w:t> </w:t>
      </w:r>
      <w:r>
        <w:rPr>
          <w:sz w:val="20"/>
        </w:rPr>
        <w:t>Nat.</w:t>
      </w:r>
      <w:r>
        <w:rPr>
          <w:spacing w:val="-4"/>
          <w:sz w:val="20"/>
        </w:rPr>
        <w:t> </w:t>
      </w:r>
      <w:r>
        <w:rPr>
          <w:sz w:val="20"/>
        </w:rPr>
        <w:t>Nanotechnol.</w:t>
      </w:r>
      <w:r>
        <w:rPr>
          <w:spacing w:val="-6"/>
          <w:sz w:val="20"/>
        </w:rPr>
        <w:t> </w:t>
      </w:r>
      <w:r>
        <w:rPr>
          <w:sz w:val="20"/>
        </w:rPr>
        <w:t>5</w:t>
      </w:r>
      <w:r>
        <w:rPr>
          <w:spacing w:val="-6"/>
          <w:sz w:val="20"/>
        </w:rPr>
        <w:t> </w:t>
      </w:r>
      <w:r>
        <w:rPr>
          <w:sz w:val="20"/>
        </w:rPr>
        <w:t>(2010)</w:t>
      </w:r>
      <w:r>
        <w:rPr>
          <w:spacing w:val="-6"/>
          <w:sz w:val="20"/>
        </w:rPr>
        <w:t> </w:t>
      </w:r>
      <w:r>
        <w:rPr>
          <w:sz w:val="20"/>
        </w:rPr>
        <w:t>487-</w:t>
      </w:r>
      <w:r>
        <w:rPr>
          <w:spacing w:val="-4"/>
          <w:sz w:val="20"/>
        </w:rPr>
        <w:t>496.</w:t>
      </w:r>
    </w:p>
    <w:p>
      <w:pPr>
        <w:pStyle w:val="ListParagraph"/>
        <w:numPr>
          <w:ilvl w:val="0"/>
          <w:numId w:val="2"/>
        </w:numPr>
        <w:tabs>
          <w:tab w:pos="644" w:val="left" w:leader="none"/>
          <w:tab w:pos="792" w:val="left" w:leader="none"/>
        </w:tabs>
        <w:spacing w:line="240" w:lineRule="auto" w:before="79" w:after="0"/>
        <w:ind w:left="792" w:right="467" w:hanging="432"/>
        <w:jc w:val="left"/>
        <w:rPr>
          <w:sz w:val="20"/>
        </w:rPr>
      </w:pPr>
      <w:r>
        <w:rPr>
          <w:sz w:val="20"/>
        </w:rPr>
        <w:t>L.</w:t>
      </w:r>
      <w:r>
        <w:rPr>
          <w:spacing w:val="-5"/>
          <w:sz w:val="20"/>
        </w:rPr>
        <w:t> </w:t>
      </w:r>
      <w:r>
        <w:rPr>
          <w:sz w:val="20"/>
        </w:rPr>
        <w:t>Li,</w:t>
      </w:r>
      <w:r>
        <w:rPr>
          <w:spacing w:val="-3"/>
          <w:sz w:val="20"/>
        </w:rPr>
        <w:t> </w:t>
      </w:r>
      <w:r>
        <w:rPr>
          <w:sz w:val="20"/>
        </w:rPr>
        <w:t>Y.</w:t>
      </w:r>
      <w:r>
        <w:rPr>
          <w:spacing w:val="-3"/>
          <w:sz w:val="20"/>
        </w:rPr>
        <w:t> </w:t>
      </w:r>
      <w:r>
        <w:rPr>
          <w:sz w:val="20"/>
        </w:rPr>
        <w:t>Yu,</w:t>
      </w:r>
      <w:r>
        <w:rPr>
          <w:spacing w:val="-3"/>
          <w:sz w:val="20"/>
        </w:rPr>
        <w:t> </w:t>
      </w:r>
      <w:r>
        <w:rPr>
          <w:sz w:val="20"/>
        </w:rPr>
        <w:t>G.J.</w:t>
      </w:r>
      <w:r>
        <w:rPr>
          <w:spacing w:val="-3"/>
          <w:sz w:val="20"/>
        </w:rPr>
        <w:t> </w:t>
      </w:r>
      <w:r>
        <w:rPr>
          <w:sz w:val="20"/>
        </w:rPr>
        <w:t>Ye,</w:t>
      </w:r>
      <w:r>
        <w:rPr>
          <w:spacing w:val="-2"/>
          <w:sz w:val="20"/>
        </w:rPr>
        <w:t> </w:t>
      </w:r>
      <w:r>
        <w:rPr>
          <w:sz w:val="20"/>
        </w:rPr>
        <w:t>et</w:t>
      </w:r>
      <w:r>
        <w:rPr>
          <w:spacing w:val="-3"/>
          <w:sz w:val="20"/>
        </w:rPr>
        <w:t> </w:t>
      </w:r>
      <w:r>
        <w:rPr>
          <w:sz w:val="20"/>
        </w:rPr>
        <w:t>al.,</w:t>
      </w:r>
      <w:r>
        <w:rPr>
          <w:spacing w:val="-3"/>
          <w:sz w:val="20"/>
        </w:rPr>
        <w:t> </w:t>
      </w:r>
      <w:r>
        <w:rPr>
          <w:sz w:val="20"/>
        </w:rPr>
        <w:t>Black</w:t>
      </w:r>
      <w:r>
        <w:rPr>
          <w:spacing w:val="-2"/>
          <w:sz w:val="20"/>
        </w:rPr>
        <w:t> </w:t>
      </w:r>
      <w:r>
        <w:rPr>
          <w:sz w:val="20"/>
        </w:rPr>
        <w:t>phosphorus</w:t>
      </w:r>
      <w:r>
        <w:rPr>
          <w:spacing w:val="-4"/>
          <w:sz w:val="20"/>
        </w:rPr>
        <w:t> </w:t>
      </w:r>
      <w:r>
        <w:rPr>
          <w:sz w:val="20"/>
        </w:rPr>
        <w:t>field-effect</w:t>
      </w:r>
      <w:r>
        <w:rPr>
          <w:spacing w:val="-3"/>
          <w:sz w:val="20"/>
        </w:rPr>
        <w:t> </w:t>
      </w:r>
      <w:r>
        <w:rPr>
          <w:sz w:val="20"/>
        </w:rPr>
        <w:t>transistors,</w:t>
      </w:r>
      <w:r>
        <w:rPr>
          <w:spacing w:val="-3"/>
          <w:sz w:val="20"/>
        </w:rPr>
        <w:t> </w:t>
      </w:r>
      <w:r>
        <w:rPr>
          <w:sz w:val="20"/>
        </w:rPr>
        <w:t>Nat.</w:t>
      </w:r>
      <w:r>
        <w:rPr>
          <w:spacing w:val="-2"/>
          <w:sz w:val="20"/>
        </w:rPr>
        <w:t> </w:t>
      </w:r>
      <w:r>
        <w:rPr>
          <w:sz w:val="20"/>
        </w:rPr>
        <w:t>Nanotechnol.</w:t>
      </w:r>
      <w:r>
        <w:rPr>
          <w:spacing w:val="-3"/>
          <w:sz w:val="20"/>
        </w:rPr>
        <w:t> </w:t>
      </w:r>
      <w:r>
        <w:rPr>
          <w:sz w:val="20"/>
        </w:rPr>
        <w:t>9</w:t>
      </w:r>
      <w:r>
        <w:rPr>
          <w:spacing w:val="-2"/>
          <w:sz w:val="20"/>
        </w:rPr>
        <w:t> </w:t>
      </w:r>
      <w:r>
        <w:rPr>
          <w:sz w:val="20"/>
        </w:rPr>
        <w:t>(2014)</w:t>
      </w:r>
      <w:r>
        <w:rPr>
          <w:spacing w:val="-3"/>
          <w:sz w:val="20"/>
        </w:rPr>
        <w:t> </w:t>
      </w:r>
      <w:r>
        <w:rPr>
          <w:sz w:val="20"/>
        </w:rPr>
        <w:t>372-</w:t>
      </w:r>
      <w:r>
        <w:rPr>
          <w:spacing w:val="-4"/>
          <w:sz w:val="20"/>
        </w:rPr>
        <w:t>377.</w:t>
      </w:r>
    </w:p>
    <w:p>
      <w:pPr>
        <w:pStyle w:val="ListParagraph"/>
        <w:numPr>
          <w:ilvl w:val="0"/>
          <w:numId w:val="2"/>
        </w:numPr>
        <w:tabs>
          <w:tab w:pos="644" w:val="left" w:leader="none"/>
          <w:tab w:pos="792" w:val="left" w:leader="none"/>
        </w:tabs>
        <w:spacing w:line="240" w:lineRule="auto" w:before="81" w:after="0"/>
        <w:ind w:left="792" w:right="740" w:hanging="432"/>
        <w:jc w:val="left"/>
        <w:rPr>
          <w:sz w:val="20"/>
        </w:rPr>
      </w:pPr>
      <w:r>
        <w:rPr>
          <w:sz w:val="20"/>
        </w:rPr>
        <w:t>S.</w:t>
      </w:r>
      <w:r>
        <w:rPr>
          <w:spacing w:val="-3"/>
          <w:sz w:val="20"/>
        </w:rPr>
        <w:t> </w:t>
      </w:r>
      <w:r>
        <w:rPr>
          <w:sz w:val="20"/>
        </w:rPr>
        <w:t>Haastrup,</w:t>
      </w:r>
      <w:r>
        <w:rPr>
          <w:spacing w:val="-3"/>
          <w:sz w:val="20"/>
        </w:rPr>
        <w:t> </w:t>
      </w:r>
      <w:r>
        <w:rPr>
          <w:sz w:val="20"/>
        </w:rPr>
        <w:t>M.</w:t>
      </w:r>
      <w:r>
        <w:rPr>
          <w:spacing w:val="-3"/>
          <w:sz w:val="20"/>
        </w:rPr>
        <w:t> </w:t>
      </w:r>
      <w:r>
        <w:rPr>
          <w:sz w:val="20"/>
        </w:rPr>
        <w:t>Strange,</w:t>
      </w:r>
      <w:r>
        <w:rPr>
          <w:spacing w:val="-5"/>
          <w:sz w:val="20"/>
        </w:rPr>
        <w:t> </w:t>
      </w:r>
      <w:r>
        <w:rPr>
          <w:sz w:val="20"/>
        </w:rPr>
        <w:t>M.</w:t>
      </w:r>
      <w:r>
        <w:rPr>
          <w:spacing w:val="-2"/>
          <w:sz w:val="20"/>
        </w:rPr>
        <w:t> </w:t>
      </w:r>
      <w:r>
        <w:rPr>
          <w:sz w:val="20"/>
        </w:rPr>
        <w:t>Pandey,</w:t>
      </w:r>
      <w:r>
        <w:rPr>
          <w:spacing w:val="-3"/>
          <w:sz w:val="20"/>
        </w:rPr>
        <w:t> </w:t>
      </w:r>
      <w:r>
        <w:rPr>
          <w:sz w:val="20"/>
        </w:rPr>
        <w:t>et</w:t>
      </w:r>
      <w:r>
        <w:rPr>
          <w:spacing w:val="-3"/>
          <w:sz w:val="20"/>
        </w:rPr>
        <w:t> </w:t>
      </w:r>
      <w:r>
        <w:rPr>
          <w:sz w:val="20"/>
        </w:rPr>
        <w:t>al.,</w:t>
      </w:r>
      <w:r>
        <w:rPr>
          <w:spacing w:val="-5"/>
          <w:sz w:val="20"/>
        </w:rPr>
        <w:t> </w:t>
      </w:r>
      <w:r>
        <w:rPr>
          <w:sz w:val="20"/>
        </w:rPr>
        <w:t>The</w:t>
      </w:r>
      <w:r>
        <w:rPr>
          <w:spacing w:val="-3"/>
          <w:sz w:val="20"/>
        </w:rPr>
        <w:t> </w:t>
      </w:r>
      <w:r>
        <w:rPr>
          <w:sz w:val="20"/>
        </w:rPr>
        <w:t>Computational</w:t>
      </w:r>
      <w:r>
        <w:rPr>
          <w:spacing w:val="-3"/>
          <w:sz w:val="20"/>
        </w:rPr>
        <w:t> </w:t>
      </w:r>
      <w:r>
        <w:rPr>
          <w:sz w:val="20"/>
        </w:rPr>
        <w:t>2D</w:t>
      </w:r>
      <w:r>
        <w:rPr>
          <w:spacing w:val="-3"/>
          <w:sz w:val="20"/>
        </w:rPr>
        <w:t> </w:t>
      </w:r>
      <w:r>
        <w:rPr>
          <w:sz w:val="20"/>
        </w:rPr>
        <w:t>Materials</w:t>
      </w:r>
      <w:r>
        <w:rPr>
          <w:spacing w:val="-4"/>
          <w:sz w:val="20"/>
        </w:rPr>
        <w:t> </w:t>
      </w:r>
      <w:r>
        <w:rPr>
          <w:sz w:val="20"/>
        </w:rPr>
        <w:t>Database,</w:t>
      </w:r>
      <w:r>
        <w:rPr>
          <w:spacing w:val="-3"/>
          <w:sz w:val="20"/>
        </w:rPr>
        <w:t> </w:t>
      </w:r>
      <w:r>
        <w:rPr>
          <w:sz w:val="20"/>
        </w:rPr>
        <w:t>2D</w:t>
      </w:r>
      <w:r>
        <w:rPr>
          <w:spacing w:val="-3"/>
          <w:sz w:val="20"/>
        </w:rPr>
        <w:t> </w:t>
      </w:r>
      <w:r>
        <w:rPr>
          <w:sz w:val="20"/>
        </w:rPr>
        <w:t>Mater.</w:t>
      </w:r>
      <w:r>
        <w:rPr>
          <w:spacing w:val="-3"/>
          <w:sz w:val="20"/>
        </w:rPr>
        <w:t> </w:t>
      </w:r>
      <w:r>
        <w:rPr>
          <w:sz w:val="20"/>
        </w:rPr>
        <w:t>5 (2018) 042002.</w:t>
      </w:r>
    </w:p>
    <w:p>
      <w:pPr>
        <w:pStyle w:val="ListParagraph"/>
        <w:numPr>
          <w:ilvl w:val="0"/>
          <w:numId w:val="2"/>
        </w:numPr>
        <w:tabs>
          <w:tab w:pos="644" w:val="left" w:leader="none"/>
          <w:tab w:pos="792" w:val="left" w:leader="none"/>
        </w:tabs>
        <w:spacing w:line="240" w:lineRule="auto" w:before="80" w:after="0"/>
        <w:ind w:left="792" w:right="368" w:hanging="432"/>
        <w:jc w:val="left"/>
        <w:rPr>
          <w:sz w:val="20"/>
        </w:rPr>
      </w:pPr>
      <w:r>
        <w:rPr>
          <w:sz w:val="20"/>
        </w:rPr>
        <w:t>A.</w:t>
      </w:r>
      <w:r>
        <w:rPr>
          <w:spacing w:val="-3"/>
          <w:sz w:val="20"/>
        </w:rPr>
        <w:t> </w:t>
      </w:r>
      <w:r>
        <w:rPr>
          <w:sz w:val="20"/>
        </w:rPr>
        <w:t>Jain,</w:t>
      </w:r>
      <w:r>
        <w:rPr>
          <w:spacing w:val="-3"/>
          <w:sz w:val="20"/>
        </w:rPr>
        <w:t> </w:t>
      </w:r>
      <w:r>
        <w:rPr>
          <w:sz w:val="20"/>
        </w:rPr>
        <w:t>S.P.</w:t>
      </w:r>
      <w:r>
        <w:rPr>
          <w:spacing w:val="-3"/>
          <w:sz w:val="20"/>
        </w:rPr>
        <w:t> </w:t>
      </w:r>
      <w:r>
        <w:rPr>
          <w:sz w:val="20"/>
        </w:rPr>
        <w:t>Ong,</w:t>
      </w:r>
      <w:r>
        <w:rPr>
          <w:spacing w:val="-3"/>
          <w:sz w:val="20"/>
        </w:rPr>
        <w:t> </w:t>
      </w:r>
      <w:r>
        <w:rPr>
          <w:sz w:val="20"/>
        </w:rPr>
        <w:t>G.</w:t>
      </w:r>
      <w:r>
        <w:rPr>
          <w:spacing w:val="-3"/>
          <w:sz w:val="20"/>
        </w:rPr>
        <w:t> </w:t>
      </w:r>
      <w:r>
        <w:rPr>
          <w:sz w:val="20"/>
        </w:rPr>
        <w:t>Hautier,</w:t>
      </w:r>
      <w:r>
        <w:rPr>
          <w:spacing w:val="-3"/>
          <w:sz w:val="20"/>
        </w:rPr>
        <w:t> </w:t>
      </w:r>
      <w:r>
        <w:rPr>
          <w:sz w:val="20"/>
        </w:rPr>
        <w:t>et</w:t>
      </w:r>
      <w:r>
        <w:rPr>
          <w:spacing w:val="-3"/>
          <w:sz w:val="20"/>
        </w:rPr>
        <w:t> </w:t>
      </w:r>
      <w:r>
        <w:rPr>
          <w:sz w:val="20"/>
        </w:rPr>
        <w:t>al.,</w:t>
      </w:r>
      <w:r>
        <w:rPr>
          <w:spacing w:val="-3"/>
          <w:sz w:val="20"/>
        </w:rPr>
        <w:t> </w:t>
      </w:r>
      <w:r>
        <w:rPr>
          <w:sz w:val="20"/>
        </w:rPr>
        <w:t>The</w:t>
      </w:r>
      <w:r>
        <w:rPr>
          <w:spacing w:val="-5"/>
          <w:sz w:val="20"/>
        </w:rPr>
        <w:t> </w:t>
      </w:r>
      <w:r>
        <w:rPr>
          <w:sz w:val="20"/>
        </w:rPr>
        <w:t>Materials</w:t>
      </w:r>
      <w:r>
        <w:rPr>
          <w:spacing w:val="-4"/>
          <w:sz w:val="20"/>
        </w:rPr>
        <w:t> </w:t>
      </w:r>
      <w:r>
        <w:rPr>
          <w:sz w:val="20"/>
        </w:rPr>
        <w:t>Project:</w:t>
      </w:r>
      <w:r>
        <w:rPr>
          <w:spacing w:val="-3"/>
          <w:sz w:val="20"/>
        </w:rPr>
        <w:t> </w:t>
      </w:r>
      <w:r>
        <w:rPr>
          <w:sz w:val="20"/>
        </w:rPr>
        <w:t>A</w:t>
      </w:r>
      <w:r>
        <w:rPr>
          <w:spacing w:val="-3"/>
          <w:sz w:val="20"/>
        </w:rPr>
        <w:t> </w:t>
      </w:r>
      <w:r>
        <w:rPr>
          <w:sz w:val="20"/>
        </w:rPr>
        <w:t>materials</w:t>
      </w:r>
      <w:r>
        <w:rPr>
          <w:spacing w:val="-4"/>
          <w:sz w:val="20"/>
        </w:rPr>
        <w:t> </w:t>
      </w:r>
      <w:r>
        <w:rPr>
          <w:sz w:val="20"/>
        </w:rPr>
        <w:t>genome</w:t>
      </w:r>
      <w:r>
        <w:rPr>
          <w:spacing w:val="-3"/>
          <w:sz w:val="20"/>
        </w:rPr>
        <w:t> </w:t>
      </w:r>
      <w:r>
        <w:rPr>
          <w:sz w:val="20"/>
        </w:rPr>
        <w:t>approach,</w:t>
      </w:r>
      <w:r>
        <w:rPr>
          <w:spacing w:val="-3"/>
          <w:sz w:val="20"/>
        </w:rPr>
        <w:t> </w:t>
      </w:r>
      <w:r>
        <w:rPr>
          <w:sz w:val="20"/>
        </w:rPr>
        <w:t>APL</w:t>
      </w:r>
      <w:r>
        <w:rPr>
          <w:spacing w:val="-3"/>
          <w:sz w:val="20"/>
        </w:rPr>
        <w:t> </w:t>
      </w:r>
      <w:r>
        <w:rPr>
          <w:sz w:val="20"/>
        </w:rPr>
        <w:t>Mater.</w:t>
      </w:r>
      <w:r>
        <w:rPr>
          <w:spacing w:val="-3"/>
          <w:sz w:val="20"/>
        </w:rPr>
        <w:t> </w:t>
      </w:r>
      <w:r>
        <w:rPr>
          <w:sz w:val="20"/>
        </w:rPr>
        <w:t>1 (2013) 011002.</w:t>
      </w:r>
    </w:p>
    <w:p>
      <w:pPr>
        <w:pStyle w:val="ListParagraph"/>
        <w:numPr>
          <w:ilvl w:val="0"/>
          <w:numId w:val="2"/>
        </w:numPr>
        <w:tabs>
          <w:tab w:pos="644" w:val="left" w:leader="none"/>
          <w:tab w:pos="792" w:val="left" w:leader="none"/>
        </w:tabs>
        <w:spacing w:line="240" w:lineRule="auto" w:before="80" w:after="0"/>
        <w:ind w:left="792" w:right="745" w:hanging="432"/>
        <w:jc w:val="left"/>
        <w:rPr>
          <w:sz w:val="20"/>
        </w:rPr>
      </w:pPr>
      <w:r>
        <w:rPr>
          <w:sz w:val="20"/>
        </w:rPr>
        <w:t>G.K.H.</w:t>
      </w:r>
      <w:r>
        <w:rPr>
          <w:spacing w:val="-4"/>
          <w:sz w:val="20"/>
        </w:rPr>
        <w:t> </w:t>
      </w:r>
      <w:r>
        <w:rPr>
          <w:sz w:val="20"/>
        </w:rPr>
        <w:t>Madsen,</w:t>
      </w:r>
      <w:r>
        <w:rPr>
          <w:spacing w:val="-6"/>
          <w:sz w:val="20"/>
        </w:rPr>
        <w:t> </w:t>
      </w:r>
      <w:r>
        <w:rPr>
          <w:sz w:val="20"/>
        </w:rPr>
        <w:t>D.J.</w:t>
      </w:r>
      <w:r>
        <w:rPr>
          <w:spacing w:val="-4"/>
          <w:sz w:val="20"/>
        </w:rPr>
        <w:t> </w:t>
      </w:r>
      <w:r>
        <w:rPr>
          <w:sz w:val="20"/>
        </w:rPr>
        <w:t>Singh,</w:t>
      </w:r>
      <w:r>
        <w:rPr>
          <w:spacing w:val="-4"/>
          <w:sz w:val="20"/>
        </w:rPr>
        <w:t> </w:t>
      </w:r>
      <w:r>
        <w:rPr>
          <w:sz w:val="20"/>
        </w:rPr>
        <w:t>BoltzTraP:</w:t>
      </w:r>
      <w:r>
        <w:rPr>
          <w:spacing w:val="-5"/>
          <w:sz w:val="20"/>
        </w:rPr>
        <w:t> </w:t>
      </w:r>
      <w:r>
        <w:rPr>
          <w:sz w:val="20"/>
        </w:rPr>
        <w:t>A</w:t>
      </w:r>
      <w:r>
        <w:rPr>
          <w:spacing w:val="-4"/>
          <w:sz w:val="20"/>
        </w:rPr>
        <w:t> </w:t>
      </w:r>
      <w:r>
        <w:rPr>
          <w:sz w:val="20"/>
        </w:rPr>
        <w:t>code</w:t>
      </w:r>
      <w:r>
        <w:rPr>
          <w:spacing w:val="-4"/>
          <w:sz w:val="20"/>
        </w:rPr>
        <w:t> </w:t>
      </w:r>
      <w:r>
        <w:rPr>
          <w:sz w:val="20"/>
        </w:rPr>
        <w:t>for</w:t>
      </w:r>
      <w:r>
        <w:rPr>
          <w:spacing w:val="-4"/>
          <w:sz w:val="20"/>
        </w:rPr>
        <w:t> </w:t>
      </w:r>
      <w:r>
        <w:rPr>
          <w:sz w:val="20"/>
        </w:rPr>
        <w:t>calculating</w:t>
      </w:r>
      <w:r>
        <w:rPr>
          <w:spacing w:val="-3"/>
          <w:sz w:val="20"/>
        </w:rPr>
        <w:t> </w:t>
      </w:r>
      <w:r>
        <w:rPr>
          <w:sz w:val="20"/>
        </w:rPr>
        <w:t>band-structure</w:t>
      </w:r>
      <w:r>
        <w:rPr>
          <w:spacing w:val="-6"/>
          <w:sz w:val="20"/>
        </w:rPr>
        <w:t> </w:t>
      </w:r>
      <w:r>
        <w:rPr>
          <w:sz w:val="20"/>
        </w:rPr>
        <w:t>dependent</w:t>
      </w:r>
      <w:r>
        <w:rPr>
          <w:spacing w:val="-5"/>
          <w:sz w:val="20"/>
        </w:rPr>
        <w:t> </w:t>
      </w:r>
      <w:r>
        <w:rPr>
          <w:sz w:val="20"/>
        </w:rPr>
        <w:t>quantities, Comput. Phys. Commun. 175 (2006) 67-71.</w:t>
      </w:r>
    </w:p>
    <w:p>
      <w:pPr>
        <w:pStyle w:val="ListParagraph"/>
        <w:numPr>
          <w:ilvl w:val="0"/>
          <w:numId w:val="2"/>
        </w:numPr>
        <w:tabs>
          <w:tab w:pos="744" w:val="left" w:leader="none"/>
          <w:tab w:pos="792" w:val="left" w:leader="none"/>
        </w:tabs>
        <w:spacing w:line="240" w:lineRule="auto" w:before="80" w:after="0"/>
        <w:ind w:left="792" w:right="1071" w:hanging="432"/>
        <w:jc w:val="left"/>
        <w:rPr>
          <w:sz w:val="20"/>
        </w:rPr>
      </w:pPr>
      <w:r>
        <w:rPr>
          <w:sz w:val="20"/>
        </w:rPr>
        <w:t>S.</w:t>
      </w:r>
      <w:r>
        <w:rPr>
          <w:spacing w:val="-4"/>
          <w:sz w:val="20"/>
        </w:rPr>
        <w:t> </w:t>
      </w:r>
      <w:r>
        <w:rPr>
          <w:sz w:val="20"/>
        </w:rPr>
        <w:t>Poncé,</w:t>
      </w:r>
      <w:r>
        <w:rPr>
          <w:spacing w:val="-4"/>
          <w:sz w:val="20"/>
        </w:rPr>
        <w:t> </w:t>
      </w:r>
      <w:r>
        <w:rPr>
          <w:sz w:val="20"/>
        </w:rPr>
        <w:t>E.R.</w:t>
      </w:r>
      <w:r>
        <w:rPr>
          <w:spacing w:val="-4"/>
          <w:sz w:val="20"/>
        </w:rPr>
        <w:t> </w:t>
      </w:r>
      <w:r>
        <w:rPr>
          <w:sz w:val="20"/>
        </w:rPr>
        <w:t>Margine,</w:t>
      </w:r>
      <w:r>
        <w:rPr>
          <w:spacing w:val="-5"/>
          <w:sz w:val="20"/>
        </w:rPr>
        <w:t> </w:t>
      </w:r>
      <w:r>
        <w:rPr>
          <w:sz w:val="20"/>
        </w:rPr>
        <w:t>C.</w:t>
      </w:r>
      <w:r>
        <w:rPr>
          <w:spacing w:val="-4"/>
          <w:sz w:val="20"/>
        </w:rPr>
        <w:t> </w:t>
      </w:r>
      <w:r>
        <w:rPr>
          <w:sz w:val="20"/>
        </w:rPr>
        <w:t>Verdi,</w:t>
      </w:r>
      <w:r>
        <w:rPr>
          <w:spacing w:val="-4"/>
          <w:sz w:val="20"/>
        </w:rPr>
        <w:t> </w:t>
      </w:r>
      <w:r>
        <w:rPr>
          <w:sz w:val="20"/>
        </w:rPr>
        <w:t>F.</w:t>
      </w:r>
      <w:r>
        <w:rPr>
          <w:spacing w:val="-4"/>
          <w:sz w:val="20"/>
        </w:rPr>
        <w:t> </w:t>
      </w:r>
      <w:r>
        <w:rPr>
          <w:sz w:val="20"/>
        </w:rPr>
        <w:t>Giustino,</w:t>
      </w:r>
      <w:r>
        <w:rPr>
          <w:spacing w:val="-4"/>
          <w:sz w:val="20"/>
        </w:rPr>
        <w:t> </w:t>
      </w:r>
      <w:r>
        <w:rPr>
          <w:sz w:val="20"/>
        </w:rPr>
        <w:t>EPW:</w:t>
      </w:r>
      <w:r>
        <w:rPr>
          <w:spacing w:val="-4"/>
          <w:sz w:val="20"/>
        </w:rPr>
        <w:t> </w:t>
      </w:r>
      <w:r>
        <w:rPr>
          <w:sz w:val="20"/>
        </w:rPr>
        <w:t>Electron-phonon</w:t>
      </w:r>
      <w:r>
        <w:rPr>
          <w:spacing w:val="-3"/>
          <w:sz w:val="20"/>
        </w:rPr>
        <w:t> </w:t>
      </w:r>
      <w:r>
        <w:rPr>
          <w:sz w:val="20"/>
        </w:rPr>
        <w:t>coupling</w:t>
      </w:r>
      <w:r>
        <w:rPr>
          <w:spacing w:val="-4"/>
          <w:sz w:val="20"/>
        </w:rPr>
        <w:t> </w:t>
      </w:r>
      <w:r>
        <w:rPr>
          <w:sz w:val="20"/>
        </w:rPr>
        <w:t>and</w:t>
      </w:r>
      <w:r>
        <w:rPr>
          <w:spacing w:val="-3"/>
          <w:sz w:val="20"/>
        </w:rPr>
        <w:t> </w:t>
      </w:r>
      <w:r>
        <w:rPr>
          <w:sz w:val="20"/>
        </w:rPr>
        <w:t>transport, Comput. Phys. Commun. 209 (2016) 116-133.</w:t>
      </w:r>
    </w:p>
    <w:p>
      <w:pPr>
        <w:pStyle w:val="ListParagraph"/>
        <w:numPr>
          <w:ilvl w:val="0"/>
          <w:numId w:val="2"/>
        </w:numPr>
        <w:tabs>
          <w:tab w:pos="744" w:val="left" w:leader="none"/>
          <w:tab w:pos="792" w:val="left" w:leader="none"/>
        </w:tabs>
        <w:spacing w:line="240" w:lineRule="auto" w:before="80" w:after="0"/>
        <w:ind w:left="792" w:right="596" w:hanging="432"/>
        <w:jc w:val="left"/>
        <w:rPr>
          <w:sz w:val="20"/>
        </w:rPr>
      </w:pPr>
      <w:r>
        <w:rPr>
          <w:sz w:val="20"/>
        </w:rPr>
        <w:t>J.</w:t>
      </w:r>
      <w:r>
        <w:rPr>
          <w:spacing w:val="-3"/>
          <w:sz w:val="20"/>
        </w:rPr>
        <w:t> </w:t>
      </w:r>
      <w:r>
        <w:rPr>
          <w:sz w:val="20"/>
        </w:rPr>
        <w:t>Bardeen,</w:t>
      </w:r>
      <w:r>
        <w:rPr>
          <w:spacing w:val="-3"/>
          <w:sz w:val="20"/>
        </w:rPr>
        <w:t> </w:t>
      </w:r>
      <w:r>
        <w:rPr>
          <w:sz w:val="20"/>
        </w:rPr>
        <w:t>W.</w:t>
      </w:r>
      <w:r>
        <w:rPr>
          <w:spacing w:val="-3"/>
          <w:sz w:val="20"/>
        </w:rPr>
        <w:t> </w:t>
      </w:r>
      <w:r>
        <w:rPr>
          <w:sz w:val="20"/>
        </w:rPr>
        <w:t>Shockley,</w:t>
      </w:r>
      <w:r>
        <w:rPr>
          <w:spacing w:val="-5"/>
          <w:sz w:val="20"/>
        </w:rPr>
        <w:t> </w:t>
      </w:r>
      <w:r>
        <w:rPr>
          <w:sz w:val="20"/>
        </w:rPr>
        <w:t>Deformation</w:t>
      </w:r>
      <w:r>
        <w:rPr>
          <w:spacing w:val="-4"/>
          <w:sz w:val="20"/>
        </w:rPr>
        <w:t> </w:t>
      </w:r>
      <w:r>
        <w:rPr>
          <w:sz w:val="20"/>
        </w:rPr>
        <w:t>potentials</w:t>
      </w:r>
      <w:r>
        <w:rPr>
          <w:spacing w:val="-4"/>
          <w:sz w:val="20"/>
        </w:rPr>
        <w:t> </w:t>
      </w:r>
      <w:r>
        <w:rPr>
          <w:sz w:val="20"/>
        </w:rPr>
        <w:t>and</w:t>
      </w:r>
      <w:r>
        <w:rPr>
          <w:spacing w:val="-4"/>
          <w:sz w:val="20"/>
        </w:rPr>
        <w:t> </w:t>
      </w:r>
      <w:r>
        <w:rPr>
          <w:sz w:val="20"/>
        </w:rPr>
        <w:t>mobilities</w:t>
      </w:r>
      <w:r>
        <w:rPr>
          <w:spacing w:val="-4"/>
          <w:sz w:val="20"/>
        </w:rPr>
        <w:t> </w:t>
      </w:r>
      <w:r>
        <w:rPr>
          <w:sz w:val="20"/>
        </w:rPr>
        <w:t>in</w:t>
      </w:r>
      <w:r>
        <w:rPr>
          <w:spacing w:val="-2"/>
          <w:sz w:val="20"/>
        </w:rPr>
        <w:t> </w:t>
      </w:r>
      <w:r>
        <w:rPr>
          <w:sz w:val="20"/>
        </w:rPr>
        <w:t>non-polar</w:t>
      </w:r>
      <w:r>
        <w:rPr>
          <w:spacing w:val="-2"/>
          <w:sz w:val="20"/>
        </w:rPr>
        <w:t> </w:t>
      </w:r>
      <w:r>
        <w:rPr>
          <w:sz w:val="20"/>
        </w:rPr>
        <w:t>crystals,</w:t>
      </w:r>
      <w:r>
        <w:rPr>
          <w:spacing w:val="-3"/>
          <w:sz w:val="20"/>
        </w:rPr>
        <w:t> </w:t>
      </w:r>
      <w:r>
        <w:rPr>
          <w:sz w:val="20"/>
        </w:rPr>
        <w:t>Phys.</w:t>
      </w:r>
      <w:r>
        <w:rPr>
          <w:spacing w:val="-3"/>
          <w:sz w:val="20"/>
        </w:rPr>
        <w:t> </w:t>
      </w:r>
      <w:r>
        <w:rPr>
          <w:sz w:val="20"/>
        </w:rPr>
        <w:t>Rev.</w:t>
      </w:r>
      <w:r>
        <w:rPr>
          <w:spacing w:val="-3"/>
          <w:sz w:val="20"/>
        </w:rPr>
        <w:t> </w:t>
      </w:r>
      <w:r>
        <w:rPr>
          <w:sz w:val="20"/>
        </w:rPr>
        <w:t>80 (1950) 72-80.</w:t>
      </w:r>
    </w:p>
    <w:p>
      <w:pPr>
        <w:pStyle w:val="ListParagraph"/>
        <w:numPr>
          <w:ilvl w:val="0"/>
          <w:numId w:val="2"/>
        </w:numPr>
        <w:tabs>
          <w:tab w:pos="744" w:val="left" w:leader="none"/>
          <w:tab w:pos="792" w:val="left" w:leader="none"/>
        </w:tabs>
        <w:spacing w:line="240" w:lineRule="auto" w:before="80" w:after="0"/>
        <w:ind w:left="792" w:right="757" w:hanging="432"/>
        <w:jc w:val="left"/>
        <w:rPr>
          <w:sz w:val="20"/>
        </w:rPr>
      </w:pPr>
      <w:r>
        <w:rPr>
          <w:sz w:val="20"/>
        </w:rPr>
        <w:t>J.</w:t>
      </w:r>
      <w:r>
        <w:rPr>
          <w:spacing w:val="-3"/>
          <w:sz w:val="20"/>
        </w:rPr>
        <w:t> </w:t>
      </w:r>
      <w:r>
        <w:rPr>
          <w:sz w:val="20"/>
        </w:rPr>
        <w:t>Qiao,</w:t>
      </w:r>
      <w:r>
        <w:rPr>
          <w:spacing w:val="-5"/>
          <w:sz w:val="20"/>
        </w:rPr>
        <w:t> </w:t>
      </w:r>
      <w:r>
        <w:rPr>
          <w:sz w:val="20"/>
        </w:rPr>
        <w:t>X.</w:t>
      </w:r>
      <w:r>
        <w:rPr>
          <w:spacing w:val="-3"/>
          <w:sz w:val="20"/>
        </w:rPr>
        <w:t> </w:t>
      </w:r>
      <w:r>
        <w:rPr>
          <w:sz w:val="20"/>
        </w:rPr>
        <w:t>Kong,</w:t>
      </w:r>
      <w:r>
        <w:rPr>
          <w:spacing w:val="-3"/>
          <w:sz w:val="20"/>
        </w:rPr>
        <w:t> </w:t>
      </w:r>
      <w:r>
        <w:rPr>
          <w:sz w:val="20"/>
        </w:rPr>
        <w:t>Z.-X.</w:t>
      </w:r>
      <w:r>
        <w:rPr>
          <w:spacing w:val="-5"/>
          <w:sz w:val="20"/>
        </w:rPr>
        <w:t> </w:t>
      </w:r>
      <w:r>
        <w:rPr>
          <w:sz w:val="20"/>
        </w:rPr>
        <w:t>Hu,</w:t>
      </w:r>
      <w:r>
        <w:rPr>
          <w:spacing w:val="-3"/>
          <w:sz w:val="20"/>
        </w:rPr>
        <w:t> </w:t>
      </w:r>
      <w:r>
        <w:rPr>
          <w:sz w:val="20"/>
        </w:rPr>
        <w:t>F.</w:t>
      </w:r>
      <w:r>
        <w:rPr>
          <w:spacing w:val="-3"/>
          <w:sz w:val="20"/>
        </w:rPr>
        <w:t> </w:t>
      </w:r>
      <w:r>
        <w:rPr>
          <w:sz w:val="20"/>
        </w:rPr>
        <w:t>Yang,</w:t>
      </w:r>
      <w:r>
        <w:rPr>
          <w:spacing w:val="-3"/>
          <w:sz w:val="20"/>
        </w:rPr>
        <w:t> </w:t>
      </w:r>
      <w:r>
        <w:rPr>
          <w:sz w:val="20"/>
        </w:rPr>
        <w:t>W.</w:t>
      </w:r>
      <w:r>
        <w:rPr>
          <w:spacing w:val="-3"/>
          <w:sz w:val="20"/>
        </w:rPr>
        <w:t> </w:t>
      </w:r>
      <w:r>
        <w:rPr>
          <w:sz w:val="20"/>
        </w:rPr>
        <w:t>Ji,</w:t>
      </w:r>
      <w:r>
        <w:rPr>
          <w:spacing w:val="-3"/>
          <w:sz w:val="20"/>
        </w:rPr>
        <w:t> </w:t>
      </w:r>
      <w:r>
        <w:rPr>
          <w:sz w:val="20"/>
        </w:rPr>
        <w:t>High-mobility</w:t>
      </w:r>
      <w:r>
        <w:rPr>
          <w:spacing w:val="-2"/>
          <w:sz w:val="20"/>
        </w:rPr>
        <w:t> </w:t>
      </w:r>
      <w:r>
        <w:rPr>
          <w:sz w:val="20"/>
        </w:rPr>
        <w:t>transport</w:t>
      </w:r>
      <w:r>
        <w:rPr>
          <w:spacing w:val="-4"/>
          <w:sz w:val="20"/>
        </w:rPr>
        <w:t> </w:t>
      </w:r>
      <w:r>
        <w:rPr>
          <w:sz w:val="20"/>
        </w:rPr>
        <w:t>anisotropy</w:t>
      </w:r>
      <w:r>
        <w:rPr>
          <w:spacing w:val="-2"/>
          <w:sz w:val="20"/>
        </w:rPr>
        <w:t> </w:t>
      </w:r>
      <w:r>
        <w:rPr>
          <w:sz w:val="20"/>
        </w:rPr>
        <w:t>in</w:t>
      </w:r>
      <w:r>
        <w:rPr>
          <w:spacing w:val="-5"/>
          <w:sz w:val="20"/>
        </w:rPr>
        <w:t> </w:t>
      </w:r>
      <w:r>
        <w:rPr>
          <w:sz w:val="20"/>
        </w:rPr>
        <w:t>few-layer</w:t>
      </w:r>
      <w:r>
        <w:rPr>
          <w:spacing w:val="-2"/>
          <w:sz w:val="20"/>
        </w:rPr>
        <w:t> </w:t>
      </w:r>
      <w:r>
        <w:rPr>
          <w:sz w:val="20"/>
        </w:rPr>
        <w:t>black phosphorus, Nat. Commun. 5 (2014) 4475.</w:t>
      </w:r>
    </w:p>
    <w:p>
      <w:pPr>
        <w:pStyle w:val="ListParagraph"/>
        <w:numPr>
          <w:ilvl w:val="0"/>
          <w:numId w:val="2"/>
        </w:numPr>
        <w:tabs>
          <w:tab w:pos="744" w:val="left" w:leader="none"/>
          <w:tab w:pos="792" w:val="left" w:leader="none"/>
        </w:tabs>
        <w:spacing w:line="240" w:lineRule="auto" w:before="81" w:after="0"/>
        <w:ind w:left="792" w:right="368" w:hanging="432"/>
        <w:jc w:val="left"/>
        <w:rPr>
          <w:sz w:val="20"/>
        </w:rPr>
      </w:pPr>
      <w:r>
        <w:rPr>
          <w:sz w:val="20"/>
        </w:rPr>
        <w:t>J.</w:t>
      </w:r>
      <w:r>
        <w:rPr>
          <w:spacing w:val="-3"/>
          <w:sz w:val="20"/>
        </w:rPr>
        <w:t> </w:t>
      </w:r>
      <w:r>
        <w:rPr>
          <w:sz w:val="20"/>
        </w:rPr>
        <w:t>Schmidt,</w:t>
      </w:r>
      <w:r>
        <w:rPr>
          <w:spacing w:val="-3"/>
          <w:sz w:val="20"/>
        </w:rPr>
        <w:t> </w:t>
      </w:r>
      <w:r>
        <w:rPr>
          <w:sz w:val="20"/>
        </w:rPr>
        <w:t>M.R.G.</w:t>
      </w:r>
      <w:r>
        <w:rPr>
          <w:spacing w:val="-3"/>
          <w:sz w:val="20"/>
        </w:rPr>
        <w:t> </w:t>
      </w:r>
      <w:r>
        <w:rPr>
          <w:sz w:val="20"/>
        </w:rPr>
        <w:t>Marques,</w:t>
      </w:r>
      <w:r>
        <w:rPr>
          <w:spacing w:val="-3"/>
          <w:sz w:val="20"/>
        </w:rPr>
        <w:t> </w:t>
      </w:r>
      <w:r>
        <w:rPr>
          <w:sz w:val="20"/>
        </w:rPr>
        <w:t>S.</w:t>
      </w:r>
      <w:r>
        <w:rPr>
          <w:spacing w:val="-3"/>
          <w:sz w:val="20"/>
        </w:rPr>
        <w:t> </w:t>
      </w:r>
      <w:r>
        <w:rPr>
          <w:sz w:val="20"/>
        </w:rPr>
        <w:t>Botti,</w:t>
      </w:r>
      <w:r>
        <w:rPr>
          <w:spacing w:val="-3"/>
          <w:sz w:val="20"/>
        </w:rPr>
        <w:t> </w:t>
      </w:r>
      <w:r>
        <w:rPr>
          <w:sz w:val="20"/>
        </w:rPr>
        <w:t>M.A.L.</w:t>
      </w:r>
      <w:r>
        <w:rPr>
          <w:spacing w:val="-3"/>
          <w:sz w:val="20"/>
        </w:rPr>
        <w:t> </w:t>
      </w:r>
      <w:r>
        <w:rPr>
          <w:sz w:val="20"/>
        </w:rPr>
        <w:t>Marques,</w:t>
      </w:r>
      <w:r>
        <w:rPr>
          <w:spacing w:val="-3"/>
          <w:sz w:val="20"/>
        </w:rPr>
        <w:t> </w:t>
      </w:r>
      <w:r>
        <w:rPr>
          <w:sz w:val="20"/>
        </w:rPr>
        <w:t>Recent</w:t>
      </w:r>
      <w:r>
        <w:rPr>
          <w:spacing w:val="-4"/>
          <w:sz w:val="20"/>
        </w:rPr>
        <w:t> </w:t>
      </w:r>
      <w:r>
        <w:rPr>
          <w:sz w:val="20"/>
        </w:rPr>
        <w:t>advances</w:t>
      </w:r>
      <w:r>
        <w:rPr>
          <w:spacing w:val="-4"/>
          <w:sz w:val="20"/>
        </w:rPr>
        <w:t> </w:t>
      </w:r>
      <w:r>
        <w:rPr>
          <w:sz w:val="20"/>
        </w:rPr>
        <w:t>in</w:t>
      </w:r>
      <w:r>
        <w:rPr>
          <w:spacing w:val="-2"/>
          <w:sz w:val="20"/>
        </w:rPr>
        <w:t> </w:t>
      </w:r>
      <w:r>
        <w:rPr>
          <w:sz w:val="20"/>
        </w:rPr>
        <w:t>machine</w:t>
      </w:r>
      <w:r>
        <w:rPr>
          <w:spacing w:val="-5"/>
          <w:sz w:val="20"/>
        </w:rPr>
        <w:t> </w:t>
      </w:r>
      <w:r>
        <w:rPr>
          <w:sz w:val="20"/>
        </w:rPr>
        <w:t>learning</w:t>
      </w:r>
      <w:r>
        <w:rPr>
          <w:spacing w:val="-2"/>
          <w:sz w:val="20"/>
        </w:rPr>
        <w:t> </w:t>
      </w:r>
      <w:r>
        <w:rPr>
          <w:sz w:val="20"/>
        </w:rPr>
        <w:t>in</w:t>
      </w:r>
      <w:r>
        <w:rPr>
          <w:spacing w:val="-2"/>
          <w:sz w:val="20"/>
        </w:rPr>
        <w:t> </w:t>
      </w:r>
      <w:r>
        <w:rPr>
          <w:sz w:val="20"/>
        </w:rPr>
        <w:t>solid-state materials science, npj Comput. Mater. 5 (2019) 83.</w:t>
      </w:r>
    </w:p>
    <w:p>
      <w:pPr>
        <w:pStyle w:val="ListParagraph"/>
        <w:numPr>
          <w:ilvl w:val="0"/>
          <w:numId w:val="2"/>
        </w:numPr>
        <w:tabs>
          <w:tab w:pos="744" w:val="left" w:leader="none"/>
          <w:tab w:pos="792" w:val="left" w:leader="none"/>
        </w:tabs>
        <w:spacing w:line="240" w:lineRule="auto" w:before="80" w:after="0"/>
        <w:ind w:left="792" w:right="861" w:hanging="432"/>
        <w:jc w:val="left"/>
        <w:rPr>
          <w:sz w:val="20"/>
        </w:rPr>
      </w:pPr>
      <w:r>
        <w:rPr>
          <w:sz w:val="20"/>
        </w:rPr>
        <w:t>G.L.W.</w:t>
      </w:r>
      <w:r>
        <w:rPr>
          <w:spacing w:val="-3"/>
          <w:sz w:val="20"/>
        </w:rPr>
        <w:t> </w:t>
      </w:r>
      <w:r>
        <w:rPr>
          <w:sz w:val="20"/>
        </w:rPr>
        <w:t>Hart,</w:t>
      </w:r>
      <w:r>
        <w:rPr>
          <w:spacing w:val="-3"/>
          <w:sz w:val="20"/>
        </w:rPr>
        <w:t> </w:t>
      </w:r>
      <w:r>
        <w:rPr>
          <w:sz w:val="20"/>
        </w:rPr>
        <w:t>T.</w:t>
      </w:r>
      <w:r>
        <w:rPr>
          <w:spacing w:val="-3"/>
          <w:sz w:val="20"/>
        </w:rPr>
        <w:t> </w:t>
      </w:r>
      <w:r>
        <w:rPr>
          <w:sz w:val="20"/>
        </w:rPr>
        <w:t>Mueller,</w:t>
      </w:r>
      <w:r>
        <w:rPr>
          <w:spacing w:val="-5"/>
          <w:sz w:val="20"/>
        </w:rPr>
        <w:t> </w:t>
      </w:r>
      <w:r>
        <w:rPr>
          <w:sz w:val="20"/>
        </w:rPr>
        <w:t>C.</w:t>
      </w:r>
      <w:r>
        <w:rPr>
          <w:spacing w:val="-3"/>
          <w:sz w:val="20"/>
        </w:rPr>
        <w:t> </w:t>
      </w:r>
      <w:r>
        <w:rPr>
          <w:sz w:val="20"/>
        </w:rPr>
        <w:t>Toher,</w:t>
      </w:r>
      <w:r>
        <w:rPr>
          <w:spacing w:val="-3"/>
          <w:sz w:val="20"/>
        </w:rPr>
        <w:t> </w:t>
      </w:r>
      <w:r>
        <w:rPr>
          <w:sz w:val="20"/>
        </w:rPr>
        <w:t>S.</w:t>
      </w:r>
      <w:r>
        <w:rPr>
          <w:spacing w:val="-3"/>
          <w:sz w:val="20"/>
        </w:rPr>
        <w:t> </w:t>
      </w:r>
      <w:r>
        <w:rPr>
          <w:sz w:val="20"/>
        </w:rPr>
        <w:t>Curtarolo,</w:t>
      </w:r>
      <w:r>
        <w:rPr>
          <w:spacing w:val="-3"/>
          <w:sz w:val="20"/>
        </w:rPr>
        <w:t> </w:t>
      </w:r>
      <w:r>
        <w:rPr>
          <w:sz w:val="20"/>
        </w:rPr>
        <w:t>Machine</w:t>
      </w:r>
      <w:r>
        <w:rPr>
          <w:spacing w:val="-3"/>
          <w:sz w:val="20"/>
        </w:rPr>
        <w:t> </w:t>
      </w:r>
      <w:r>
        <w:rPr>
          <w:sz w:val="20"/>
        </w:rPr>
        <w:t>learning</w:t>
      </w:r>
      <w:r>
        <w:rPr>
          <w:spacing w:val="-4"/>
          <w:sz w:val="20"/>
        </w:rPr>
        <w:t> </w:t>
      </w:r>
      <w:r>
        <w:rPr>
          <w:sz w:val="20"/>
        </w:rPr>
        <w:t>for</w:t>
      </w:r>
      <w:r>
        <w:rPr>
          <w:spacing w:val="-5"/>
          <w:sz w:val="20"/>
        </w:rPr>
        <w:t> </w:t>
      </w:r>
      <w:r>
        <w:rPr>
          <w:sz w:val="20"/>
        </w:rPr>
        <w:t>alloys,</w:t>
      </w:r>
      <w:r>
        <w:rPr>
          <w:spacing w:val="-3"/>
          <w:sz w:val="20"/>
        </w:rPr>
        <w:t> </w:t>
      </w:r>
      <w:r>
        <w:rPr>
          <w:sz w:val="20"/>
        </w:rPr>
        <w:t>Nat.</w:t>
      </w:r>
      <w:r>
        <w:rPr>
          <w:spacing w:val="-2"/>
          <w:sz w:val="20"/>
        </w:rPr>
        <w:t> </w:t>
      </w:r>
      <w:r>
        <w:rPr>
          <w:sz w:val="20"/>
        </w:rPr>
        <w:t>Rev.</w:t>
      </w:r>
      <w:r>
        <w:rPr>
          <w:spacing w:val="-3"/>
          <w:sz w:val="20"/>
        </w:rPr>
        <w:t> </w:t>
      </w:r>
      <w:r>
        <w:rPr>
          <w:sz w:val="20"/>
        </w:rPr>
        <w:t>Mater.</w:t>
      </w:r>
      <w:r>
        <w:rPr>
          <w:spacing w:val="-3"/>
          <w:sz w:val="20"/>
        </w:rPr>
        <w:t> </w:t>
      </w:r>
      <w:r>
        <w:rPr>
          <w:sz w:val="20"/>
        </w:rPr>
        <w:t>6 (2021) 730-755.</w:t>
      </w:r>
    </w:p>
    <w:p>
      <w:pPr>
        <w:pStyle w:val="ListParagraph"/>
        <w:numPr>
          <w:ilvl w:val="0"/>
          <w:numId w:val="2"/>
        </w:numPr>
        <w:tabs>
          <w:tab w:pos="744" w:val="left" w:leader="none"/>
          <w:tab w:pos="792" w:val="left" w:leader="none"/>
        </w:tabs>
        <w:spacing w:line="240" w:lineRule="auto" w:before="80" w:after="0"/>
        <w:ind w:left="792" w:right="718" w:hanging="432"/>
        <w:jc w:val="left"/>
        <w:rPr>
          <w:sz w:val="20"/>
        </w:rPr>
      </w:pPr>
      <w:r>
        <w:rPr>
          <w:sz w:val="20"/>
        </w:rPr>
        <w:t>Y.</w:t>
      </w:r>
      <w:r>
        <w:rPr>
          <w:spacing w:val="-5"/>
          <w:sz w:val="20"/>
        </w:rPr>
        <w:t> </w:t>
      </w:r>
      <w:r>
        <w:rPr>
          <w:sz w:val="20"/>
        </w:rPr>
        <w:t>Zhuo,</w:t>
      </w:r>
      <w:r>
        <w:rPr>
          <w:spacing w:val="-3"/>
          <w:sz w:val="20"/>
        </w:rPr>
        <w:t> </w:t>
      </w:r>
      <w:r>
        <w:rPr>
          <w:sz w:val="20"/>
        </w:rPr>
        <w:t>A.</w:t>
      </w:r>
      <w:r>
        <w:rPr>
          <w:spacing w:val="-3"/>
          <w:sz w:val="20"/>
        </w:rPr>
        <w:t> </w:t>
      </w:r>
      <w:r>
        <w:rPr>
          <w:sz w:val="20"/>
        </w:rPr>
        <w:t>Mansouri</w:t>
      </w:r>
      <w:r>
        <w:rPr>
          <w:spacing w:val="-4"/>
          <w:sz w:val="20"/>
        </w:rPr>
        <w:t> </w:t>
      </w:r>
      <w:r>
        <w:rPr>
          <w:sz w:val="20"/>
        </w:rPr>
        <w:t>Tehrani,</w:t>
      </w:r>
      <w:r>
        <w:rPr>
          <w:spacing w:val="-3"/>
          <w:sz w:val="20"/>
        </w:rPr>
        <w:t> </w:t>
      </w:r>
      <w:r>
        <w:rPr>
          <w:sz w:val="20"/>
        </w:rPr>
        <w:t>J.</w:t>
      </w:r>
      <w:r>
        <w:rPr>
          <w:spacing w:val="-3"/>
          <w:sz w:val="20"/>
        </w:rPr>
        <w:t> </w:t>
      </w:r>
      <w:r>
        <w:rPr>
          <w:sz w:val="20"/>
        </w:rPr>
        <w:t>Brgoch,</w:t>
      </w:r>
      <w:r>
        <w:rPr>
          <w:spacing w:val="-3"/>
          <w:sz w:val="20"/>
        </w:rPr>
        <w:t> </w:t>
      </w:r>
      <w:r>
        <w:rPr>
          <w:sz w:val="20"/>
        </w:rPr>
        <w:t>Predicting</w:t>
      </w:r>
      <w:r>
        <w:rPr>
          <w:spacing w:val="-4"/>
          <w:sz w:val="20"/>
        </w:rPr>
        <w:t> </w:t>
      </w:r>
      <w:r>
        <w:rPr>
          <w:sz w:val="20"/>
        </w:rPr>
        <w:t>the</w:t>
      </w:r>
      <w:r>
        <w:rPr>
          <w:spacing w:val="-3"/>
          <w:sz w:val="20"/>
        </w:rPr>
        <w:t> </w:t>
      </w:r>
      <w:r>
        <w:rPr>
          <w:sz w:val="20"/>
        </w:rPr>
        <w:t>band</w:t>
      </w:r>
      <w:r>
        <w:rPr>
          <w:spacing w:val="-4"/>
          <w:sz w:val="20"/>
        </w:rPr>
        <w:t> </w:t>
      </w:r>
      <w:r>
        <w:rPr>
          <w:sz w:val="20"/>
        </w:rPr>
        <w:t>gaps</w:t>
      </w:r>
      <w:r>
        <w:rPr>
          <w:spacing w:val="-4"/>
          <w:sz w:val="20"/>
        </w:rPr>
        <w:t> </w:t>
      </w:r>
      <w:r>
        <w:rPr>
          <w:sz w:val="20"/>
        </w:rPr>
        <w:t>of</w:t>
      </w:r>
      <w:r>
        <w:rPr>
          <w:spacing w:val="-3"/>
          <w:sz w:val="20"/>
        </w:rPr>
        <w:t> </w:t>
      </w:r>
      <w:r>
        <w:rPr>
          <w:sz w:val="20"/>
        </w:rPr>
        <w:t>inorganic</w:t>
      </w:r>
      <w:r>
        <w:rPr>
          <w:spacing w:val="-3"/>
          <w:sz w:val="20"/>
        </w:rPr>
        <w:t> </w:t>
      </w:r>
      <w:r>
        <w:rPr>
          <w:sz w:val="20"/>
        </w:rPr>
        <w:t>solids</w:t>
      </w:r>
      <w:r>
        <w:rPr>
          <w:spacing w:val="-4"/>
          <w:sz w:val="20"/>
        </w:rPr>
        <w:t> </w:t>
      </w:r>
      <w:r>
        <w:rPr>
          <w:sz w:val="20"/>
        </w:rPr>
        <w:t>by</w:t>
      </w:r>
      <w:r>
        <w:rPr>
          <w:spacing w:val="-2"/>
          <w:sz w:val="20"/>
        </w:rPr>
        <w:t> </w:t>
      </w:r>
      <w:r>
        <w:rPr>
          <w:sz w:val="20"/>
        </w:rPr>
        <w:t>machine learning, J. Phys. Chem. Lett. 9 (2018) 1668-1673.</w:t>
      </w:r>
    </w:p>
    <w:p>
      <w:pPr>
        <w:pStyle w:val="ListParagraph"/>
        <w:numPr>
          <w:ilvl w:val="0"/>
          <w:numId w:val="2"/>
        </w:numPr>
        <w:tabs>
          <w:tab w:pos="744" w:val="left" w:leader="none"/>
          <w:tab w:pos="792" w:val="left" w:leader="none"/>
        </w:tabs>
        <w:spacing w:line="240" w:lineRule="auto" w:before="80" w:after="0"/>
        <w:ind w:left="792" w:right="508" w:hanging="432"/>
        <w:jc w:val="left"/>
        <w:rPr>
          <w:sz w:val="20"/>
        </w:rPr>
      </w:pPr>
      <w:r>
        <w:rPr>
          <w:sz w:val="20"/>
        </w:rPr>
        <w:t>L.</w:t>
      </w:r>
      <w:r>
        <w:rPr>
          <w:spacing w:val="-3"/>
          <w:sz w:val="20"/>
        </w:rPr>
        <w:t> </w:t>
      </w:r>
      <w:r>
        <w:rPr>
          <w:sz w:val="20"/>
        </w:rPr>
        <w:t>Ward,</w:t>
      </w:r>
      <w:r>
        <w:rPr>
          <w:spacing w:val="-3"/>
          <w:sz w:val="20"/>
        </w:rPr>
        <w:t> </w:t>
      </w:r>
      <w:r>
        <w:rPr>
          <w:sz w:val="20"/>
        </w:rPr>
        <w:t>A.</w:t>
      </w:r>
      <w:r>
        <w:rPr>
          <w:spacing w:val="-3"/>
          <w:sz w:val="20"/>
        </w:rPr>
        <w:t> </w:t>
      </w:r>
      <w:r>
        <w:rPr>
          <w:sz w:val="20"/>
        </w:rPr>
        <w:t>Dunn,</w:t>
      </w:r>
      <w:r>
        <w:rPr>
          <w:spacing w:val="-3"/>
          <w:sz w:val="20"/>
        </w:rPr>
        <w:t> </w:t>
      </w:r>
      <w:r>
        <w:rPr>
          <w:sz w:val="20"/>
        </w:rPr>
        <w:t>A.</w:t>
      </w:r>
      <w:r>
        <w:rPr>
          <w:spacing w:val="-3"/>
          <w:sz w:val="20"/>
        </w:rPr>
        <w:t> </w:t>
      </w:r>
      <w:r>
        <w:rPr>
          <w:sz w:val="20"/>
        </w:rPr>
        <w:t>Faghaninia,</w:t>
      </w:r>
      <w:r>
        <w:rPr>
          <w:spacing w:val="-3"/>
          <w:sz w:val="20"/>
        </w:rPr>
        <w:t> </w:t>
      </w:r>
      <w:r>
        <w:rPr>
          <w:sz w:val="20"/>
        </w:rPr>
        <w:t>et</w:t>
      </w:r>
      <w:r>
        <w:rPr>
          <w:spacing w:val="-3"/>
          <w:sz w:val="20"/>
        </w:rPr>
        <w:t> </w:t>
      </w:r>
      <w:r>
        <w:rPr>
          <w:sz w:val="20"/>
        </w:rPr>
        <w:t>al.,</w:t>
      </w:r>
      <w:r>
        <w:rPr>
          <w:spacing w:val="-3"/>
          <w:sz w:val="20"/>
        </w:rPr>
        <w:t> </w:t>
      </w:r>
      <w:r>
        <w:rPr>
          <w:sz w:val="20"/>
        </w:rPr>
        <w:t>Matminer:</w:t>
      </w:r>
      <w:r>
        <w:rPr>
          <w:spacing w:val="-4"/>
          <w:sz w:val="20"/>
        </w:rPr>
        <w:t> </w:t>
      </w:r>
      <w:r>
        <w:rPr>
          <w:sz w:val="20"/>
        </w:rPr>
        <w:t>An</w:t>
      </w:r>
      <w:r>
        <w:rPr>
          <w:spacing w:val="-4"/>
          <w:sz w:val="20"/>
        </w:rPr>
        <w:t> </w:t>
      </w:r>
      <w:r>
        <w:rPr>
          <w:sz w:val="20"/>
        </w:rPr>
        <w:t>open</w:t>
      </w:r>
      <w:r>
        <w:rPr>
          <w:spacing w:val="-2"/>
          <w:sz w:val="20"/>
        </w:rPr>
        <w:t> </w:t>
      </w:r>
      <w:r>
        <w:rPr>
          <w:sz w:val="20"/>
        </w:rPr>
        <w:t>source</w:t>
      </w:r>
      <w:r>
        <w:rPr>
          <w:spacing w:val="-3"/>
          <w:sz w:val="20"/>
        </w:rPr>
        <w:t> </w:t>
      </w:r>
      <w:r>
        <w:rPr>
          <w:sz w:val="20"/>
        </w:rPr>
        <w:t>toolkit</w:t>
      </w:r>
      <w:r>
        <w:rPr>
          <w:spacing w:val="-4"/>
          <w:sz w:val="20"/>
        </w:rPr>
        <w:t> </w:t>
      </w:r>
      <w:r>
        <w:rPr>
          <w:sz w:val="20"/>
        </w:rPr>
        <w:t>for</w:t>
      </w:r>
      <w:r>
        <w:rPr>
          <w:spacing w:val="-5"/>
          <w:sz w:val="20"/>
        </w:rPr>
        <w:t> </w:t>
      </w:r>
      <w:r>
        <w:rPr>
          <w:sz w:val="20"/>
        </w:rPr>
        <w:t>materials</w:t>
      </w:r>
      <w:r>
        <w:rPr>
          <w:spacing w:val="-4"/>
          <w:sz w:val="20"/>
        </w:rPr>
        <w:t> </w:t>
      </w:r>
      <w:r>
        <w:rPr>
          <w:sz w:val="20"/>
        </w:rPr>
        <w:t>data</w:t>
      </w:r>
      <w:r>
        <w:rPr>
          <w:spacing w:val="-3"/>
          <w:sz w:val="20"/>
        </w:rPr>
        <w:t> </w:t>
      </w:r>
      <w:r>
        <w:rPr>
          <w:sz w:val="20"/>
        </w:rPr>
        <w:t>mining, Comput. Mater. Sci. 152 (2018) 60-69.</w:t>
      </w:r>
    </w:p>
    <w:p>
      <w:pPr>
        <w:pStyle w:val="ListParagraph"/>
        <w:numPr>
          <w:ilvl w:val="0"/>
          <w:numId w:val="2"/>
        </w:numPr>
        <w:tabs>
          <w:tab w:pos="744" w:val="left" w:leader="none"/>
          <w:tab w:pos="792" w:val="left" w:leader="none"/>
        </w:tabs>
        <w:spacing w:line="240" w:lineRule="auto" w:before="80" w:after="0"/>
        <w:ind w:left="792" w:right="992" w:hanging="432"/>
        <w:jc w:val="left"/>
        <w:rPr>
          <w:sz w:val="20"/>
        </w:rPr>
      </w:pPr>
      <w:r>
        <w:rPr>
          <w:sz w:val="20"/>
        </w:rPr>
        <w:t>C.</w:t>
      </w:r>
      <w:r>
        <w:rPr>
          <w:spacing w:val="-3"/>
          <w:sz w:val="20"/>
        </w:rPr>
        <w:t> </w:t>
      </w:r>
      <w:r>
        <w:rPr>
          <w:sz w:val="20"/>
        </w:rPr>
        <w:t>Chen,</w:t>
      </w:r>
      <w:r>
        <w:rPr>
          <w:spacing w:val="-3"/>
          <w:sz w:val="20"/>
        </w:rPr>
        <w:t> </w:t>
      </w:r>
      <w:r>
        <w:rPr>
          <w:sz w:val="20"/>
        </w:rPr>
        <w:t>Y.</w:t>
      </w:r>
      <w:r>
        <w:rPr>
          <w:spacing w:val="-5"/>
          <w:sz w:val="20"/>
        </w:rPr>
        <w:t> </w:t>
      </w:r>
      <w:r>
        <w:rPr>
          <w:sz w:val="20"/>
        </w:rPr>
        <w:t>Zuo,</w:t>
      </w:r>
      <w:r>
        <w:rPr>
          <w:spacing w:val="-3"/>
          <w:sz w:val="20"/>
        </w:rPr>
        <w:t> </w:t>
      </w:r>
      <w:r>
        <w:rPr>
          <w:sz w:val="20"/>
        </w:rPr>
        <w:t>W.</w:t>
      </w:r>
      <w:r>
        <w:rPr>
          <w:spacing w:val="-3"/>
          <w:sz w:val="20"/>
        </w:rPr>
        <w:t> </w:t>
      </w:r>
      <w:r>
        <w:rPr>
          <w:sz w:val="20"/>
        </w:rPr>
        <w:t>Ye,</w:t>
      </w:r>
      <w:r>
        <w:rPr>
          <w:spacing w:val="-4"/>
          <w:sz w:val="20"/>
        </w:rPr>
        <w:t> </w:t>
      </w:r>
      <w:r>
        <w:rPr>
          <w:sz w:val="20"/>
        </w:rPr>
        <w:t>X.</w:t>
      </w:r>
      <w:r>
        <w:rPr>
          <w:spacing w:val="-3"/>
          <w:sz w:val="20"/>
        </w:rPr>
        <w:t> </w:t>
      </w:r>
      <w:r>
        <w:rPr>
          <w:sz w:val="20"/>
        </w:rPr>
        <w:t>Li,</w:t>
      </w:r>
      <w:r>
        <w:rPr>
          <w:spacing w:val="-3"/>
          <w:sz w:val="20"/>
        </w:rPr>
        <w:t> </w:t>
      </w:r>
      <w:r>
        <w:rPr>
          <w:sz w:val="20"/>
        </w:rPr>
        <w:t>Z.</w:t>
      </w:r>
      <w:r>
        <w:rPr>
          <w:spacing w:val="-3"/>
          <w:sz w:val="20"/>
        </w:rPr>
        <w:t> </w:t>
      </w:r>
      <w:r>
        <w:rPr>
          <w:sz w:val="20"/>
        </w:rPr>
        <w:t>Deng,</w:t>
      </w:r>
      <w:r>
        <w:rPr>
          <w:spacing w:val="-5"/>
          <w:sz w:val="20"/>
        </w:rPr>
        <w:t> </w:t>
      </w:r>
      <w:r>
        <w:rPr>
          <w:sz w:val="20"/>
        </w:rPr>
        <w:t>S.P.</w:t>
      </w:r>
      <w:r>
        <w:rPr>
          <w:spacing w:val="-3"/>
          <w:sz w:val="20"/>
        </w:rPr>
        <w:t> </w:t>
      </w:r>
      <w:r>
        <w:rPr>
          <w:sz w:val="20"/>
        </w:rPr>
        <w:t>Ong,</w:t>
      </w:r>
      <w:r>
        <w:rPr>
          <w:spacing w:val="-3"/>
          <w:sz w:val="20"/>
        </w:rPr>
        <w:t> </w:t>
      </w:r>
      <w:r>
        <w:rPr>
          <w:sz w:val="20"/>
        </w:rPr>
        <w:t>Machine</w:t>
      </w:r>
      <w:r>
        <w:rPr>
          <w:spacing w:val="-3"/>
          <w:sz w:val="20"/>
        </w:rPr>
        <w:t> </w:t>
      </w:r>
      <w:r>
        <w:rPr>
          <w:sz w:val="20"/>
        </w:rPr>
        <w:t>learning</w:t>
      </w:r>
      <w:r>
        <w:rPr>
          <w:spacing w:val="-2"/>
          <w:sz w:val="20"/>
        </w:rPr>
        <w:t> </w:t>
      </w:r>
      <w:r>
        <w:rPr>
          <w:sz w:val="20"/>
        </w:rPr>
        <w:t>of</w:t>
      </w:r>
      <w:r>
        <w:rPr>
          <w:spacing w:val="-5"/>
          <w:sz w:val="20"/>
        </w:rPr>
        <w:t> </w:t>
      </w:r>
      <w:r>
        <w:rPr>
          <w:sz w:val="20"/>
        </w:rPr>
        <w:t>energy</w:t>
      </w:r>
      <w:r>
        <w:rPr>
          <w:spacing w:val="-2"/>
          <w:sz w:val="20"/>
        </w:rPr>
        <w:t> </w:t>
      </w:r>
      <w:r>
        <w:rPr>
          <w:sz w:val="20"/>
        </w:rPr>
        <w:t>materials,</w:t>
      </w:r>
      <w:r>
        <w:rPr>
          <w:spacing w:val="-3"/>
          <w:sz w:val="20"/>
        </w:rPr>
        <w:t> </w:t>
      </w:r>
      <w:r>
        <w:rPr>
          <w:sz w:val="20"/>
        </w:rPr>
        <w:t>Adv. Energy Mater. 10 (2020) 1903242.</w:t>
      </w:r>
    </w:p>
    <w:p>
      <w:pPr>
        <w:pStyle w:val="ListParagraph"/>
        <w:numPr>
          <w:ilvl w:val="0"/>
          <w:numId w:val="2"/>
        </w:numPr>
        <w:tabs>
          <w:tab w:pos="744" w:val="left" w:leader="none"/>
          <w:tab w:pos="792" w:val="left" w:leader="none"/>
        </w:tabs>
        <w:spacing w:line="240" w:lineRule="auto" w:before="80" w:after="0"/>
        <w:ind w:left="792" w:right="908" w:hanging="432"/>
        <w:jc w:val="left"/>
        <w:rPr>
          <w:sz w:val="20"/>
        </w:rPr>
      </w:pPr>
      <w:r>
        <w:rPr>
          <w:sz w:val="20"/>
        </w:rPr>
        <w:t>H.</w:t>
      </w:r>
      <w:r>
        <w:rPr>
          <w:spacing w:val="-3"/>
          <w:sz w:val="20"/>
        </w:rPr>
        <w:t> </w:t>
      </w:r>
      <w:r>
        <w:rPr>
          <w:sz w:val="20"/>
        </w:rPr>
        <w:t>Cheng,</w:t>
      </w:r>
      <w:r>
        <w:rPr>
          <w:spacing w:val="-3"/>
          <w:sz w:val="20"/>
        </w:rPr>
        <w:t> </w:t>
      </w:r>
      <w:r>
        <w:rPr>
          <w:sz w:val="20"/>
        </w:rPr>
        <w:t>W.</w:t>
      </w:r>
      <w:r>
        <w:rPr>
          <w:spacing w:val="-3"/>
          <w:sz w:val="20"/>
        </w:rPr>
        <w:t> </w:t>
      </w:r>
      <w:r>
        <w:rPr>
          <w:sz w:val="20"/>
        </w:rPr>
        <w:t>Li,</w:t>
      </w:r>
      <w:r>
        <w:rPr>
          <w:spacing w:val="-3"/>
          <w:sz w:val="20"/>
        </w:rPr>
        <w:t> </w:t>
      </w:r>
      <w:r>
        <w:rPr>
          <w:sz w:val="20"/>
        </w:rPr>
        <w:t>L.</w:t>
      </w:r>
      <w:r>
        <w:rPr>
          <w:spacing w:val="-5"/>
          <w:sz w:val="20"/>
        </w:rPr>
        <w:t> </w:t>
      </w:r>
      <w:r>
        <w:rPr>
          <w:sz w:val="20"/>
        </w:rPr>
        <w:t>Tang,</w:t>
      </w:r>
      <w:r>
        <w:rPr>
          <w:spacing w:val="-3"/>
          <w:sz w:val="20"/>
        </w:rPr>
        <w:t> </w:t>
      </w:r>
      <w:r>
        <w:rPr>
          <w:sz w:val="20"/>
        </w:rPr>
        <w:t>et</w:t>
      </w:r>
      <w:r>
        <w:rPr>
          <w:spacing w:val="-3"/>
          <w:sz w:val="20"/>
        </w:rPr>
        <w:t> </w:t>
      </w:r>
      <w:r>
        <w:rPr>
          <w:sz w:val="20"/>
        </w:rPr>
        <w:t>al.,</w:t>
      </w:r>
      <w:r>
        <w:rPr>
          <w:spacing w:val="-3"/>
          <w:sz w:val="20"/>
        </w:rPr>
        <w:t> </w:t>
      </w:r>
      <w:r>
        <w:rPr>
          <w:sz w:val="20"/>
        </w:rPr>
        <w:t>From</w:t>
      </w:r>
      <w:r>
        <w:rPr>
          <w:spacing w:val="-5"/>
          <w:sz w:val="20"/>
        </w:rPr>
        <w:t> </w:t>
      </w:r>
      <w:r>
        <w:rPr>
          <w:sz w:val="20"/>
        </w:rPr>
        <w:t>bulk</w:t>
      </w:r>
      <w:r>
        <w:rPr>
          <w:spacing w:val="-2"/>
          <w:sz w:val="20"/>
        </w:rPr>
        <w:t> </w:t>
      </w:r>
      <w:r>
        <w:rPr>
          <w:sz w:val="20"/>
        </w:rPr>
        <w:t>effective</w:t>
      </w:r>
      <w:r>
        <w:rPr>
          <w:spacing w:val="-3"/>
          <w:sz w:val="20"/>
        </w:rPr>
        <w:t> </w:t>
      </w:r>
      <w:r>
        <w:rPr>
          <w:sz w:val="20"/>
        </w:rPr>
        <w:t>mass</w:t>
      </w:r>
      <w:r>
        <w:rPr>
          <w:spacing w:val="-4"/>
          <w:sz w:val="20"/>
        </w:rPr>
        <w:t> </w:t>
      </w:r>
      <w:r>
        <w:rPr>
          <w:sz w:val="20"/>
        </w:rPr>
        <w:t>to</w:t>
      </w:r>
      <w:r>
        <w:rPr>
          <w:spacing w:val="-2"/>
          <w:sz w:val="20"/>
        </w:rPr>
        <w:t> </w:t>
      </w:r>
      <w:r>
        <w:rPr>
          <w:sz w:val="20"/>
        </w:rPr>
        <w:t>2D</w:t>
      </w:r>
      <w:r>
        <w:rPr>
          <w:spacing w:val="-3"/>
          <w:sz w:val="20"/>
        </w:rPr>
        <w:t> </w:t>
      </w:r>
      <w:r>
        <w:rPr>
          <w:sz w:val="20"/>
        </w:rPr>
        <w:t>carrier</w:t>
      </w:r>
      <w:r>
        <w:rPr>
          <w:spacing w:val="-2"/>
          <w:sz w:val="20"/>
        </w:rPr>
        <w:t> </w:t>
      </w:r>
      <w:r>
        <w:rPr>
          <w:sz w:val="20"/>
        </w:rPr>
        <w:t>mobility</w:t>
      </w:r>
      <w:r>
        <w:rPr>
          <w:spacing w:val="-2"/>
          <w:sz w:val="20"/>
        </w:rPr>
        <w:t> </w:t>
      </w:r>
      <w:r>
        <w:rPr>
          <w:sz w:val="20"/>
        </w:rPr>
        <w:t>via</w:t>
      </w:r>
      <w:r>
        <w:rPr>
          <w:spacing w:val="-5"/>
          <w:sz w:val="20"/>
        </w:rPr>
        <w:t> </w:t>
      </w:r>
      <w:r>
        <w:rPr>
          <w:sz w:val="20"/>
        </w:rPr>
        <w:t>adversarial transfer learning, Nat. Commun. 15 (2024) 5174.</w:t>
      </w:r>
    </w:p>
    <w:p>
      <w:pPr>
        <w:pStyle w:val="ListParagraph"/>
        <w:numPr>
          <w:ilvl w:val="0"/>
          <w:numId w:val="2"/>
        </w:numPr>
        <w:tabs>
          <w:tab w:pos="744" w:val="left" w:leader="none"/>
        </w:tabs>
        <w:spacing w:line="240" w:lineRule="auto" w:before="80" w:after="0"/>
        <w:ind w:left="744" w:right="0" w:hanging="384"/>
        <w:jc w:val="left"/>
        <w:rPr>
          <w:sz w:val="20"/>
        </w:rPr>
      </w:pPr>
      <w:r>
        <w:rPr>
          <w:sz w:val="20"/>
        </w:rPr>
        <w:t>Y.</w:t>
      </w:r>
      <w:r>
        <w:rPr>
          <w:spacing w:val="-6"/>
          <w:sz w:val="20"/>
        </w:rPr>
        <w:t> </w:t>
      </w:r>
      <w:r>
        <w:rPr>
          <w:sz w:val="20"/>
        </w:rPr>
        <w:t>Cai,</w:t>
      </w:r>
      <w:r>
        <w:rPr>
          <w:spacing w:val="-5"/>
          <w:sz w:val="20"/>
        </w:rPr>
        <w:t> </w:t>
      </w:r>
      <w:r>
        <w:rPr>
          <w:sz w:val="20"/>
        </w:rPr>
        <w:t>G.</w:t>
      </w:r>
      <w:r>
        <w:rPr>
          <w:spacing w:val="-6"/>
          <w:sz w:val="20"/>
        </w:rPr>
        <w:t> </w:t>
      </w:r>
      <w:r>
        <w:rPr>
          <w:sz w:val="20"/>
        </w:rPr>
        <w:t>Zhang,</w:t>
      </w:r>
      <w:r>
        <w:rPr>
          <w:spacing w:val="-7"/>
          <w:sz w:val="20"/>
        </w:rPr>
        <w:t> </w:t>
      </w:r>
      <w:r>
        <w:rPr>
          <w:sz w:val="20"/>
        </w:rPr>
        <w:t>Y.-W.</w:t>
      </w:r>
      <w:r>
        <w:rPr>
          <w:spacing w:val="-7"/>
          <w:sz w:val="20"/>
        </w:rPr>
        <w:t> </w:t>
      </w:r>
      <w:r>
        <w:rPr>
          <w:sz w:val="20"/>
        </w:rPr>
        <w:t>Zhang,</w:t>
      </w:r>
      <w:r>
        <w:rPr>
          <w:spacing w:val="-6"/>
          <w:sz w:val="20"/>
        </w:rPr>
        <w:t> </w:t>
      </w:r>
      <w:r>
        <w:rPr>
          <w:sz w:val="20"/>
        </w:rPr>
        <w:t>Polarity-reversed</w:t>
      </w:r>
      <w:r>
        <w:rPr>
          <w:spacing w:val="-4"/>
          <w:sz w:val="20"/>
        </w:rPr>
        <w:t> </w:t>
      </w:r>
      <w:r>
        <w:rPr>
          <w:sz w:val="20"/>
        </w:rPr>
        <w:t>robust</w:t>
      </w:r>
      <w:r>
        <w:rPr>
          <w:spacing w:val="-7"/>
          <w:sz w:val="20"/>
        </w:rPr>
        <w:t> </w:t>
      </w:r>
      <w:r>
        <w:rPr>
          <w:sz w:val="20"/>
        </w:rPr>
        <w:t>carrier</w:t>
      </w:r>
      <w:r>
        <w:rPr>
          <w:spacing w:val="-4"/>
          <w:sz w:val="20"/>
        </w:rPr>
        <w:t> </w:t>
      </w:r>
      <w:r>
        <w:rPr>
          <w:sz w:val="20"/>
        </w:rPr>
        <w:t>mobility</w:t>
      </w:r>
      <w:r>
        <w:rPr>
          <w:spacing w:val="-5"/>
          <w:sz w:val="20"/>
        </w:rPr>
        <w:t> </w:t>
      </w:r>
      <w:r>
        <w:rPr>
          <w:sz w:val="20"/>
        </w:rPr>
        <w:t>in</w:t>
      </w:r>
      <w:r>
        <w:rPr>
          <w:spacing w:val="-7"/>
          <w:sz w:val="20"/>
        </w:rPr>
        <w:t> </w:t>
      </w:r>
      <w:r>
        <w:rPr>
          <w:sz w:val="20"/>
        </w:rPr>
        <w:t>monolayer</w:t>
      </w:r>
      <w:r>
        <w:rPr>
          <w:spacing w:val="-5"/>
          <w:sz w:val="20"/>
        </w:rPr>
        <w:t> </w:t>
      </w:r>
      <w:r>
        <w:rPr>
          <w:spacing w:val="-4"/>
          <w:sz w:val="20"/>
        </w:rPr>
        <w:t>MoS₂</w:t>
      </w:r>
    </w:p>
    <w:p>
      <w:pPr>
        <w:spacing w:before="1"/>
        <w:ind w:left="792" w:right="0" w:firstLine="0"/>
        <w:jc w:val="left"/>
        <w:rPr>
          <w:sz w:val="20"/>
        </w:rPr>
      </w:pPr>
      <w:r>
        <w:rPr>
          <w:sz w:val="20"/>
        </w:rPr>
        <w:t>nanoribbons,</w:t>
      </w:r>
      <w:r>
        <w:rPr>
          <w:spacing w:val="-4"/>
          <w:sz w:val="20"/>
        </w:rPr>
        <w:t> </w:t>
      </w:r>
      <w:r>
        <w:rPr>
          <w:sz w:val="20"/>
        </w:rPr>
        <w:t>J.</w:t>
      </w:r>
      <w:r>
        <w:rPr>
          <w:spacing w:val="-4"/>
          <w:sz w:val="20"/>
        </w:rPr>
        <w:t> </w:t>
      </w:r>
      <w:r>
        <w:rPr>
          <w:sz w:val="20"/>
        </w:rPr>
        <w:t>Am.</w:t>
      </w:r>
      <w:r>
        <w:rPr>
          <w:spacing w:val="-5"/>
          <w:sz w:val="20"/>
        </w:rPr>
        <w:t> </w:t>
      </w:r>
      <w:r>
        <w:rPr>
          <w:sz w:val="20"/>
        </w:rPr>
        <w:t>Chem.</w:t>
      </w:r>
      <w:r>
        <w:rPr>
          <w:spacing w:val="-4"/>
          <w:sz w:val="20"/>
        </w:rPr>
        <w:t> </w:t>
      </w:r>
      <w:r>
        <w:rPr>
          <w:sz w:val="20"/>
        </w:rPr>
        <w:t>Soc.</w:t>
      </w:r>
      <w:r>
        <w:rPr>
          <w:spacing w:val="-2"/>
          <w:sz w:val="20"/>
        </w:rPr>
        <w:t> </w:t>
      </w:r>
      <w:r>
        <w:rPr>
          <w:sz w:val="20"/>
        </w:rPr>
        <w:t>136</w:t>
      </w:r>
      <w:r>
        <w:rPr>
          <w:spacing w:val="-5"/>
          <w:sz w:val="20"/>
        </w:rPr>
        <w:t> </w:t>
      </w:r>
      <w:r>
        <w:rPr>
          <w:sz w:val="20"/>
        </w:rPr>
        <w:t>(2014)</w:t>
      </w:r>
      <w:r>
        <w:rPr>
          <w:spacing w:val="-5"/>
          <w:sz w:val="20"/>
        </w:rPr>
        <w:t> </w:t>
      </w:r>
      <w:r>
        <w:rPr>
          <w:sz w:val="20"/>
        </w:rPr>
        <w:t>6269-</w:t>
      </w:r>
      <w:r>
        <w:rPr>
          <w:spacing w:val="-4"/>
          <w:sz w:val="20"/>
        </w:rPr>
        <w:t>6275.</w:t>
      </w:r>
    </w:p>
    <w:p>
      <w:pPr>
        <w:pStyle w:val="ListParagraph"/>
        <w:numPr>
          <w:ilvl w:val="0"/>
          <w:numId w:val="2"/>
        </w:numPr>
        <w:tabs>
          <w:tab w:pos="744" w:val="left" w:leader="none"/>
        </w:tabs>
        <w:spacing w:line="240" w:lineRule="auto" w:before="80" w:after="0"/>
        <w:ind w:left="744" w:right="0" w:hanging="384"/>
        <w:jc w:val="left"/>
        <w:rPr>
          <w:sz w:val="20"/>
        </w:rPr>
      </w:pPr>
      <w:r>
        <w:rPr>
          <w:sz w:val="20"/>
        </w:rPr>
        <w:t>K.</w:t>
      </w:r>
      <w:r>
        <w:rPr>
          <w:spacing w:val="-6"/>
          <w:sz w:val="20"/>
        </w:rPr>
        <w:t> </w:t>
      </w:r>
      <w:r>
        <w:rPr>
          <w:sz w:val="20"/>
        </w:rPr>
        <w:t>Kaasbjerg,</w:t>
      </w:r>
      <w:r>
        <w:rPr>
          <w:spacing w:val="-6"/>
          <w:sz w:val="20"/>
        </w:rPr>
        <w:t> </w:t>
      </w:r>
      <w:r>
        <w:rPr>
          <w:sz w:val="20"/>
        </w:rPr>
        <w:t>K.S.</w:t>
      </w:r>
      <w:r>
        <w:rPr>
          <w:spacing w:val="-5"/>
          <w:sz w:val="20"/>
        </w:rPr>
        <w:t> </w:t>
      </w:r>
      <w:r>
        <w:rPr>
          <w:sz w:val="20"/>
        </w:rPr>
        <w:t>Thygesen,</w:t>
      </w:r>
      <w:r>
        <w:rPr>
          <w:spacing w:val="-6"/>
          <w:sz w:val="20"/>
        </w:rPr>
        <w:t> </w:t>
      </w:r>
      <w:r>
        <w:rPr>
          <w:sz w:val="20"/>
        </w:rPr>
        <w:t>K.W.</w:t>
      </w:r>
      <w:r>
        <w:rPr>
          <w:spacing w:val="-6"/>
          <w:sz w:val="20"/>
        </w:rPr>
        <w:t> </w:t>
      </w:r>
      <w:r>
        <w:rPr>
          <w:sz w:val="20"/>
        </w:rPr>
        <w:t>Jacobsen,</w:t>
      </w:r>
      <w:r>
        <w:rPr>
          <w:spacing w:val="-5"/>
          <w:sz w:val="20"/>
        </w:rPr>
        <w:t> </w:t>
      </w:r>
      <w:r>
        <w:rPr>
          <w:sz w:val="20"/>
        </w:rPr>
        <w:t>Phonon-limited</w:t>
      </w:r>
      <w:r>
        <w:rPr>
          <w:spacing w:val="-5"/>
          <w:sz w:val="20"/>
        </w:rPr>
        <w:t> </w:t>
      </w:r>
      <w:r>
        <w:rPr>
          <w:sz w:val="20"/>
        </w:rPr>
        <w:t>mobility</w:t>
      </w:r>
      <w:r>
        <w:rPr>
          <w:spacing w:val="-5"/>
          <w:sz w:val="20"/>
        </w:rPr>
        <w:t> </w:t>
      </w:r>
      <w:r>
        <w:rPr>
          <w:sz w:val="20"/>
        </w:rPr>
        <w:t>in</w:t>
      </w:r>
      <w:r>
        <w:rPr>
          <w:spacing w:val="-7"/>
          <w:sz w:val="20"/>
        </w:rPr>
        <w:t> </w:t>
      </w:r>
      <w:r>
        <w:rPr>
          <w:sz w:val="20"/>
        </w:rPr>
        <w:t>n-type</w:t>
      </w:r>
      <w:r>
        <w:rPr>
          <w:spacing w:val="-8"/>
          <w:sz w:val="20"/>
        </w:rPr>
        <w:t> </w:t>
      </w:r>
      <w:r>
        <w:rPr>
          <w:sz w:val="20"/>
        </w:rPr>
        <w:t>single-layer</w:t>
      </w:r>
      <w:r>
        <w:rPr>
          <w:spacing w:val="-4"/>
          <w:sz w:val="20"/>
        </w:rPr>
        <w:t> </w:t>
      </w:r>
      <w:r>
        <w:rPr>
          <w:spacing w:val="-2"/>
          <w:sz w:val="20"/>
        </w:rPr>
        <w:t>MoS₂,</w:t>
      </w:r>
    </w:p>
    <w:p>
      <w:pPr>
        <w:spacing w:before="0"/>
        <w:ind w:left="792" w:right="0" w:firstLine="0"/>
        <w:jc w:val="left"/>
        <w:rPr>
          <w:sz w:val="20"/>
        </w:rPr>
      </w:pPr>
      <w:r>
        <w:rPr>
          <w:sz w:val="20"/>
        </w:rPr>
        <w:t>Phys.</w:t>
      </w:r>
      <w:r>
        <w:rPr>
          <w:spacing w:val="-4"/>
          <w:sz w:val="20"/>
        </w:rPr>
        <w:t> </w:t>
      </w:r>
      <w:r>
        <w:rPr>
          <w:sz w:val="20"/>
        </w:rPr>
        <w:t>Rev.</w:t>
      </w:r>
      <w:r>
        <w:rPr>
          <w:spacing w:val="-4"/>
          <w:sz w:val="20"/>
        </w:rPr>
        <w:t> </w:t>
      </w:r>
      <w:r>
        <w:rPr>
          <w:sz w:val="20"/>
        </w:rPr>
        <w:t>B</w:t>
      </w:r>
      <w:r>
        <w:rPr>
          <w:spacing w:val="-4"/>
          <w:sz w:val="20"/>
        </w:rPr>
        <w:t> </w:t>
      </w:r>
      <w:r>
        <w:rPr>
          <w:sz w:val="20"/>
        </w:rPr>
        <w:t>85</w:t>
      </w:r>
      <w:r>
        <w:rPr>
          <w:spacing w:val="-3"/>
          <w:sz w:val="20"/>
        </w:rPr>
        <w:t> </w:t>
      </w:r>
      <w:r>
        <w:rPr>
          <w:sz w:val="20"/>
        </w:rPr>
        <w:t>(2012)</w:t>
      </w:r>
      <w:r>
        <w:rPr>
          <w:spacing w:val="-3"/>
          <w:sz w:val="20"/>
        </w:rPr>
        <w:t> </w:t>
      </w:r>
      <w:r>
        <w:rPr>
          <w:spacing w:val="-2"/>
          <w:sz w:val="20"/>
        </w:rPr>
        <w:t>115317.</w:t>
      </w:r>
    </w:p>
    <w:p>
      <w:pPr>
        <w:pStyle w:val="ListParagraph"/>
        <w:numPr>
          <w:ilvl w:val="0"/>
          <w:numId w:val="2"/>
        </w:numPr>
        <w:tabs>
          <w:tab w:pos="744" w:val="left" w:leader="none"/>
        </w:tabs>
        <w:spacing w:line="240" w:lineRule="auto" w:before="80" w:after="0"/>
        <w:ind w:left="744" w:right="0" w:hanging="384"/>
        <w:jc w:val="left"/>
        <w:rPr>
          <w:sz w:val="20"/>
        </w:rPr>
      </w:pPr>
      <w:r>
        <w:rPr>
          <w:sz w:val="20"/>
        </w:rPr>
        <w:t>eTran2D</w:t>
      </w:r>
      <w:r>
        <w:rPr>
          <w:spacing w:val="-9"/>
          <w:sz w:val="20"/>
        </w:rPr>
        <w:t> </w:t>
      </w:r>
      <w:r>
        <w:rPr>
          <w:sz w:val="20"/>
        </w:rPr>
        <w:t>Database,</w:t>
      </w:r>
      <w:r>
        <w:rPr>
          <w:spacing w:val="-8"/>
          <w:sz w:val="20"/>
        </w:rPr>
        <w:t> </w:t>
      </w:r>
      <w:r>
        <w:rPr>
          <w:sz w:val="20"/>
        </w:rPr>
        <w:t>University</w:t>
      </w:r>
      <w:r>
        <w:rPr>
          <w:spacing w:val="-8"/>
          <w:sz w:val="20"/>
        </w:rPr>
        <w:t> </w:t>
      </w:r>
      <w:r>
        <w:rPr>
          <w:sz w:val="20"/>
        </w:rPr>
        <w:t>of</w:t>
      </w:r>
      <w:r>
        <w:rPr>
          <w:spacing w:val="-8"/>
          <w:sz w:val="20"/>
        </w:rPr>
        <w:t> </w:t>
      </w:r>
      <w:r>
        <w:rPr>
          <w:sz w:val="20"/>
        </w:rPr>
        <w:t>Texas</w:t>
      </w:r>
      <w:r>
        <w:rPr>
          <w:spacing w:val="-9"/>
          <w:sz w:val="20"/>
        </w:rPr>
        <w:t> </w:t>
      </w:r>
      <w:r>
        <w:rPr>
          <w:sz w:val="20"/>
        </w:rPr>
        <w:t>at</w:t>
      </w:r>
      <w:r>
        <w:rPr>
          <w:spacing w:val="-9"/>
          <w:sz w:val="20"/>
        </w:rPr>
        <w:t> </w:t>
      </w:r>
      <w:r>
        <w:rPr>
          <w:sz w:val="20"/>
        </w:rPr>
        <w:t>Austin,</w:t>
      </w:r>
      <w:r>
        <w:rPr>
          <w:spacing w:val="-9"/>
          <w:sz w:val="20"/>
        </w:rPr>
        <w:t> </w:t>
      </w:r>
      <w:hyperlink r:id="rId10">
        <w:r>
          <w:rPr>
            <w:sz w:val="20"/>
          </w:rPr>
          <w:t>https://sites.utexas.edu/yuanyue-</w:t>
        </w:r>
        <w:r>
          <w:rPr>
            <w:spacing w:val="-2"/>
            <w:sz w:val="20"/>
          </w:rPr>
          <w:t>liu/etran2d/</w:t>
        </w:r>
      </w:hyperlink>
    </w:p>
    <w:p>
      <w:pPr>
        <w:pStyle w:val="ListParagraph"/>
        <w:numPr>
          <w:ilvl w:val="0"/>
          <w:numId w:val="2"/>
        </w:numPr>
        <w:tabs>
          <w:tab w:pos="744" w:val="left" w:leader="none"/>
          <w:tab w:pos="792" w:val="left" w:leader="none"/>
        </w:tabs>
        <w:spacing w:line="240" w:lineRule="auto" w:before="79" w:after="0"/>
        <w:ind w:left="792" w:right="900" w:hanging="432"/>
        <w:jc w:val="left"/>
        <w:rPr>
          <w:sz w:val="20"/>
        </w:rPr>
      </w:pPr>
      <w:r>
        <w:rPr>
          <w:sz w:val="20"/>
        </w:rPr>
        <w:t>M.N.</w:t>
      </w:r>
      <w:r>
        <w:rPr>
          <w:spacing w:val="-5"/>
          <w:sz w:val="20"/>
        </w:rPr>
        <w:t> </w:t>
      </w:r>
      <w:r>
        <w:rPr>
          <w:sz w:val="20"/>
        </w:rPr>
        <w:t>Gjerding,</w:t>
      </w:r>
      <w:r>
        <w:rPr>
          <w:spacing w:val="-5"/>
          <w:sz w:val="20"/>
        </w:rPr>
        <w:t> </w:t>
      </w:r>
      <w:r>
        <w:rPr>
          <w:sz w:val="20"/>
        </w:rPr>
        <w:t>A.</w:t>
      </w:r>
      <w:r>
        <w:rPr>
          <w:spacing w:val="-3"/>
          <w:sz w:val="20"/>
        </w:rPr>
        <w:t> </w:t>
      </w:r>
      <w:r>
        <w:rPr>
          <w:sz w:val="20"/>
        </w:rPr>
        <w:t>Taghizadeh,</w:t>
      </w:r>
      <w:r>
        <w:rPr>
          <w:spacing w:val="-3"/>
          <w:sz w:val="20"/>
        </w:rPr>
        <w:t> </w:t>
      </w:r>
      <w:r>
        <w:rPr>
          <w:sz w:val="20"/>
        </w:rPr>
        <w:t>A.</w:t>
      </w:r>
      <w:r>
        <w:rPr>
          <w:spacing w:val="-3"/>
          <w:sz w:val="20"/>
        </w:rPr>
        <w:t> </w:t>
      </w:r>
      <w:r>
        <w:rPr>
          <w:sz w:val="20"/>
        </w:rPr>
        <w:t>Rasmussen,</w:t>
      </w:r>
      <w:r>
        <w:rPr>
          <w:spacing w:val="-3"/>
          <w:sz w:val="20"/>
        </w:rPr>
        <w:t> </w:t>
      </w:r>
      <w:r>
        <w:rPr>
          <w:sz w:val="20"/>
        </w:rPr>
        <w:t>et</w:t>
      </w:r>
      <w:r>
        <w:rPr>
          <w:spacing w:val="-3"/>
          <w:sz w:val="20"/>
        </w:rPr>
        <w:t> </w:t>
      </w:r>
      <w:r>
        <w:rPr>
          <w:sz w:val="20"/>
        </w:rPr>
        <w:t>al.,</w:t>
      </w:r>
      <w:r>
        <w:rPr>
          <w:spacing w:val="-3"/>
          <w:sz w:val="20"/>
        </w:rPr>
        <w:t> </w:t>
      </w:r>
      <w:r>
        <w:rPr>
          <w:sz w:val="20"/>
        </w:rPr>
        <w:t>Recent</w:t>
      </w:r>
      <w:r>
        <w:rPr>
          <w:spacing w:val="-4"/>
          <w:sz w:val="20"/>
        </w:rPr>
        <w:t> </w:t>
      </w:r>
      <w:r>
        <w:rPr>
          <w:sz w:val="20"/>
        </w:rPr>
        <w:t>progress</w:t>
      </w:r>
      <w:r>
        <w:rPr>
          <w:spacing w:val="-4"/>
          <w:sz w:val="20"/>
        </w:rPr>
        <w:t> </w:t>
      </w:r>
      <w:r>
        <w:rPr>
          <w:sz w:val="20"/>
        </w:rPr>
        <w:t>of</w:t>
      </w:r>
      <w:r>
        <w:rPr>
          <w:spacing w:val="-3"/>
          <w:sz w:val="20"/>
        </w:rPr>
        <w:t> </w:t>
      </w:r>
      <w:r>
        <w:rPr>
          <w:sz w:val="20"/>
        </w:rPr>
        <w:t>the</w:t>
      </w:r>
      <w:r>
        <w:rPr>
          <w:spacing w:val="-3"/>
          <w:sz w:val="20"/>
        </w:rPr>
        <w:t> </w:t>
      </w:r>
      <w:r>
        <w:rPr>
          <w:sz w:val="20"/>
        </w:rPr>
        <w:t>C2DB,</w:t>
      </w:r>
      <w:r>
        <w:rPr>
          <w:spacing w:val="-3"/>
          <w:sz w:val="20"/>
        </w:rPr>
        <w:t> </w:t>
      </w:r>
      <w:r>
        <w:rPr>
          <w:sz w:val="20"/>
        </w:rPr>
        <w:t>2D</w:t>
      </w:r>
      <w:r>
        <w:rPr>
          <w:spacing w:val="-3"/>
          <w:sz w:val="20"/>
        </w:rPr>
        <w:t> </w:t>
      </w:r>
      <w:r>
        <w:rPr>
          <w:sz w:val="20"/>
        </w:rPr>
        <w:t>Mater.</w:t>
      </w:r>
      <w:r>
        <w:rPr>
          <w:spacing w:val="-3"/>
          <w:sz w:val="20"/>
        </w:rPr>
        <w:t> </w:t>
      </w:r>
      <w:r>
        <w:rPr>
          <w:sz w:val="20"/>
        </w:rPr>
        <w:t>8 (2021) 044002.</w:t>
      </w:r>
    </w:p>
    <w:p>
      <w:pPr>
        <w:pStyle w:val="ListParagraph"/>
        <w:numPr>
          <w:ilvl w:val="0"/>
          <w:numId w:val="2"/>
        </w:numPr>
        <w:tabs>
          <w:tab w:pos="744" w:val="left" w:leader="none"/>
        </w:tabs>
        <w:spacing w:line="240" w:lineRule="auto" w:before="80" w:after="0"/>
        <w:ind w:left="744" w:right="0" w:hanging="384"/>
        <w:jc w:val="left"/>
        <w:rPr>
          <w:sz w:val="20"/>
        </w:rPr>
      </w:pPr>
      <w:r>
        <w:rPr>
          <w:sz w:val="20"/>
        </w:rPr>
        <w:t>Q.</w:t>
      </w:r>
      <w:r>
        <w:rPr>
          <w:spacing w:val="-4"/>
          <w:sz w:val="20"/>
        </w:rPr>
        <w:t> </w:t>
      </w:r>
      <w:r>
        <w:rPr>
          <w:sz w:val="20"/>
        </w:rPr>
        <w:t>Peng,</w:t>
      </w:r>
      <w:r>
        <w:rPr>
          <w:spacing w:val="-4"/>
          <w:sz w:val="20"/>
        </w:rPr>
        <w:t> </w:t>
      </w:r>
      <w:r>
        <w:rPr>
          <w:sz w:val="20"/>
        </w:rPr>
        <w:t>C.</w:t>
      </w:r>
      <w:r>
        <w:rPr>
          <w:spacing w:val="-4"/>
          <w:sz w:val="20"/>
        </w:rPr>
        <w:t> </w:t>
      </w:r>
      <w:r>
        <w:rPr>
          <w:sz w:val="20"/>
        </w:rPr>
        <w:t>Liang,</w:t>
      </w:r>
      <w:r>
        <w:rPr>
          <w:spacing w:val="-4"/>
          <w:sz w:val="20"/>
        </w:rPr>
        <w:t> </w:t>
      </w:r>
      <w:r>
        <w:rPr>
          <w:sz w:val="20"/>
        </w:rPr>
        <w:t>W.</w:t>
      </w:r>
      <w:r>
        <w:rPr>
          <w:spacing w:val="-4"/>
          <w:sz w:val="20"/>
        </w:rPr>
        <w:t> </w:t>
      </w:r>
      <w:r>
        <w:rPr>
          <w:sz w:val="20"/>
        </w:rPr>
        <w:t>Ji,</w:t>
      </w:r>
      <w:r>
        <w:rPr>
          <w:spacing w:val="-4"/>
          <w:sz w:val="20"/>
        </w:rPr>
        <w:t> </w:t>
      </w:r>
      <w:r>
        <w:rPr>
          <w:sz w:val="20"/>
        </w:rPr>
        <w:t>S.</w:t>
      </w:r>
      <w:r>
        <w:rPr>
          <w:spacing w:val="-4"/>
          <w:sz w:val="20"/>
        </w:rPr>
        <w:t> </w:t>
      </w:r>
      <w:r>
        <w:rPr>
          <w:sz w:val="20"/>
        </w:rPr>
        <w:t>De,</w:t>
      </w:r>
      <w:r>
        <w:rPr>
          <w:spacing w:val="-2"/>
          <w:sz w:val="20"/>
        </w:rPr>
        <w:t> </w:t>
      </w:r>
      <w:r>
        <w:rPr>
          <w:sz w:val="20"/>
        </w:rPr>
        <w:t>Mechanical</w:t>
      </w:r>
      <w:r>
        <w:rPr>
          <w:spacing w:val="-4"/>
          <w:sz w:val="20"/>
        </w:rPr>
        <w:t> </w:t>
      </w:r>
      <w:r>
        <w:rPr>
          <w:sz w:val="20"/>
        </w:rPr>
        <w:t>properties</w:t>
      </w:r>
      <w:r>
        <w:rPr>
          <w:spacing w:val="-7"/>
          <w:sz w:val="20"/>
        </w:rPr>
        <w:t> </w:t>
      </w:r>
      <w:r>
        <w:rPr>
          <w:sz w:val="20"/>
        </w:rPr>
        <w:t>of</w:t>
      </w:r>
      <w:r>
        <w:rPr>
          <w:spacing w:val="-4"/>
          <w:sz w:val="20"/>
        </w:rPr>
        <w:t> </w:t>
      </w:r>
      <w:r>
        <w:rPr>
          <w:sz w:val="20"/>
        </w:rPr>
        <w:t>g-GaN,</w:t>
      </w:r>
      <w:r>
        <w:rPr>
          <w:spacing w:val="-4"/>
          <w:sz w:val="20"/>
        </w:rPr>
        <w:t> </w:t>
      </w:r>
      <w:r>
        <w:rPr>
          <w:sz w:val="20"/>
        </w:rPr>
        <w:t>Appl.</w:t>
      </w:r>
      <w:r>
        <w:rPr>
          <w:spacing w:val="-4"/>
          <w:sz w:val="20"/>
        </w:rPr>
        <w:t> </w:t>
      </w:r>
      <w:r>
        <w:rPr>
          <w:sz w:val="20"/>
        </w:rPr>
        <w:t>Phys.</w:t>
      </w:r>
      <w:r>
        <w:rPr>
          <w:spacing w:val="-3"/>
          <w:sz w:val="20"/>
        </w:rPr>
        <w:t> </w:t>
      </w:r>
      <w:r>
        <w:rPr>
          <w:sz w:val="20"/>
        </w:rPr>
        <w:t>A</w:t>
      </w:r>
      <w:r>
        <w:rPr>
          <w:spacing w:val="-4"/>
          <w:sz w:val="20"/>
        </w:rPr>
        <w:t> </w:t>
      </w:r>
      <w:r>
        <w:rPr>
          <w:sz w:val="20"/>
        </w:rPr>
        <w:t>113</w:t>
      </w:r>
      <w:r>
        <w:rPr>
          <w:spacing w:val="-5"/>
          <w:sz w:val="20"/>
        </w:rPr>
        <w:t> </w:t>
      </w:r>
      <w:r>
        <w:rPr>
          <w:sz w:val="20"/>
        </w:rPr>
        <w:t>(2013)</w:t>
      </w:r>
      <w:r>
        <w:rPr>
          <w:spacing w:val="-4"/>
          <w:sz w:val="20"/>
        </w:rPr>
        <w:t> </w:t>
      </w:r>
      <w:r>
        <w:rPr>
          <w:sz w:val="20"/>
        </w:rPr>
        <w:t>483-</w:t>
      </w:r>
      <w:r>
        <w:rPr>
          <w:spacing w:val="-4"/>
          <w:sz w:val="20"/>
        </w:rPr>
        <w:t>490.</w:t>
      </w:r>
    </w:p>
    <w:p>
      <w:pPr>
        <w:pStyle w:val="ListParagraph"/>
        <w:numPr>
          <w:ilvl w:val="0"/>
          <w:numId w:val="2"/>
        </w:numPr>
        <w:tabs>
          <w:tab w:pos="744" w:val="left" w:leader="none"/>
          <w:tab w:pos="792" w:val="left" w:leader="none"/>
        </w:tabs>
        <w:spacing w:line="240" w:lineRule="auto" w:before="80" w:after="0"/>
        <w:ind w:left="792" w:right="460" w:hanging="432"/>
        <w:jc w:val="left"/>
        <w:rPr>
          <w:sz w:val="20"/>
        </w:rPr>
      </w:pPr>
      <w:r>
        <w:rPr>
          <w:sz w:val="20"/>
        </w:rPr>
        <w:t>H.</w:t>
      </w:r>
      <w:r>
        <w:rPr>
          <w:spacing w:val="-3"/>
          <w:sz w:val="20"/>
        </w:rPr>
        <w:t> </w:t>
      </w:r>
      <w:r>
        <w:rPr>
          <w:sz w:val="20"/>
        </w:rPr>
        <w:t>Şahin,</w:t>
      </w:r>
      <w:r>
        <w:rPr>
          <w:spacing w:val="-3"/>
          <w:sz w:val="20"/>
        </w:rPr>
        <w:t> </w:t>
      </w:r>
      <w:r>
        <w:rPr>
          <w:sz w:val="20"/>
        </w:rPr>
        <w:t>S.</w:t>
      </w:r>
      <w:r>
        <w:rPr>
          <w:spacing w:val="-3"/>
          <w:sz w:val="20"/>
        </w:rPr>
        <w:t> </w:t>
      </w:r>
      <w:r>
        <w:rPr>
          <w:sz w:val="20"/>
        </w:rPr>
        <w:t>Cahangirov,</w:t>
      </w:r>
      <w:r>
        <w:rPr>
          <w:spacing w:val="-5"/>
          <w:sz w:val="20"/>
        </w:rPr>
        <w:t> </w:t>
      </w:r>
      <w:r>
        <w:rPr>
          <w:sz w:val="20"/>
        </w:rPr>
        <w:t>M.</w:t>
      </w:r>
      <w:r>
        <w:rPr>
          <w:spacing w:val="-2"/>
          <w:sz w:val="20"/>
        </w:rPr>
        <w:t> </w:t>
      </w:r>
      <w:r>
        <w:rPr>
          <w:sz w:val="20"/>
        </w:rPr>
        <w:t>Topsakal,</w:t>
      </w:r>
      <w:r>
        <w:rPr>
          <w:spacing w:val="-3"/>
          <w:sz w:val="20"/>
        </w:rPr>
        <w:t> </w:t>
      </w:r>
      <w:r>
        <w:rPr>
          <w:sz w:val="20"/>
        </w:rPr>
        <w:t>et</w:t>
      </w:r>
      <w:r>
        <w:rPr>
          <w:spacing w:val="-3"/>
          <w:sz w:val="20"/>
        </w:rPr>
        <w:t> </w:t>
      </w:r>
      <w:r>
        <w:rPr>
          <w:sz w:val="20"/>
        </w:rPr>
        <w:t>al.,</w:t>
      </w:r>
      <w:r>
        <w:rPr>
          <w:spacing w:val="-3"/>
          <w:sz w:val="20"/>
        </w:rPr>
        <w:t> </w:t>
      </w:r>
      <w:r>
        <w:rPr>
          <w:sz w:val="20"/>
        </w:rPr>
        <w:t>Monolayer</w:t>
      </w:r>
      <w:r>
        <w:rPr>
          <w:spacing w:val="-3"/>
          <w:sz w:val="20"/>
        </w:rPr>
        <w:t> </w:t>
      </w:r>
      <w:r>
        <w:rPr>
          <w:sz w:val="20"/>
        </w:rPr>
        <w:t>honeycomb</w:t>
      </w:r>
      <w:r>
        <w:rPr>
          <w:spacing w:val="-2"/>
          <w:sz w:val="20"/>
        </w:rPr>
        <w:t> </w:t>
      </w:r>
      <w:r>
        <w:rPr>
          <w:sz w:val="20"/>
        </w:rPr>
        <w:t>structures</w:t>
      </w:r>
      <w:r>
        <w:rPr>
          <w:spacing w:val="-4"/>
          <w:sz w:val="20"/>
        </w:rPr>
        <w:t> </w:t>
      </w:r>
      <w:r>
        <w:rPr>
          <w:sz w:val="20"/>
        </w:rPr>
        <w:t>of</w:t>
      </w:r>
      <w:r>
        <w:rPr>
          <w:spacing w:val="-5"/>
          <w:sz w:val="20"/>
        </w:rPr>
        <w:t> </w:t>
      </w:r>
      <w:r>
        <w:rPr>
          <w:sz w:val="20"/>
        </w:rPr>
        <w:t>group-IV</w:t>
      </w:r>
      <w:r>
        <w:rPr>
          <w:spacing w:val="-3"/>
          <w:sz w:val="20"/>
        </w:rPr>
        <w:t> </w:t>
      </w:r>
      <w:r>
        <w:rPr>
          <w:sz w:val="20"/>
        </w:rPr>
        <w:t>elements, Phys. Rev. B 80 (2009) 155453.</w:t>
      </w:r>
    </w:p>
    <w:p>
      <w:pPr>
        <w:pStyle w:val="ListParagraph"/>
        <w:spacing w:after="0" w:line="240" w:lineRule="auto"/>
        <w:jc w:val="left"/>
        <w:rPr>
          <w:sz w:val="20"/>
        </w:rPr>
        <w:sectPr>
          <w:pgSz w:w="12240" w:h="15840"/>
          <w:pgMar w:top="1380" w:bottom="280" w:left="1440" w:right="1440"/>
        </w:sectPr>
      </w:pPr>
    </w:p>
    <w:p>
      <w:pPr>
        <w:pStyle w:val="ListParagraph"/>
        <w:numPr>
          <w:ilvl w:val="0"/>
          <w:numId w:val="2"/>
        </w:numPr>
        <w:tabs>
          <w:tab w:pos="744" w:val="left" w:leader="none"/>
          <w:tab w:pos="792" w:val="left" w:leader="none"/>
        </w:tabs>
        <w:spacing w:line="240" w:lineRule="auto" w:before="61" w:after="0"/>
        <w:ind w:left="792" w:right="667" w:hanging="432"/>
        <w:jc w:val="left"/>
        <w:rPr>
          <w:sz w:val="20"/>
        </w:rPr>
      </w:pPr>
      <w:r>
        <w:rPr>
          <w:sz w:val="20"/>
        </w:rPr>
        <w:t>S.M.</w:t>
      </w:r>
      <w:r>
        <w:rPr>
          <w:spacing w:val="-4"/>
          <w:sz w:val="20"/>
        </w:rPr>
        <w:t> </w:t>
      </w:r>
      <w:r>
        <w:rPr>
          <w:sz w:val="20"/>
        </w:rPr>
        <w:t>Lundberg,</w:t>
      </w:r>
      <w:r>
        <w:rPr>
          <w:spacing w:val="-4"/>
          <w:sz w:val="20"/>
        </w:rPr>
        <w:t> </w:t>
      </w:r>
      <w:r>
        <w:rPr>
          <w:sz w:val="20"/>
        </w:rPr>
        <w:t>S.-I.</w:t>
      </w:r>
      <w:r>
        <w:rPr>
          <w:spacing w:val="-4"/>
          <w:sz w:val="20"/>
        </w:rPr>
        <w:t> </w:t>
      </w:r>
      <w:r>
        <w:rPr>
          <w:sz w:val="20"/>
        </w:rPr>
        <w:t>Lee,</w:t>
      </w:r>
      <w:r>
        <w:rPr>
          <w:spacing w:val="-6"/>
          <w:sz w:val="20"/>
        </w:rPr>
        <w:t> </w:t>
      </w:r>
      <w:r>
        <w:rPr>
          <w:sz w:val="20"/>
        </w:rPr>
        <w:t>A</w:t>
      </w:r>
      <w:r>
        <w:rPr>
          <w:spacing w:val="-4"/>
          <w:sz w:val="20"/>
        </w:rPr>
        <w:t> </w:t>
      </w:r>
      <w:r>
        <w:rPr>
          <w:sz w:val="20"/>
        </w:rPr>
        <w:t>unified</w:t>
      </w:r>
      <w:r>
        <w:rPr>
          <w:spacing w:val="-3"/>
          <w:sz w:val="20"/>
        </w:rPr>
        <w:t> </w:t>
      </w:r>
      <w:r>
        <w:rPr>
          <w:sz w:val="20"/>
        </w:rPr>
        <w:t>approach</w:t>
      </w:r>
      <w:r>
        <w:rPr>
          <w:spacing w:val="-3"/>
          <w:sz w:val="20"/>
        </w:rPr>
        <w:t> </w:t>
      </w:r>
      <w:r>
        <w:rPr>
          <w:sz w:val="20"/>
        </w:rPr>
        <w:t>to</w:t>
      </w:r>
      <w:r>
        <w:rPr>
          <w:spacing w:val="-3"/>
          <w:sz w:val="20"/>
        </w:rPr>
        <w:t> </w:t>
      </w:r>
      <w:r>
        <w:rPr>
          <w:sz w:val="20"/>
        </w:rPr>
        <w:t>interpreting</w:t>
      </w:r>
      <w:r>
        <w:rPr>
          <w:spacing w:val="-3"/>
          <w:sz w:val="20"/>
        </w:rPr>
        <w:t> </w:t>
      </w:r>
      <w:r>
        <w:rPr>
          <w:sz w:val="20"/>
        </w:rPr>
        <w:t>model</w:t>
      </w:r>
      <w:r>
        <w:rPr>
          <w:spacing w:val="-6"/>
          <w:sz w:val="20"/>
        </w:rPr>
        <w:t> </w:t>
      </w:r>
      <w:r>
        <w:rPr>
          <w:sz w:val="20"/>
        </w:rPr>
        <w:t>predictions,</w:t>
      </w:r>
      <w:r>
        <w:rPr>
          <w:spacing w:val="-4"/>
          <w:sz w:val="20"/>
        </w:rPr>
        <w:t> </w:t>
      </w:r>
      <w:r>
        <w:rPr>
          <w:sz w:val="20"/>
        </w:rPr>
        <w:t>NeurIPS</w:t>
      </w:r>
      <w:r>
        <w:rPr>
          <w:spacing w:val="-5"/>
          <w:sz w:val="20"/>
        </w:rPr>
        <w:t> </w:t>
      </w:r>
      <w:r>
        <w:rPr>
          <w:sz w:val="20"/>
        </w:rPr>
        <w:t>30</w:t>
      </w:r>
      <w:r>
        <w:rPr>
          <w:spacing w:val="-3"/>
          <w:sz w:val="20"/>
        </w:rPr>
        <w:t> </w:t>
      </w:r>
      <w:r>
        <w:rPr>
          <w:sz w:val="20"/>
        </w:rPr>
        <w:t>(2017) </w:t>
      </w:r>
      <w:r>
        <w:rPr>
          <w:spacing w:val="-2"/>
          <w:sz w:val="20"/>
        </w:rPr>
        <w:t>4765-4774.</w:t>
      </w:r>
    </w:p>
    <w:p>
      <w:pPr>
        <w:pStyle w:val="ListParagraph"/>
        <w:numPr>
          <w:ilvl w:val="0"/>
          <w:numId w:val="2"/>
        </w:numPr>
        <w:tabs>
          <w:tab w:pos="744" w:val="left" w:leader="none"/>
        </w:tabs>
        <w:spacing w:line="240" w:lineRule="auto" w:before="80" w:after="0"/>
        <w:ind w:left="744" w:right="0" w:hanging="384"/>
        <w:jc w:val="left"/>
        <w:rPr>
          <w:sz w:val="20"/>
        </w:rPr>
      </w:pPr>
      <w:r>
        <w:rPr>
          <w:sz w:val="20"/>
        </w:rPr>
        <w:t>N.W.</w:t>
      </w:r>
      <w:r>
        <w:rPr>
          <w:spacing w:val="-6"/>
          <w:sz w:val="20"/>
        </w:rPr>
        <w:t> </w:t>
      </w:r>
      <w:r>
        <w:rPr>
          <w:sz w:val="20"/>
        </w:rPr>
        <w:t>Ashcroft,</w:t>
      </w:r>
      <w:r>
        <w:rPr>
          <w:spacing w:val="-5"/>
          <w:sz w:val="20"/>
        </w:rPr>
        <w:t> </w:t>
      </w:r>
      <w:r>
        <w:rPr>
          <w:sz w:val="20"/>
        </w:rPr>
        <w:t>N.D.</w:t>
      </w:r>
      <w:r>
        <w:rPr>
          <w:spacing w:val="-5"/>
          <w:sz w:val="20"/>
        </w:rPr>
        <w:t> </w:t>
      </w:r>
      <w:r>
        <w:rPr>
          <w:sz w:val="20"/>
        </w:rPr>
        <w:t>Mermin,</w:t>
      </w:r>
      <w:r>
        <w:rPr>
          <w:spacing w:val="-6"/>
          <w:sz w:val="20"/>
        </w:rPr>
        <w:t> </w:t>
      </w:r>
      <w:r>
        <w:rPr>
          <w:sz w:val="20"/>
        </w:rPr>
        <w:t>Solid</w:t>
      </w:r>
      <w:r>
        <w:rPr>
          <w:spacing w:val="-5"/>
          <w:sz w:val="20"/>
        </w:rPr>
        <w:t> </w:t>
      </w:r>
      <w:r>
        <w:rPr>
          <w:sz w:val="20"/>
        </w:rPr>
        <w:t>State</w:t>
      </w:r>
      <w:r>
        <w:rPr>
          <w:spacing w:val="-5"/>
          <w:sz w:val="20"/>
        </w:rPr>
        <w:t> </w:t>
      </w:r>
      <w:r>
        <w:rPr>
          <w:sz w:val="20"/>
        </w:rPr>
        <w:t>Physics,</w:t>
      </w:r>
      <w:r>
        <w:rPr>
          <w:spacing w:val="-6"/>
          <w:sz w:val="20"/>
        </w:rPr>
        <w:t> </w:t>
      </w:r>
      <w:r>
        <w:rPr>
          <w:sz w:val="20"/>
        </w:rPr>
        <w:t>Holt,</w:t>
      </w:r>
      <w:r>
        <w:rPr>
          <w:spacing w:val="-5"/>
          <w:sz w:val="20"/>
        </w:rPr>
        <w:t> </w:t>
      </w:r>
      <w:r>
        <w:rPr>
          <w:sz w:val="20"/>
        </w:rPr>
        <w:t>Rinehart</w:t>
      </w:r>
      <w:r>
        <w:rPr>
          <w:spacing w:val="-6"/>
          <w:sz w:val="20"/>
        </w:rPr>
        <w:t> </w:t>
      </w:r>
      <w:r>
        <w:rPr>
          <w:sz w:val="20"/>
        </w:rPr>
        <w:t>and</w:t>
      </w:r>
      <w:r>
        <w:rPr>
          <w:spacing w:val="-5"/>
          <w:sz w:val="20"/>
        </w:rPr>
        <w:t> </w:t>
      </w:r>
      <w:r>
        <w:rPr>
          <w:sz w:val="20"/>
        </w:rPr>
        <w:t>Winston,</w:t>
      </w:r>
      <w:r>
        <w:rPr>
          <w:spacing w:val="-5"/>
          <w:sz w:val="20"/>
        </w:rPr>
        <w:t> </w:t>
      </w:r>
      <w:r>
        <w:rPr>
          <w:sz w:val="20"/>
        </w:rPr>
        <w:t>New</w:t>
      </w:r>
      <w:r>
        <w:rPr>
          <w:spacing w:val="-7"/>
          <w:sz w:val="20"/>
        </w:rPr>
        <w:t> </w:t>
      </w:r>
      <w:r>
        <w:rPr>
          <w:sz w:val="20"/>
        </w:rPr>
        <w:t>York,</w:t>
      </w:r>
      <w:r>
        <w:rPr>
          <w:spacing w:val="-5"/>
          <w:sz w:val="20"/>
        </w:rPr>
        <w:t> </w:t>
      </w:r>
      <w:r>
        <w:rPr>
          <w:spacing w:val="-2"/>
          <w:sz w:val="20"/>
        </w:rPr>
        <w:t>1976.</w:t>
      </w:r>
    </w:p>
    <w:p>
      <w:pPr>
        <w:pStyle w:val="ListParagraph"/>
        <w:numPr>
          <w:ilvl w:val="0"/>
          <w:numId w:val="2"/>
        </w:numPr>
        <w:tabs>
          <w:tab w:pos="744" w:val="left" w:leader="none"/>
          <w:tab w:pos="792" w:val="left" w:leader="none"/>
        </w:tabs>
        <w:spacing w:line="240" w:lineRule="auto" w:before="79" w:after="0"/>
        <w:ind w:left="792" w:right="980" w:hanging="432"/>
        <w:jc w:val="left"/>
        <w:rPr>
          <w:sz w:val="20"/>
        </w:rPr>
      </w:pPr>
      <w:r>
        <w:rPr>
          <w:sz w:val="20"/>
        </w:rPr>
        <w:t>E.</w:t>
      </w:r>
      <w:r>
        <w:rPr>
          <w:spacing w:val="-4"/>
          <w:sz w:val="20"/>
        </w:rPr>
        <w:t> </w:t>
      </w:r>
      <w:r>
        <w:rPr>
          <w:sz w:val="20"/>
        </w:rPr>
        <w:t>Bekaroglu,</w:t>
      </w:r>
      <w:r>
        <w:rPr>
          <w:spacing w:val="-4"/>
          <w:sz w:val="20"/>
        </w:rPr>
        <w:t> </w:t>
      </w:r>
      <w:r>
        <w:rPr>
          <w:sz w:val="20"/>
        </w:rPr>
        <w:t>M.</w:t>
      </w:r>
      <w:r>
        <w:rPr>
          <w:spacing w:val="-3"/>
          <w:sz w:val="20"/>
        </w:rPr>
        <w:t> </w:t>
      </w:r>
      <w:r>
        <w:rPr>
          <w:sz w:val="20"/>
        </w:rPr>
        <w:t>Topsakal,</w:t>
      </w:r>
      <w:r>
        <w:rPr>
          <w:spacing w:val="-4"/>
          <w:sz w:val="20"/>
        </w:rPr>
        <w:t> </w:t>
      </w:r>
      <w:r>
        <w:rPr>
          <w:sz w:val="20"/>
        </w:rPr>
        <w:t>S.</w:t>
      </w:r>
      <w:r>
        <w:rPr>
          <w:spacing w:val="-4"/>
          <w:sz w:val="20"/>
        </w:rPr>
        <w:t> </w:t>
      </w:r>
      <w:r>
        <w:rPr>
          <w:sz w:val="20"/>
        </w:rPr>
        <w:t>Cahangirov,</w:t>
      </w:r>
      <w:r>
        <w:rPr>
          <w:spacing w:val="-4"/>
          <w:sz w:val="20"/>
        </w:rPr>
        <w:t> </w:t>
      </w:r>
      <w:r>
        <w:rPr>
          <w:sz w:val="20"/>
        </w:rPr>
        <w:t>S.</w:t>
      </w:r>
      <w:r>
        <w:rPr>
          <w:spacing w:val="-4"/>
          <w:sz w:val="20"/>
        </w:rPr>
        <w:t> </w:t>
      </w:r>
      <w:r>
        <w:rPr>
          <w:sz w:val="20"/>
        </w:rPr>
        <w:t>Ciraci,</w:t>
      </w:r>
      <w:r>
        <w:rPr>
          <w:spacing w:val="-4"/>
          <w:sz w:val="20"/>
        </w:rPr>
        <w:t> </w:t>
      </w:r>
      <w:r>
        <w:rPr>
          <w:sz w:val="20"/>
        </w:rPr>
        <w:t>First-principles</w:t>
      </w:r>
      <w:r>
        <w:rPr>
          <w:spacing w:val="-5"/>
          <w:sz w:val="20"/>
        </w:rPr>
        <w:t> </w:t>
      </w:r>
      <w:r>
        <w:rPr>
          <w:sz w:val="20"/>
        </w:rPr>
        <w:t>study</w:t>
      </w:r>
      <w:r>
        <w:rPr>
          <w:spacing w:val="-3"/>
          <w:sz w:val="20"/>
        </w:rPr>
        <w:t> </w:t>
      </w:r>
      <w:r>
        <w:rPr>
          <w:sz w:val="20"/>
        </w:rPr>
        <w:t>of</w:t>
      </w:r>
      <w:r>
        <w:rPr>
          <w:spacing w:val="-4"/>
          <w:sz w:val="20"/>
        </w:rPr>
        <w:t> </w:t>
      </w:r>
      <w:r>
        <w:rPr>
          <w:sz w:val="20"/>
        </w:rPr>
        <w:t>defects</w:t>
      </w:r>
      <w:r>
        <w:rPr>
          <w:spacing w:val="-6"/>
          <w:sz w:val="20"/>
        </w:rPr>
        <w:t> </w:t>
      </w:r>
      <w:r>
        <w:rPr>
          <w:sz w:val="20"/>
        </w:rPr>
        <w:t>in</w:t>
      </w:r>
      <w:r>
        <w:rPr>
          <w:spacing w:val="-3"/>
          <w:sz w:val="20"/>
        </w:rPr>
        <w:t> </w:t>
      </w:r>
      <w:r>
        <w:rPr>
          <w:sz w:val="20"/>
        </w:rPr>
        <w:t>silicon carbide honeycomb structures, Phys. Rev. B 81 (2010) 075433.</w:t>
      </w:r>
    </w:p>
    <w:p>
      <w:pPr>
        <w:pStyle w:val="ListParagraph"/>
        <w:numPr>
          <w:ilvl w:val="0"/>
          <w:numId w:val="2"/>
        </w:numPr>
        <w:tabs>
          <w:tab w:pos="744" w:val="left" w:leader="none"/>
          <w:tab w:pos="792" w:val="left" w:leader="none"/>
        </w:tabs>
        <w:spacing w:line="240" w:lineRule="auto" w:before="80" w:after="0"/>
        <w:ind w:left="792" w:right="730" w:hanging="432"/>
        <w:jc w:val="left"/>
        <w:rPr>
          <w:sz w:val="20"/>
        </w:rPr>
      </w:pPr>
      <w:r>
        <w:rPr>
          <w:sz w:val="20"/>
        </w:rPr>
        <w:t>H.C.</w:t>
      </w:r>
      <w:r>
        <w:rPr>
          <w:spacing w:val="-3"/>
          <w:sz w:val="20"/>
        </w:rPr>
        <w:t> </w:t>
      </w:r>
      <w:r>
        <w:rPr>
          <w:sz w:val="20"/>
        </w:rPr>
        <w:t>Hsueh,</w:t>
      </w:r>
      <w:r>
        <w:rPr>
          <w:spacing w:val="-3"/>
          <w:sz w:val="20"/>
        </w:rPr>
        <w:t> </w:t>
      </w:r>
      <w:r>
        <w:rPr>
          <w:sz w:val="20"/>
        </w:rPr>
        <w:t>G.Y.</w:t>
      </w:r>
      <w:r>
        <w:rPr>
          <w:spacing w:val="-5"/>
          <w:sz w:val="20"/>
        </w:rPr>
        <w:t> </w:t>
      </w:r>
      <w:r>
        <w:rPr>
          <w:sz w:val="20"/>
        </w:rPr>
        <w:t>Guo,</w:t>
      </w:r>
      <w:r>
        <w:rPr>
          <w:spacing w:val="-3"/>
          <w:sz w:val="20"/>
        </w:rPr>
        <w:t> </w:t>
      </w:r>
      <w:r>
        <w:rPr>
          <w:sz w:val="20"/>
        </w:rPr>
        <w:t>S.G.</w:t>
      </w:r>
      <w:r>
        <w:rPr>
          <w:spacing w:val="-3"/>
          <w:sz w:val="20"/>
        </w:rPr>
        <w:t> </w:t>
      </w:r>
      <w:r>
        <w:rPr>
          <w:sz w:val="20"/>
        </w:rPr>
        <w:t>Louie,</w:t>
      </w:r>
      <w:r>
        <w:rPr>
          <w:spacing w:val="-3"/>
          <w:sz w:val="20"/>
        </w:rPr>
        <w:t> </w:t>
      </w:r>
      <w:r>
        <w:rPr>
          <w:sz w:val="20"/>
        </w:rPr>
        <w:t>Excitonic</w:t>
      </w:r>
      <w:r>
        <w:rPr>
          <w:spacing w:val="-3"/>
          <w:sz w:val="20"/>
        </w:rPr>
        <w:t> </w:t>
      </w:r>
      <w:r>
        <w:rPr>
          <w:sz w:val="20"/>
        </w:rPr>
        <w:t>effects</w:t>
      </w:r>
      <w:r>
        <w:rPr>
          <w:spacing w:val="-4"/>
          <w:sz w:val="20"/>
        </w:rPr>
        <w:t> </w:t>
      </w:r>
      <w:r>
        <w:rPr>
          <w:sz w:val="20"/>
        </w:rPr>
        <w:t>in</w:t>
      </w:r>
      <w:r>
        <w:rPr>
          <w:spacing w:val="-2"/>
          <w:sz w:val="20"/>
        </w:rPr>
        <w:t> </w:t>
      </w:r>
      <w:r>
        <w:rPr>
          <w:sz w:val="20"/>
        </w:rPr>
        <w:t>the</w:t>
      </w:r>
      <w:r>
        <w:rPr>
          <w:spacing w:val="-3"/>
          <w:sz w:val="20"/>
        </w:rPr>
        <w:t> </w:t>
      </w:r>
      <w:r>
        <w:rPr>
          <w:sz w:val="20"/>
        </w:rPr>
        <w:t>optical</w:t>
      </w:r>
      <w:r>
        <w:rPr>
          <w:spacing w:val="-3"/>
          <w:sz w:val="20"/>
        </w:rPr>
        <w:t> </w:t>
      </w:r>
      <w:r>
        <w:rPr>
          <w:sz w:val="20"/>
        </w:rPr>
        <w:t>properties</w:t>
      </w:r>
      <w:r>
        <w:rPr>
          <w:spacing w:val="-4"/>
          <w:sz w:val="20"/>
        </w:rPr>
        <w:t> </w:t>
      </w:r>
      <w:r>
        <w:rPr>
          <w:sz w:val="20"/>
        </w:rPr>
        <w:t>of</w:t>
      </w:r>
      <w:r>
        <w:rPr>
          <w:spacing w:val="-5"/>
          <w:sz w:val="20"/>
        </w:rPr>
        <w:t> </w:t>
      </w:r>
      <w:r>
        <w:rPr>
          <w:sz w:val="20"/>
        </w:rPr>
        <w:t>a</w:t>
      </w:r>
      <w:r>
        <w:rPr>
          <w:spacing w:val="-3"/>
          <w:sz w:val="20"/>
        </w:rPr>
        <w:t> </w:t>
      </w:r>
      <w:r>
        <w:rPr>
          <w:sz w:val="20"/>
        </w:rPr>
        <w:t>SiC</w:t>
      </w:r>
      <w:r>
        <w:rPr>
          <w:spacing w:val="-5"/>
          <w:sz w:val="20"/>
        </w:rPr>
        <w:t> </w:t>
      </w:r>
      <w:r>
        <w:rPr>
          <w:sz w:val="20"/>
        </w:rPr>
        <w:t>sheet,</w:t>
      </w:r>
      <w:r>
        <w:rPr>
          <w:spacing w:val="-3"/>
          <w:sz w:val="20"/>
        </w:rPr>
        <w:t> </w:t>
      </w:r>
      <w:r>
        <w:rPr>
          <w:sz w:val="20"/>
        </w:rPr>
        <w:t>Phys. Rev. B 84 (2011) 085404.</w:t>
      </w:r>
    </w:p>
    <w:p>
      <w:pPr>
        <w:pStyle w:val="ListParagraph"/>
        <w:numPr>
          <w:ilvl w:val="0"/>
          <w:numId w:val="2"/>
        </w:numPr>
        <w:tabs>
          <w:tab w:pos="744" w:val="left" w:leader="none"/>
          <w:tab w:pos="792" w:val="left" w:leader="none"/>
        </w:tabs>
        <w:spacing w:line="240" w:lineRule="auto" w:before="80" w:after="0"/>
        <w:ind w:left="792" w:right="751" w:hanging="432"/>
        <w:jc w:val="left"/>
        <w:rPr>
          <w:sz w:val="20"/>
        </w:rPr>
      </w:pPr>
      <w:r>
        <w:rPr>
          <w:sz w:val="20"/>
        </w:rPr>
        <w:t>Q.</w:t>
      </w:r>
      <w:r>
        <w:rPr>
          <w:spacing w:val="-3"/>
          <w:sz w:val="20"/>
        </w:rPr>
        <w:t> </w:t>
      </w:r>
      <w:r>
        <w:rPr>
          <w:sz w:val="20"/>
        </w:rPr>
        <w:t>Peng,</w:t>
      </w:r>
      <w:r>
        <w:rPr>
          <w:spacing w:val="-3"/>
          <w:sz w:val="20"/>
        </w:rPr>
        <w:t> </w:t>
      </w:r>
      <w:r>
        <w:rPr>
          <w:sz w:val="20"/>
        </w:rPr>
        <w:t>X.-J.</w:t>
      </w:r>
      <w:r>
        <w:rPr>
          <w:spacing w:val="-3"/>
          <w:sz w:val="20"/>
        </w:rPr>
        <w:t> </w:t>
      </w:r>
      <w:r>
        <w:rPr>
          <w:sz w:val="20"/>
        </w:rPr>
        <w:t>Chen,</w:t>
      </w:r>
      <w:r>
        <w:rPr>
          <w:spacing w:val="-5"/>
          <w:sz w:val="20"/>
        </w:rPr>
        <w:t> </w:t>
      </w:r>
      <w:r>
        <w:rPr>
          <w:sz w:val="20"/>
        </w:rPr>
        <w:t>S.</w:t>
      </w:r>
      <w:r>
        <w:rPr>
          <w:spacing w:val="-3"/>
          <w:sz w:val="20"/>
        </w:rPr>
        <w:t> </w:t>
      </w:r>
      <w:r>
        <w:rPr>
          <w:sz w:val="20"/>
        </w:rPr>
        <w:t>Liu,</w:t>
      </w:r>
      <w:r>
        <w:rPr>
          <w:spacing w:val="-3"/>
          <w:sz w:val="20"/>
        </w:rPr>
        <w:t> </w:t>
      </w:r>
      <w:r>
        <w:rPr>
          <w:sz w:val="20"/>
        </w:rPr>
        <w:t>S.</w:t>
      </w:r>
      <w:r>
        <w:rPr>
          <w:spacing w:val="-3"/>
          <w:sz w:val="20"/>
        </w:rPr>
        <w:t> </w:t>
      </w:r>
      <w:r>
        <w:rPr>
          <w:sz w:val="20"/>
        </w:rPr>
        <w:t>De,</w:t>
      </w:r>
      <w:r>
        <w:rPr>
          <w:spacing w:val="-2"/>
          <w:sz w:val="20"/>
        </w:rPr>
        <w:t> </w:t>
      </w:r>
      <w:r>
        <w:rPr>
          <w:sz w:val="20"/>
        </w:rPr>
        <w:t>Mechanical</w:t>
      </w:r>
      <w:r>
        <w:rPr>
          <w:spacing w:val="-3"/>
          <w:sz w:val="20"/>
        </w:rPr>
        <w:t> </w:t>
      </w:r>
      <w:r>
        <w:rPr>
          <w:sz w:val="20"/>
        </w:rPr>
        <w:t>stabilities</w:t>
      </w:r>
      <w:r>
        <w:rPr>
          <w:spacing w:val="-4"/>
          <w:sz w:val="20"/>
        </w:rPr>
        <w:t> </w:t>
      </w:r>
      <w:r>
        <w:rPr>
          <w:sz w:val="20"/>
        </w:rPr>
        <w:t>of</w:t>
      </w:r>
      <w:r>
        <w:rPr>
          <w:spacing w:val="-3"/>
          <w:sz w:val="20"/>
        </w:rPr>
        <w:t> </w:t>
      </w:r>
      <w:r>
        <w:rPr>
          <w:sz w:val="20"/>
        </w:rPr>
        <w:t>graphene-like</w:t>
      </w:r>
      <w:r>
        <w:rPr>
          <w:spacing w:val="-5"/>
          <w:sz w:val="20"/>
        </w:rPr>
        <w:t> </w:t>
      </w:r>
      <w:r>
        <w:rPr>
          <w:sz w:val="20"/>
        </w:rPr>
        <w:t>aluminum</w:t>
      </w:r>
      <w:r>
        <w:rPr>
          <w:spacing w:val="-5"/>
          <w:sz w:val="20"/>
        </w:rPr>
        <w:t> </w:t>
      </w:r>
      <w:r>
        <w:rPr>
          <w:sz w:val="20"/>
        </w:rPr>
        <w:t>nitride,</w:t>
      </w:r>
      <w:r>
        <w:rPr>
          <w:spacing w:val="-2"/>
          <w:sz w:val="20"/>
        </w:rPr>
        <w:t> </w:t>
      </w:r>
      <w:r>
        <w:rPr>
          <w:sz w:val="20"/>
        </w:rPr>
        <w:t>RSC Adv. 3 (2013) 7083-7092.</w:t>
      </w:r>
    </w:p>
    <w:p>
      <w:pPr>
        <w:pStyle w:val="ListParagraph"/>
        <w:numPr>
          <w:ilvl w:val="0"/>
          <w:numId w:val="2"/>
        </w:numPr>
        <w:tabs>
          <w:tab w:pos="744" w:val="left" w:leader="none"/>
        </w:tabs>
        <w:spacing w:line="240" w:lineRule="auto" w:before="80" w:after="0"/>
        <w:ind w:left="744" w:right="0" w:hanging="384"/>
        <w:jc w:val="left"/>
        <w:rPr>
          <w:sz w:val="20"/>
        </w:rPr>
      </w:pPr>
      <w:r>
        <w:rPr>
          <w:sz w:val="20"/>
        </w:rPr>
        <w:t>Z.</w:t>
      </w:r>
      <w:r>
        <w:rPr>
          <w:spacing w:val="-6"/>
          <w:sz w:val="20"/>
        </w:rPr>
        <w:t> </w:t>
      </w:r>
      <w:r>
        <w:rPr>
          <w:sz w:val="20"/>
        </w:rPr>
        <w:t>Zhu,</w:t>
      </w:r>
      <w:r>
        <w:rPr>
          <w:spacing w:val="-5"/>
          <w:sz w:val="20"/>
        </w:rPr>
        <w:t> </w:t>
      </w:r>
      <w:r>
        <w:rPr>
          <w:sz w:val="20"/>
        </w:rPr>
        <w:t>D.</w:t>
      </w:r>
      <w:r>
        <w:rPr>
          <w:spacing w:val="-5"/>
          <w:sz w:val="20"/>
        </w:rPr>
        <w:t> </w:t>
      </w:r>
      <w:r>
        <w:rPr>
          <w:sz w:val="20"/>
        </w:rPr>
        <w:t>Tománek,</w:t>
      </w:r>
      <w:r>
        <w:rPr>
          <w:spacing w:val="-7"/>
          <w:sz w:val="20"/>
        </w:rPr>
        <w:t> </w:t>
      </w:r>
      <w:r>
        <w:rPr>
          <w:sz w:val="20"/>
        </w:rPr>
        <w:t>Semiconducting</w:t>
      </w:r>
      <w:r>
        <w:rPr>
          <w:spacing w:val="-5"/>
          <w:sz w:val="20"/>
        </w:rPr>
        <w:t> </w:t>
      </w:r>
      <w:r>
        <w:rPr>
          <w:sz w:val="20"/>
        </w:rPr>
        <w:t>layered</w:t>
      </w:r>
      <w:r>
        <w:rPr>
          <w:spacing w:val="-4"/>
          <w:sz w:val="20"/>
        </w:rPr>
        <w:t> </w:t>
      </w:r>
      <w:r>
        <w:rPr>
          <w:sz w:val="20"/>
        </w:rPr>
        <w:t>blue</w:t>
      </w:r>
      <w:r>
        <w:rPr>
          <w:spacing w:val="-7"/>
          <w:sz w:val="20"/>
        </w:rPr>
        <w:t> </w:t>
      </w:r>
      <w:r>
        <w:rPr>
          <w:sz w:val="20"/>
        </w:rPr>
        <w:t>phosphorus,</w:t>
      </w:r>
      <w:r>
        <w:rPr>
          <w:spacing w:val="-5"/>
          <w:sz w:val="20"/>
        </w:rPr>
        <w:t> </w:t>
      </w:r>
      <w:r>
        <w:rPr>
          <w:sz w:val="20"/>
        </w:rPr>
        <w:t>Phys.</w:t>
      </w:r>
      <w:r>
        <w:rPr>
          <w:spacing w:val="-5"/>
          <w:sz w:val="20"/>
        </w:rPr>
        <w:t> </w:t>
      </w:r>
      <w:r>
        <w:rPr>
          <w:sz w:val="20"/>
        </w:rPr>
        <w:t>Rev.</w:t>
      </w:r>
      <w:r>
        <w:rPr>
          <w:spacing w:val="-6"/>
          <w:sz w:val="20"/>
        </w:rPr>
        <w:t> </w:t>
      </w:r>
      <w:r>
        <w:rPr>
          <w:sz w:val="20"/>
        </w:rPr>
        <w:t>Lett.</w:t>
      </w:r>
      <w:r>
        <w:rPr>
          <w:spacing w:val="-5"/>
          <w:sz w:val="20"/>
        </w:rPr>
        <w:t> </w:t>
      </w:r>
      <w:r>
        <w:rPr>
          <w:sz w:val="20"/>
        </w:rPr>
        <w:t>112</w:t>
      </w:r>
      <w:r>
        <w:rPr>
          <w:spacing w:val="-6"/>
          <w:sz w:val="20"/>
        </w:rPr>
        <w:t> </w:t>
      </w:r>
      <w:r>
        <w:rPr>
          <w:sz w:val="20"/>
        </w:rPr>
        <w:t>(2014)</w:t>
      </w:r>
      <w:r>
        <w:rPr>
          <w:spacing w:val="-5"/>
          <w:sz w:val="20"/>
        </w:rPr>
        <w:t> </w:t>
      </w:r>
      <w:r>
        <w:rPr>
          <w:spacing w:val="-2"/>
          <w:sz w:val="20"/>
        </w:rPr>
        <w:t>176802.</w:t>
      </w:r>
    </w:p>
    <w:sectPr>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Math">
    <w:altName w:val="Cambria Math"/>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92" w:hanging="286"/>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656" w:hanging="286"/>
      </w:pPr>
      <w:rPr>
        <w:rFonts w:hint="default"/>
        <w:lang w:val="en-US" w:eastAsia="en-US" w:bidi="ar-SA"/>
      </w:rPr>
    </w:lvl>
    <w:lvl w:ilvl="2">
      <w:start w:val="0"/>
      <w:numFmt w:val="bullet"/>
      <w:lvlText w:val="•"/>
      <w:lvlJc w:val="left"/>
      <w:pPr>
        <w:ind w:left="2512" w:hanging="286"/>
      </w:pPr>
      <w:rPr>
        <w:rFonts w:hint="default"/>
        <w:lang w:val="en-US" w:eastAsia="en-US" w:bidi="ar-SA"/>
      </w:rPr>
    </w:lvl>
    <w:lvl w:ilvl="3">
      <w:start w:val="0"/>
      <w:numFmt w:val="bullet"/>
      <w:lvlText w:val="•"/>
      <w:lvlJc w:val="left"/>
      <w:pPr>
        <w:ind w:left="3368" w:hanging="286"/>
      </w:pPr>
      <w:rPr>
        <w:rFonts w:hint="default"/>
        <w:lang w:val="en-US" w:eastAsia="en-US" w:bidi="ar-SA"/>
      </w:rPr>
    </w:lvl>
    <w:lvl w:ilvl="4">
      <w:start w:val="0"/>
      <w:numFmt w:val="bullet"/>
      <w:lvlText w:val="•"/>
      <w:lvlJc w:val="left"/>
      <w:pPr>
        <w:ind w:left="4224" w:hanging="286"/>
      </w:pPr>
      <w:rPr>
        <w:rFonts w:hint="default"/>
        <w:lang w:val="en-US" w:eastAsia="en-US" w:bidi="ar-SA"/>
      </w:rPr>
    </w:lvl>
    <w:lvl w:ilvl="5">
      <w:start w:val="0"/>
      <w:numFmt w:val="bullet"/>
      <w:lvlText w:val="•"/>
      <w:lvlJc w:val="left"/>
      <w:pPr>
        <w:ind w:left="5080" w:hanging="286"/>
      </w:pPr>
      <w:rPr>
        <w:rFonts w:hint="default"/>
        <w:lang w:val="en-US" w:eastAsia="en-US" w:bidi="ar-SA"/>
      </w:rPr>
    </w:lvl>
    <w:lvl w:ilvl="6">
      <w:start w:val="0"/>
      <w:numFmt w:val="bullet"/>
      <w:lvlText w:val="•"/>
      <w:lvlJc w:val="left"/>
      <w:pPr>
        <w:ind w:left="5936" w:hanging="286"/>
      </w:pPr>
      <w:rPr>
        <w:rFonts w:hint="default"/>
        <w:lang w:val="en-US" w:eastAsia="en-US" w:bidi="ar-SA"/>
      </w:rPr>
    </w:lvl>
    <w:lvl w:ilvl="7">
      <w:start w:val="0"/>
      <w:numFmt w:val="bullet"/>
      <w:lvlText w:val="•"/>
      <w:lvlJc w:val="left"/>
      <w:pPr>
        <w:ind w:left="6792" w:hanging="286"/>
      </w:pPr>
      <w:rPr>
        <w:rFonts w:hint="default"/>
        <w:lang w:val="en-US" w:eastAsia="en-US" w:bidi="ar-SA"/>
      </w:rPr>
    </w:lvl>
    <w:lvl w:ilvl="8">
      <w:start w:val="0"/>
      <w:numFmt w:val="bullet"/>
      <w:lvlText w:val="•"/>
      <w:lvlJc w:val="left"/>
      <w:pPr>
        <w:ind w:left="7648" w:hanging="286"/>
      </w:pPr>
      <w:rPr>
        <w:rFonts w:hint="default"/>
        <w:lang w:val="en-US" w:eastAsia="en-US" w:bidi="ar-SA"/>
      </w:rPr>
    </w:lvl>
  </w:abstractNum>
  <w:abstractNum w:abstractNumId="0">
    <w:multiLevelType w:val="hybridMultilevel"/>
    <w:lvl w:ilvl="0">
      <w:start w:val="1"/>
      <w:numFmt w:val="decimal"/>
      <w:lvlText w:val="%1."/>
      <w:lvlJc w:val="left"/>
      <w:pPr>
        <w:ind w:left="641"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1"/>
      <w:ind w:left="36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39" w:hanging="27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40"/>
      <w:ind w:left="720"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ind w:left="497" w:right="501" w:firstLine="4"/>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80"/>
      <w:ind w:left="792" w:hanging="43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teifel@unm.edu"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github.com/" TargetMode="External"/><Relationship Id="rId10" Type="http://schemas.openxmlformats.org/officeDocument/2006/relationships/hyperlink" Target="https://sites.utexas.edu/yuanyue-liu/etran2d/"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2026-01-27T19:54:36Z</dcterms:created>
  <dcterms:modified xsi:type="dcterms:W3CDTF">2026-01-27T19:54:36Z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