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very important class handout</w:t>
      </w:r>
    </w:p>
    <w:p>
      <w:r>
        <w:t>From your imaginary professor</w:t>
      </w:r>
    </w:p>
    <w:p>
      <w:r>
        <w:t>Today's agenda</w:t>
      </w:r>
    </w:p>
    <w:p>
      <w:r>
        <w:t>1. Find your class files.</w:t>
      </w:r>
    </w:p>
    <w:p>
      <w:r>
        <w:t>2. Spend more time learning.</w:t>
      </w:r>
    </w:p>
    <w:p>
      <w:r>
        <w:t>3. Take a well-earned break.</w:t>
      </w:r>
    </w:p>
    <w:p>
      <w:r>
        <w:t>Made-up course material for the GTool Studio demo.</w:t>
      </w:r>
    </w:p>
    <w:sectPr w:rsidR="00FC693F" w:rsidRPr="0006063C" w:rsidSect="00034616">
      <w:pgSz w:w="12240" w:h="15840"/>
      <w:pgMar w:top="100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very important class handout</dc:title>
  <dc:subject/>
  <dc:creator>GTool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