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计分法补充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背景与目标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当前计分法是平均法，按照满分100分要按要素项均分，把相关要素的得分再相加，然后扣除特殊注意项的得分，得到每个宫位的得分。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在奇门遁甲中影响一件事的要素，主要有6项：天时（九星）、地利（宫位生克）、人和（八门）、神助（八神）、格局（天干组合）、周期（十二长生）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把各项的得分乘以系数再相加，设置几组不同的系数，并允许用户自己设定系数。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（1）目前是“平均算法”，把100分均分为6项（天时、地利、人和、神助、格局、周期），然后每项满分是16.67分，相当于每项是100分，然后再乘以16.67%的系数。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（2）新增“格局主导法”：天时、地利、人和、神助、格局、周期对应的系数分别是：10%，15%，25%，15%，30%，5%。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（3）新增“天地人主导法”：天时、地利、人和、神助、格局、周期对应的系数分别是：25%，25%，25%，10%，10%，5%。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（4）新增“自定义法”：天时、地利、人和、神助、格局、周期对应的系数可以由用户自定义，如果用户不输入，默认是</w:t>
      </w:r>
      <w:r>
        <w:rPr>
          <w:rFonts w:hint="eastAsia"/>
        </w:rPr>
        <w:t>天时20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，地利30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，人和30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，神助20</w:t>
      </w:r>
      <w:r>
        <w:rPr>
          <w:rFonts w:hint="eastAsia"/>
          <w:lang w:val="en-US" w:eastAsia="zh-CN"/>
        </w:rPr>
        <w:t>%，格局0%，周期0%。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输入与输出</w:t>
      </w:r>
    </w:p>
    <w:p>
      <w:r>
        <w:drawing>
          <wp:inline distT="0" distB="0" distL="114300" distR="114300">
            <wp:extent cx="3189605" cy="4302760"/>
            <wp:effectExtent l="0" t="0" r="1079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在基本信息和排盘之间（如上面截图中红色部分），新增4个tab页，从左到右分别是格局主导法、天地人主导法、平均算法、自定义法。默认呈现的是格局主导法的页面。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tab页面，最上方是其天时、地利、人和、神助、格局、周期和对应的系数呈现。然后是排盘结果（含每个宫格的评分值），后续跟当前的内容一样（含反馈等）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例如，格局主导法tab页，最上方就是：天时10% 地利15% 人和25% 神助15% 格局30% 周期5%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另外，点击六项影响因数（天时、地利、人和、神助、格局、周期），其中的一项就会弹出浮层，可以看到对应的解释：举例，点击天时，看到：以盘中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九星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月令、节气、四季五行旺衰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）为代表，对应现实中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外部大环境、行业趋势、政策风向、整体时机、客观大势；决定事情是否顺势而为，大势不利则行事费力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7"/>
        <w:gridCol w:w="3071"/>
        <w:gridCol w:w="4838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要素名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盘中代表符号 / 体系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现实对应影响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天时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九星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月令、节气、四季五行旺衰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看大环境支持度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外部大环境、行业趋势、政策风向、整体时机、客观大势；决定事情是否顺势而为，大势不利则行事费力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地利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地盘九宫、五行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生克（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用神落宫、宫与宫生克、方位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所处场地、地理环境、客观条件、平台资源、位置利弊、基础承载；代表事情的根基与外部环境阻力 / 助力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八门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人际类用神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看行动力和人际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个人决策、行事方式、沟通协作、人际关系、执行力、团队状态；主导人为选择与行动层面的顺逆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神助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八神（值符、螣蛇、太阴、六合、白虎、玄武、九天、九地）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看有没有意外运气</w:t>
            </w:r>
            <w:r>
              <w:rPr>
                <w:rFonts w:hint="eastAsia" w:ascii="PingFang SC" w:hAnsi="PingFang SC" w:eastAsia="PingFang SC" w:cs="PingFang SC"/>
                <w:i w:val="0"/>
                <w:iCs w:val="0"/>
                <w:caps w:val="0"/>
                <w:color w:val="222222"/>
                <w:spacing w:val="0"/>
                <w:kern w:val="0"/>
                <w:sz w:val="32"/>
                <w:szCs w:val="32"/>
                <w:shd w:val="clear" w:fill="FFFFFF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无形气场、贵人帮扶、意外变故、是非口舌、心理状态、机缘灵感、隐性风险；多为锦上添花或突发干扰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格局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三奇六仪组合、击刑、合害、各类吉凶格（青龙返首、朱雀投江、飞宫格等）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事件内在能量结构、细节利弊、隐性隐患、规则冲突、事态本质吉凶；是事情内部的成败信号与细节问题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周期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入墓、入库、旬空、伏吟、反吟、十二长生（绝 / 胎等）、应期时序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事情快慢、拖延反复、时机成熟度、停滞状态、应验时间；主要定节奏、迟速，一般不直接决定最终成败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点击“格局主导法、天地人主导法、平均算法、自定义法”这些名称，也可以看到对他们的解释：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6555"/>
      </w:tblGrid>
      <w:tr>
        <w:tc>
          <w:tcPr>
            <w:tcW w:w="196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系统方法</w:t>
            </w:r>
          </w:p>
        </w:tc>
        <w:tc>
          <w:tcPr>
            <w:tcW w:w="65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使用说明</w:t>
            </w:r>
          </w:p>
        </w:tc>
      </w:tr>
      <w:tr>
        <w:tc>
          <w:tcPr>
            <w:tcW w:w="196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格局主导法</w:t>
            </w:r>
          </w:p>
        </w:tc>
        <w:tc>
          <w:tcPr>
            <w:tcW w:w="655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比较适用于单点求事、单项吉凶、看当下状态、具体行为成败（求财、求职、办事、纠纷、出行等绝大多数日常占断）。核心逻辑：事情成败，首先看宫内符号组合（格局）+ 人事行动（八门），这是最直观的成败信号；神、宫气为辅；天时大环境、时间快慢影响最小。适合分析单个宫位，聚焦单点。</w:t>
            </w:r>
          </w:p>
        </w:tc>
      </w:tr>
      <w:tr>
        <w:tc>
          <w:tcPr>
            <w:tcW w:w="196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天地人主导法</w:t>
            </w:r>
          </w:p>
        </w:tc>
        <w:tc>
          <w:tcPr>
            <w:tcW w:w="655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适用于长期运势、大方向、行业 / 事业全局、多年规划，优先天时、地利、人和三大底座。适合分析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全局大势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>
        <w:tc>
          <w:tcPr>
            <w:tcW w:w="196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平均算法</w:t>
            </w:r>
          </w:p>
        </w:tc>
        <w:tc>
          <w:tcPr>
            <w:tcW w:w="65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均衡分析各个要素的影响，长期看应该各个要素的影响都一样。作为一个基础参考。</w:t>
            </w:r>
          </w:p>
        </w:tc>
      </w:tr>
      <w:tr>
        <w:tc>
          <w:tcPr>
            <w:tcW w:w="196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自定义法</w:t>
            </w:r>
          </w:p>
        </w:tc>
        <w:tc>
          <w:tcPr>
            <w:tcW w:w="65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根据需要，灵活变通。比如，如果是问国家政策相关的事，天时的占比会瞬间飙升；如果是问风水环境，地利的占比则会成为主导。默认算法参考舒涵对奇门命理的配置比例。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</w:t>
      </w:r>
      <w:bookmarkStart w:id="0" w:name="_GoBack"/>
      <w:bookmarkEnd w:id="0"/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格局主导法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对每个宫位、时干、日干的计算中，每项都按100分计算，然后再分别乘以对应的系数（天时10% 地利15% 人和25% 神助15% 格局30% 周期5%），最后加和得总分。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其中，对于“用神分析”的算法中，由于会缺失其中一项，因此把该项的系统拿出来，再平均给了其他项。例如，用神是生门，则缺失“人和”，则每项的系数变为：天时15% 地利20% 神助20% 格局35% 周期10%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天地人主导法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对每个宫位、时干、日干的计算中，每项都按100分计算，然后再分别乘以对应的系数（天时25% 地利25% 人和25% 神助10% 格局10% 周期5%），最后加和得总分。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其中，对于“用神分析”的算法中，由于会缺失其中一项，因此把该项的系统拿出来，再平均给了其他项。例如，用神是生门，则缺失“人和”，则每项的系数变为：天时30% 地利30% 神助15% 格局15% 周期10%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平均算法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把当前对每个宫位、用神、时干、日干的计算算法都打包作为“平均算法”。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点击“平均算法”tab页，则后续呈现结果和当前页面一样。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针对“用神分析”的算法中，由于会缺失其中一项，因此把该项的系统拿出来，再平均给了其他项，因此每项的系数都是25%。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自定义法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对每个宫位、时干、日干的计算中，每项都按100分计算，然后再分别乘以对应的系数。该系数可由用户设定，但要求加起来要等于1，如果用户不填写，则采用默认值（</w:t>
      </w:r>
      <w:r>
        <w:rPr>
          <w:rFonts w:hint="eastAsia"/>
        </w:rPr>
        <w:t>天时20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，地利30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，人和30</w:t>
      </w:r>
      <w:r>
        <w:rPr>
          <w:rFonts w:hint="eastAsia"/>
          <w:lang w:val="en-US" w:eastAsia="zh-CN"/>
        </w:rPr>
        <w:t>%</w:t>
      </w:r>
      <w:r>
        <w:rPr>
          <w:rFonts w:hint="eastAsia"/>
        </w:rPr>
        <w:t>，神助20</w:t>
      </w:r>
      <w:r>
        <w:rPr>
          <w:rFonts w:hint="eastAsia"/>
          <w:lang w:val="en-US" w:eastAsia="zh-CN"/>
        </w:rPr>
        <w:t>%，格局0%，周期0%），最后加和得总分。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其中，对于“用神分析”的算法中，由于会缺失其中一项，因此把该项的系统拿出来，再平均给了其他项。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F0E57"/>
    <w:multiLevelType w:val="singleLevel"/>
    <w:tmpl w:val="AF7F0E5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F91478"/>
    <w:multiLevelType w:val="singleLevel"/>
    <w:tmpl w:val="F2F914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FEFA266"/>
    <w:multiLevelType w:val="singleLevel"/>
    <w:tmpl w:val="3FEFA26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724D0"/>
    <w:rsid w:val="79F7AE70"/>
    <w:rsid w:val="7B8E20C3"/>
    <w:rsid w:val="FBBFF8F8"/>
    <w:rsid w:val="FEF7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2026-05-26T20:11:00Z</dcterms:created>
  <dc:creator>严森康驰</dc:creator>
  <cp:lastModifiedBy>严森康驰</cp:lastModifiedBy>
  <dcterms:modified xsi:type="dcterms:W3CDTF">2026-05-26T22:30:58Z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C67E2C9D31BC1703821D156A9EF3A710_41</vt:lpwstr>
  </property>
</Properties>
</file>