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سياسة رد المبالغ - نايل ستايل</w:t>
      </w:r>
    </w:p>
    <w:p>
      <w:r>
        <w:t>النسخة الأولى، سارية من 1 سبتمبر 2026.</w:t>
      </w:r>
    </w:p>
    <w:p>
      <w:pPr>
        <w:pStyle w:val="Heading2"/>
      </w:pPr>
      <w:r>
        <w:t>1. متى يتم رد المبلغ</w:t>
      </w:r>
    </w:p>
    <w:p>
      <w:r>
        <w:t>يتم رد المبلغ بعد استلام المنتج المرتجع في المخزن وفحصه والتأكد من مطابقته لشروط الاسترجاع. لا يتم رد المبلغ لأي طلب مر على استلامه أكثر من 14 يومًا.</w:t>
      </w:r>
    </w:p>
    <w:p>
      <w:pPr>
        <w:pStyle w:val="Heading2"/>
      </w:pPr>
      <w:r>
        <w:t>2. طرق رد المبلغ</w:t>
      </w:r>
    </w:p>
    <w:p>
      <w:r>
        <w:t>يتم رد المبلغ بنفس وسيلة الدفع الأصلية. البطاقات البنكية: خلال 7 إلى 14 يوم عمل حسب البنك. المحافظ الإلكترونية: خلال 3 أيام عمل. الطلبات المدفوعة عند الاستلام: يرد المبلغ على محفظة إلكترونية أو عبر انستاباي خلال 5 أيام عمل.</w:t>
      </w:r>
    </w:p>
    <w:p>
      <w:pPr>
        <w:pStyle w:val="Heading2"/>
      </w:pPr>
      <w:r>
        <w:t>3. المبالغ الكبيرة</w:t>
      </w:r>
    </w:p>
    <w:p>
      <w:r>
        <w:t>طلبات رد المبالغ التي تزيد عن 3000 جنيه تحتاج إلى مراجعة وموافقة من فريق خدمة العملاء قبل التنفيذ، ولا يتم تنفيذها تلقائيًا.</w:t>
      </w:r>
    </w:p>
    <w:p>
      <w:pPr>
        <w:pStyle w:val="Heading2"/>
      </w:pPr>
      <w:r>
        <w:t>4. ما لا يتم رده</w:t>
      </w:r>
    </w:p>
    <w:p>
      <w:r>
        <w:t>مصاريف الشحن الأصلية لا ترد إلا إذا كان المنتج تالفًا أو معيبًا أو تم إرسال منتج خاطئ. قيمة الكوبونات المستخدمة في الطلب لا ترد نقدًا، ويتم إصدار كوبون بنفس القيمة.</w:t>
      </w:r>
    </w:p>
    <w:p>
      <w:pPr>
        <w:pStyle w:val="Heading2"/>
      </w:pPr>
      <w:r>
        <w:t>5. حالة الطلب المسموح فيها بالاسترداد</w:t>
      </w:r>
    </w:p>
    <w:p>
      <w:r>
        <w:t>يمكن رد المبلغ فقط للطلبات التي تم استلامها أو إرجاعها أو إلغاؤها قبل الشحن. الطلبات التي ما زالت في الطريق لا يتم رد مبلغها حتى تصل أو ترجع للمخزن.</w:t>
      </w:r>
    </w:p>
    <w:p>
      <w:pPr>
        <w:pStyle w:val="Heading2"/>
      </w:pPr>
      <w:r>
        <w:t>6. المعاملات غير المعروفة والنزاعات</w:t>
      </w:r>
    </w:p>
    <w:p>
      <w:r>
        <w:t>إذا أبلغ العميل عن عملية دفع لم يقم بها أو اشتبه في استخدام بطاقته دون علمه، يتم تحويل الحالة فورًا إلى الفريق المختص ولا يتم التعامل معها عبر المساعد الآلي.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