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65F46"/>
          <w:sz w:val="44"/>
        </w:rPr>
        <w:t>🏥 Namma Clinic Digital Healthcare Network</w:t>
      </w:r>
    </w:p>
    <w:p>
      <w:pPr>
        <w:jc w:val="center"/>
      </w:pPr>
      <w:r>
        <w:rPr>
          <w:rFonts w:ascii="Arial" w:hAnsi="Arial"/>
          <w:color w:val="64748B"/>
          <w:sz w:val="24"/>
        </w:rPr>
        <w:t>Comprehensive User Operations Manual &amp; Clinical Workflow Guide</w:t>
        <w:br/>
        <w:t>Version 2.4.0 • September 2026</w:t>
      </w:r>
    </w:p>
    <w:p/>
    <w:p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Version</w:t>
      </w:r>
      <w:r>
        <w:rPr>
          <w:rFonts w:ascii="Arial" w:hAnsi="Arial"/>
          <w:color w:val="334155"/>
          <w:sz w:val="20"/>
        </w:rPr>
        <w:t>: 2.4.0</w:t>
      </w:r>
    </w:p>
    <w:p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Effective Date</w:t>
      </w:r>
      <w:r>
        <w:rPr>
          <w:rFonts w:ascii="Arial" w:hAnsi="Arial"/>
          <w:color w:val="334155"/>
          <w:sz w:val="20"/>
        </w:rPr>
        <w:t>: September 2026</w:t>
      </w:r>
    </w:p>
    <w:p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Target Audience</w:t>
      </w:r>
      <w:r>
        <w:rPr>
          <w:rFonts w:ascii="Arial" w:hAnsi="Arial"/>
          <w:color w:val="334155"/>
          <w:sz w:val="20"/>
        </w:rPr>
        <w:t>: Medical Officers (Doctors), Staff Nurses, Pharmacists, Lab Technicians, District Health Officers, Facility Administrators, and Public Health Coordinators.</w:t>
      </w:r>
    </w:p>
    <w:p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System Scope</w:t>
      </w:r>
      <w:r>
        <w:rPr>
          <w:rFonts w:ascii="Arial" w:hAnsi="Arial"/>
          <w:color w:val="334155"/>
          <w:sz w:val="20"/>
        </w:rPr>
        <w:t>: Urban Primary Health Centers (Namma Clinics / UHWCs), Rural Primary Clinics, Satellite Sub-Centers, Diagnostic Hubs, and Secondary/Tertiary Referral Hospitals.</w:t>
      </w:r>
    </w:p>
    <w:p>
      <w:r>
        <w:rPr>
          <w:color w:val="CBD5E1"/>
          <w:sz w:val="16"/>
        </w:rPr>
        <w:t>_______________________________________________________________________________</w:t>
      </w: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📑 Table of Contents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[System Overview &amp; Architecture](#1-system-overview--architecture)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[Access &amp; Login Guide](#2-access--login-guide)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[User Roles &amp; Security Permissions](#3-user-roles--security-permissions)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[Front Desk &amp; Nursing Workflows](#4-front-desk--nursing-workflows)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4.1 [Citizen Intake &amp; ABHA Registration](#41-citizen-intake--abha-registration)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4.2 [OPD Queue Management &amp; Token Generation](#42-opd-queue-management--token-generation)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4.3 [Clinical Triage &amp; Vital Signs Recording](#43-clinical-triage--vital-signs-recording)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4.4 [Assigning Patients to Attending Doctors](#44-assigning-patients-to-attending-doctors)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[Medical Officer (Doctor) Consultation Guide](#5-medical-officer-doctor-consultation-guide)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5.1 [Doctor Clinical Dashboard &amp; OPD Queue](#51-doctor-clinical-dashboard--opd-queue)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5.2 [Starting an EMR Consultation](#52-starting-an-emr-consultation)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5.3 [ICD-10 Diagnosis Search &amp; Autocomplete](#53-icd-10-diagnosis-search--autocomplete)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5.4 [E-Prescription Ordering (EDL List)](#54-e-prescription-ordering-edl-list)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5.5 [Diagnostic Laboratory Requisitions](#55-diagnostic-laboratory-requisitions)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5.6 [Raising Specialist Referrals](#56-raising-specialist-referrals)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5.7 [Follow-up Scheduling &amp; Completion](#57-follow-up-scheduling--completion)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[Laboratory Diagnostics Workflow](#6-laboratory-diagnostics-workflow)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6.1 [Receiving Test Orders](#61-receiving-test-orders)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6.2 [Sample Collection &amp; Result Entry](#62-sample-collection--result-entry)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6.3 [Doctor Re-Consultation Transition](#63-doctor-re-consultation-transition)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[Pharmacy &amp; Dispensing Workflow](#7-pharmacy--dispensing-workflow)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7.1 [Prescription Verification](#71-prescription-verification)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7.2 [FEFO Batch Selection &amp; Drug Dispensing](#72-fefo-batch-selection--drug-dispensing)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7.3 [Medicine Master &amp; Low-Stock Alerts](#73-medicine-master--low-stock-alerts)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[Public Health &amp; Community Programs](#8-public-health--community-programs)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8.1 [NCD Screening &amp; Longitudinal Tracking](#81-ncd-screening--longitudinal-tracking)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8.2 [Maternal &amp; Child Health (ANC &amp; Immunization)](#82-maternal--child-health-anc--immunization)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8.3 [IDSP Communicable Disease Surveillance](#83-idsp-communicable-disease-surveillance)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8.4 [Teleconsultation Sessions](#84-teleconsultation-sessions)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8.5 [Community Outreach &amp; Yoga/Wellness](#85-community-outreach--yogawellness)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[Administrative, Quality &amp; Infrastructure Controls](#9-administrative-quality--infrastructure-controls)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9.1 [Oxygen Cylinder &amp; Facility Consumables](#91-oxygen-cylinder--facility-consumables)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9.2 [Ward Bed Capacity &amp; Allocation](#92-ward-bed-capacity--allocation)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9.3 [Arogya Raksha Samiti (ARS) Governance](#93-arogya-raksha-samiti-ars-governance)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9.4 [Kayakalp / NQAS Quality Audits](#94-kayakalp--nqas-quality-audits)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9.5 [District Command Analytics &amp; Export](#95-district-command-analytics--export)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[End-to-End Patient Journey Diagram](#10-end-to-end-patient-journey-diagram)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[FAQ &amp; Troubleshooting](#11-faq--troubleshooting)</w:t>
      </w:r>
    </w:p>
    <w:p>
      <w:r>
        <w:rPr>
          <w:color w:val="CBD5E1"/>
          <w:sz w:val="16"/>
        </w:rPr>
        <w:t>_______________________________________________________________________________</w:t>
      </w: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1. System Overview &amp; Architecture</w:t>
      </w:r>
    </w:p>
    <w:p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Namma Clinic Digital Healthcare Network</w:t>
      </w:r>
      <w:r>
        <w:rPr>
          <w:rFonts w:ascii="Arial" w:hAnsi="Arial"/>
          <w:color w:val="334155"/>
          <w:sz w:val="20"/>
        </w:rPr>
        <w:t xml:space="preserve"> is a unified, primary-care-first Electronic Medical Records (EMR) and public health operations platform designed to deliver high-quality, free, accessible primary healthcare across urban slums, rural taluks, and metropolitan districts.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Key Pillars: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Zero-Drop Patient Flow</w:t>
      </w:r>
      <w:r>
        <w:rPr>
          <w:rFonts w:ascii="Arial" w:hAnsi="Arial"/>
          <w:color w:val="334155"/>
          <w:sz w:val="20"/>
        </w:rPr>
        <w:t>: Digital tokens guide citizens from front-desk triage to doctor consult, lab tests, pharmacy, and follow-ups without manual paper slips.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ABDM &amp; ABHA Standards</w:t>
      </w:r>
      <w:r>
        <w:rPr>
          <w:rFonts w:ascii="Arial" w:hAnsi="Arial"/>
          <w:color w:val="334155"/>
          <w:sz w:val="20"/>
        </w:rPr>
        <w:t>: Instant matching and linking of patient records using Ayushman Bharat Health Account (ABHA) IDs.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Standardized Clinical Codification</w:t>
      </w:r>
      <w:r>
        <w:rPr>
          <w:rFonts w:ascii="Arial" w:hAnsi="Arial"/>
          <w:color w:val="334155"/>
          <w:sz w:val="20"/>
        </w:rPr>
        <w:t>: Standard ICD-10 diagnosis coding with smart typeahead search to ensure epidemiological accuracy.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FEFO Pharmacy Control</w:t>
      </w:r>
      <w:r>
        <w:rPr>
          <w:rFonts w:ascii="Arial" w:hAnsi="Arial"/>
          <w:color w:val="334155"/>
          <w:sz w:val="20"/>
        </w:rPr>
        <w:t>: First-Expiry-First-Out drug dispensing to prevent inventory wastage and eliminate expired medicine distribution.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Hierarchical Referral Network</w:t>
      </w:r>
      <w:r>
        <w:rPr>
          <w:rFonts w:ascii="Arial" w:hAnsi="Arial"/>
          <w:color w:val="334155"/>
          <w:sz w:val="20"/>
        </w:rPr>
        <w:t>: Transparent referral corridors connecting primary health centers to secondary general hospitals and tertiary super-speciality centers.</w:t>
      </w:r>
    </w:p>
    <w:p>
      <w:r>
        <w:rPr>
          <w:color w:val="CBD5E1"/>
          <w:sz w:val="16"/>
        </w:rPr>
        <w:t>_______________________________________________________________________________</w:t>
      </w: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2. Access &amp; Login Guide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System Requirements: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Supported Browsers</w:t>
      </w:r>
      <w:r>
        <w:rPr>
          <w:rFonts w:ascii="Arial" w:hAnsi="Arial"/>
          <w:color w:val="334155"/>
          <w:sz w:val="20"/>
        </w:rPr>
        <w:t>: Google Chrome (v90+), Mozilla Firefox (v90+), Microsoft Edge (v90+), Apple Safari (v14+).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Recommended Resolution</w:t>
      </w:r>
      <w:r>
        <w:rPr>
          <w:rFonts w:ascii="Arial" w:hAnsi="Arial"/>
          <w:color w:val="334155"/>
          <w:sz w:val="20"/>
        </w:rPr>
        <w:t>: 1366 × 768 or higher (optimally responsive on laptops, desktops, and clinical tablets).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Default Application URLs</w:t>
      </w:r>
      <w:r>
        <w:rPr>
          <w:rFonts w:ascii="Arial" w:hAnsi="Arial"/>
          <w:color w:val="334155"/>
          <w:sz w:val="20"/>
        </w:rPr>
        <w:t>: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Web Console</w:t>
      </w:r>
      <w:r>
        <w:rPr>
          <w:rFonts w:ascii="Arial" w:hAnsi="Arial"/>
          <w:color w:val="334155"/>
          <w:sz w:val="20"/>
        </w:rPr>
        <w:t>: `http://localhost:3000` (or your clinic's assigned domain).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API Backend</w:t>
      </w:r>
      <w:r>
        <w:rPr>
          <w:rFonts w:ascii="Arial" w:hAnsi="Arial"/>
          <w:color w:val="334155"/>
          <w:sz w:val="20"/>
        </w:rPr>
        <w:t>: `http://localhost:8000/api/`.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Logging In: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Navigate to the login page (`/login`).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Enter your assigned </w:t>
      </w:r>
      <w:r>
        <w:rPr>
          <w:rFonts w:ascii="Arial" w:hAnsi="Arial"/>
          <w:b/>
          <w:color w:val="334155"/>
          <w:sz w:val="20"/>
        </w:rPr>
        <w:t>Username</w:t>
      </w:r>
      <w:r>
        <w:rPr>
          <w:rFonts w:ascii="Arial" w:hAnsi="Arial"/>
          <w:color w:val="334155"/>
          <w:sz w:val="20"/>
        </w:rPr>
        <w:t xml:space="preserve"> and </w:t>
      </w:r>
      <w:r>
        <w:rPr>
          <w:rFonts w:ascii="Arial" w:hAnsi="Arial"/>
          <w:b/>
          <w:color w:val="334155"/>
          <w:sz w:val="20"/>
        </w:rPr>
        <w:t>Password</w:t>
      </w:r>
      <w:r>
        <w:rPr>
          <w:rFonts w:ascii="Arial" w:hAnsi="Arial"/>
          <w:color w:val="334155"/>
          <w:sz w:val="20"/>
        </w:rPr>
        <w:t>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Click </w:t>
      </w:r>
      <w:r>
        <w:rPr>
          <w:rFonts w:ascii="Arial" w:hAnsi="Arial"/>
          <w:b/>
          <w:color w:val="334155"/>
          <w:sz w:val="20"/>
        </w:rPr>
        <w:t>Sign in to Healthcare Console</w:t>
      </w:r>
      <w:r>
        <w:rPr>
          <w:rFonts w:ascii="Arial" w:hAnsi="Arial"/>
          <w:color w:val="334155"/>
          <w:sz w:val="20"/>
        </w:rPr>
        <w:t>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Upon authentication, you will be directed to your role-specific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0FDF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166534"/>
                <w:sz w:val="19"/>
              </w:rPr>
              <w:t>💡 TIP:</w:t>
              <w:br/>
            </w:r>
            <w:r>
              <w:rPr>
                <w:rFonts w:ascii="Arial" w:hAnsi="Arial"/>
                <w:color w:val="166534"/>
                <w:sz w:val="19"/>
              </w:rPr>
              <w:t>**Demo &amp; Training Accounts**:</w:t>
              <w:br/>
            </w:r>
            <w:r>
              <w:rPr>
                <w:rFonts w:ascii="Arial" w:hAnsi="Arial"/>
                <w:color w:val="166534"/>
                <w:sz w:val="19"/>
              </w:rPr>
              <w:t>- **Medical Officer (Doctor)**: Username: `doctor` | Password: `doctor123`</w:t>
              <w:br/>
            </w:r>
            <w:r>
              <w:rPr>
                <w:rFonts w:ascii="Arial" w:hAnsi="Arial"/>
                <w:color w:val="166534"/>
                <w:sz w:val="19"/>
              </w:rPr>
              <w:t>- **Staff Nurse**: Username: `nurse` | Password: `nurse123`</w:t>
              <w:br/>
            </w:r>
            <w:r>
              <w:rPr>
                <w:rFonts w:ascii="Arial" w:hAnsi="Arial"/>
                <w:color w:val="166534"/>
                <w:sz w:val="19"/>
              </w:rPr>
              <w:t>- **Pharmacist**: Username: `pharmacy` | Password: `pharmacy123`</w:t>
              <w:br/>
            </w:r>
            <w:r>
              <w:rPr>
                <w:rFonts w:ascii="Arial" w:hAnsi="Arial"/>
                <w:color w:val="166534"/>
                <w:sz w:val="19"/>
              </w:rPr>
              <w:t>- **Lab Technician**: Username: `lab` | Password: `lab123`</w:t>
              <w:br/>
            </w:r>
            <w:r>
              <w:rPr>
                <w:rFonts w:ascii="Arial" w:hAnsi="Arial"/>
                <w:color w:val="166534"/>
                <w:sz w:val="19"/>
              </w:rPr>
              <w:t>- **District Health Officer**: Username: `district` | Password: `district123`</w:t>
              <w:br/>
            </w:r>
            <w:r>
              <w:rPr>
                <w:rFonts w:ascii="Arial" w:hAnsi="Arial"/>
                <w:color w:val="166534"/>
                <w:sz w:val="19"/>
              </w:rPr>
              <w:t>- **Hospital Administrator**: Username: `admin` | Password: `admin123`</w:t>
              <w:br/>
            </w:r>
          </w:p>
        </w:tc>
      </w:tr>
    </w:tbl>
    <w:p/>
    <w:p>
      <w:r>
        <w:rPr>
          <w:color w:val="CBD5E1"/>
          <w:sz w:val="16"/>
        </w:rPr>
        <w:t>_______________________________________________________________________________</w:t>
      </w: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3. User Roles &amp; Security Permissions</w:t>
      </w:r>
    </w:p>
    <w:p>
      <w:r>
        <w:rPr>
          <w:rFonts w:ascii="Arial" w:hAnsi="Arial"/>
          <w:color w:val="334155"/>
          <w:sz w:val="20"/>
        </w:rPr>
        <w:t xml:space="preserve">Namma Clinic enforces strict </w:t>
      </w:r>
      <w:r>
        <w:rPr>
          <w:rFonts w:ascii="Arial" w:hAnsi="Arial"/>
          <w:b/>
          <w:color w:val="334155"/>
          <w:sz w:val="20"/>
        </w:rPr>
        <w:t>Role-Based Access Control (RBAC)</w:t>
      </w:r>
      <w:r>
        <w:rPr>
          <w:rFonts w:ascii="Arial" w:hAnsi="Arial"/>
          <w:color w:val="334155"/>
          <w:sz w:val="20"/>
        </w:rPr>
        <w:t xml:space="preserve"> coupled with </w:t>
      </w:r>
      <w:r>
        <w:rPr>
          <w:rFonts w:ascii="Arial" w:hAnsi="Arial"/>
          <w:b/>
          <w:color w:val="334155"/>
          <w:sz w:val="20"/>
        </w:rPr>
        <w:t>Facility-Scope Isolation</w:t>
      </w:r>
      <w:r>
        <w:rPr>
          <w:rFonts w:ascii="Arial" w:hAnsi="Arial"/>
          <w:color w:val="334155"/>
          <w:sz w:val="20"/>
        </w:rPr>
        <w:t>. Users can only view and modify records within their authorized facility or district jurisdiction: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2E8F0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Role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2E8F0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Primary Responsibilities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2E8F0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Accessible Key Modules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Arial" w:hAnsi="Arial"/>
                <w:color w:val="334155"/>
                <w:sz w:val="18"/>
              </w:rPr>
              <w:t>:---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Arial" w:hAnsi="Arial"/>
                <w:color w:val="334155"/>
                <w:sz w:val="18"/>
              </w:rPr>
              <w:t>:---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Arial" w:hAnsi="Arial"/>
                <w:color w:val="334155"/>
                <w:sz w:val="18"/>
              </w:rPr>
              <w:t>:---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Medical Officer (Doctor)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Clinical consults, ICD-10 diagnoses, e-prescriptions, diagnostic lab requisitions, specialist referrals.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Dashboard, Consultation, Patients, Referrals, Follow-ups, Teleconsultation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Arial" w:hAnsi="Arial"/>
                <w:color w:val="334155"/>
                <w:sz w:val="18"/>
              </w:rPr>
              <w:t>Staff Nurse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Arial" w:hAnsi="Arial"/>
                <w:color w:val="334155"/>
                <w:sz w:val="18"/>
              </w:rPr>
              <w:t>Citizen intake, triage assessment, vital signs monitoring, OPD queue management, doctor assignment.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Arial" w:hAnsi="Arial"/>
                <w:color w:val="334155"/>
                <w:sz w:val="18"/>
              </w:rPr>
              <w:t>Patients, Queue, Triage, NCD, Maternal-Child, Outreach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Pharmacist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Prescription verification, FEFO batch dispensing, inventory replenishment, batch expiry alerts.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Pharmacy, Inventory, Medicine Master, Purchase Orders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Arial" w:hAnsi="Arial"/>
                <w:color w:val="334155"/>
                <w:sz w:val="18"/>
              </w:rPr>
              <w:t>Lab Technician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Arial" w:hAnsi="Arial"/>
                <w:color w:val="334155"/>
                <w:sz w:val="18"/>
              </w:rPr>
              <w:t>Test requisition intake, specimen collection, diagnostic analyzer results logging, abnormal result flagging.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Arial" w:hAnsi="Arial"/>
                <w:color w:val="334155"/>
                <w:sz w:val="18"/>
              </w:rPr>
              <w:t>Laboratory, Lab Test Master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District Officer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District command analytics, disease surveillance, referral bottlenecks, resource balancing.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District Dashboard, Reports, Surveillance, Network, Audit Logs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Arial" w:hAnsi="Arial"/>
                <w:color w:val="334155"/>
                <w:sz w:val="18"/>
              </w:rPr>
              <w:t>Hospital Admin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Arial" w:hAnsi="Arial"/>
                <w:color w:val="334155"/>
                <w:sz w:val="18"/>
              </w:rPr>
              <w:t>User account management, facility master data, ward bed allocation, infrastructure management.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Arial" w:hAnsi="Arial"/>
                <w:color w:val="334155"/>
                <w:sz w:val="18"/>
              </w:rPr>
              <w:t>Facilities, Staff, Infrastructure, ARS, Quality, Compliance</w:t>
            </w:r>
          </w:p>
        </w:tc>
      </w:tr>
    </w:tbl>
    <w:p/>
    <w:p>
      <w:r>
        <w:rPr>
          <w:color w:val="CBD5E1"/>
          <w:sz w:val="16"/>
        </w:rPr>
        <w:t>_______________________________________________________________________________</w:t>
      </w: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4. Front Desk &amp; Nursing Workflows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4.1 Citizen Intake &amp; ABHA Registration (`/patients`)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Click </w:t>
      </w:r>
      <w:r>
        <w:rPr>
          <w:rFonts w:ascii="Arial" w:hAnsi="Arial"/>
          <w:b/>
          <w:color w:val="334155"/>
          <w:sz w:val="20"/>
        </w:rPr>
        <w:t>Patients</w:t>
      </w:r>
      <w:r>
        <w:rPr>
          <w:rFonts w:ascii="Arial" w:hAnsi="Arial"/>
          <w:color w:val="334155"/>
          <w:sz w:val="20"/>
        </w:rPr>
        <w:t xml:space="preserve"> in the left navigation sidebar.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Check if the citizen already exists by entering their </w:t>
      </w:r>
      <w:r>
        <w:rPr>
          <w:rFonts w:ascii="Arial" w:hAnsi="Arial"/>
          <w:b/>
          <w:color w:val="334155"/>
          <w:sz w:val="20"/>
        </w:rPr>
        <w:t>Name</w:t>
      </w:r>
      <w:r>
        <w:rPr>
          <w:rFonts w:ascii="Arial" w:hAnsi="Arial"/>
          <w:color w:val="334155"/>
          <w:sz w:val="20"/>
        </w:rPr>
        <w:t xml:space="preserve">, </w:t>
      </w:r>
      <w:r>
        <w:rPr>
          <w:rFonts w:ascii="Arial" w:hAnsi="Arial"/>
          <w:b/>
          <w:color w:val="334155"/>
          <w:sz w:val="20"/>
        </w:rPr>
        <w:t>Phone Number</w:t>
      </w:r>
      <w:r>
        <w:rPr>
          <w:rFonts w:ascii="Arial" w:hAnsi="Arial"/>
          <w:color w:val="334155"/>
          <w:sz w:val="20"/>
        </w:rPr>
        <w:t xml:space="preserve">, or </w:t>
      </w:r>
      <w:r>
        <w:rPr>
          <w:rFonts w:ascii="Arial" w:hAnsi="Arial"/>
          <w:b/>
          <w:color w:val="334155"/>
          <w:sz w:val="20"/>
        </w:rPr>
        <w:t>ABHA ID</w:t>
      </w:r>
      <w:r>
        <w:rPr>
          <w:rFonts w:ascii="Arial" w:hAnsi="Arial"/>
          <w:color w:val="334155"/>
          <w:sz w:val="20"/>
        </w:rPr>
        <w:t xml:space="preserve"> into the search bar.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If new, click </w:t>
      </w:r>
      <w:r>
        <w:rPr>
          <w:rFonts w:ascii="Arial" w:hAnsi="Arial"/>
          <w:b/>
          <w:color w:val="334155"/>
          <w:sz w:val="20"/>
        </w:rPr>
        <w:t>+ Register New Patient</w:t>
      </w:r>
      <w:r>
        <w:rPr>
          <w:rFonts w:ascii="Arial" w:hAnsi="Arial"/>
          <w:color w:val="334155"/>
          <w:sz w:val="20"/>
        </w:rPr>
        <w:t>: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Full Name</w:t>
      </w:r>
      <w:r>
        <w:rPr>
          <w:rFonts w:ascii="Arial" w:hAnsi="Arial"/>
          <w:color w:val="334155"/>
          <w:sz w:val="20"/>
        </w:rPr>
        <w:t xml:space="preserve">, </w:t>
      </w:r>
      <w:r>
        <w:rPr>
          <w:rFonts w:ascii="Arial" w:hAnsi="Arial"/>
          <w:b/>
          <w:color w:val="334155"/>
          <w:sz w:val="20"/>
        </w:rPr>
        <w:t>Age</w:t>
      </w:r>
      <w:r>
        <w:rPr>
          <w:rFonts w:ascii="Arial" w:hAnsi="Arial"/>
          <w:color w:val="334155"/>
          <w:sz w:val="20"/>
        </w:rPr>
        <w:t xml:space="preserve">, and </w:t>
      </w:r>
      <w:r>
        <w:rPr>
          <w:rFonts w:ascii="Arial" w:hAnsi="Arial"/>
          <w:b/>
          <w:color w:val="334155"/>
          <w:sz w:val="20"/>
        </w:rPr>
        <w:t>Gender</w:t>
      </w:r>
      <w:r>
        <w:rPr>
          <w:rFonts w:ascii="Arial" w:hAnsi="Arial"/>
          <w:color w:val="334155"/>
          <w:sz w:val="20"/>
        </w:rPr>
        <w:t>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Contact Phone</w:t>
      </w:r>
      <w:r>
        <w:rPr>
          <w:rFonts w:ascii="Arial" w:hAnsi="Arial"/>
          <w:color w:val="334155"/>
          <w:sz w:val="20"/>
        </w:rPr>
        <w:t xml:space="preserve"> and </w:t>
      </w:r>
      <w:r>
        <w:rPr>
          <w:rFonts w:ascii="Arial" w:hAnsi="Arial"/>
          <w:b/>
          <w:color w:val="334155"/>
          <w:sz w:val="20"/>
        </w:rPr>
        <w:t>Residential Address</w:t>
      </w:r>
      <w:r>
        <w:rPr>
          <w:rFonts w:ascii="Arial" w:hAnsi="Arial"/>
          <w:color w:val="334155"/>
          <w:sz w:val="20"/>
        </w:rPr>
        <w:t>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ABHA Health ID</w:t>
      </w:r>
      <w:r>
        <w:rPr>
          <w:rFonts w:ascii="Arial" w:hAnsi="Arial"/>
          <w:color w:val="334155"/>
          <w:sz w:val="20"/>
        </w:rPr>
        <w:t xml:space="preserve"> (14-digit Ayushman Bharat identifier).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Vulnerability Category</w:t>
      </w:r>
      <w:r>
        <w:rPr>
          <w:rFonts w:ascii="Arial" w:hAnsi="Arial"/>
          <w:color w:val="334155"/>
          <w:sz w:val="20"/>
        </w:rPr>
        <w:t>: General Citizen, Slum Resident, Migrant Worker, Elderly / PwD.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Click </w:t>
      </w:r>
      <w:r>
        <w:rPr>
          <w:rFonts w:ascii="Arial" w:hAnsi="Arial"/>
          <w:b/>
          <w:color w:val="334155"/>
          <w:sz w:val="20"/>
        </w:rPr>
        <w:t>Save Patient Record</w:t>
      </w:r>
      <w:r>
        <w:rPr>
          <w:rFonts w:ascii="Arial" w:hAnsi="Arial"/>
          <w:color w:val="334155"/>
          <w:sz w:val="20"/>
        </w:rPr>
        <w:t>. A unique permanent UHID (`NC-YYYYMMDD-XXX`) is automatically generated.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4.2 OPD Queue Management &amp; Token Generation (`/queue`)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In the </w:t>
      </w:r>
      <w:r>
        <w:rPr>
          <w:rFonts w:ascii="Arial" w:hAnsi="Arial"/>
          <w:b/>
          <w:color w:val="334155"/>
          <w:sz w:val="20"/>
        </w:rPr>
        <w:t>OPD Queue</w:t>
      </w:r>
      <w:r>
        <w:rPr>
          <w:rFonts w:ascii="Arial" w:hAnsi="Arial"/>
          <w:color w:val="334155"/>
          <w:sz w:val="20"/>
        </w:rPr>
        <w:t xml:space="preserve"> module, locate the patient.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Click </w:t>
      </w:r>
      <w:r>
        <w:rPr>
          <w:rFonts w:ascii="Arial" w:hAnsi="Arial"/>
          <w:b/>
          <w:color w:val="334155"/>
          <w:sz w:val="20"/>
        </w:rPr>
        <w:t>Generate OPD Token</w:t>
      </w:r>
      <w:r>
        <w:rPr>
          <w:rFonts w:ascii="Arial" w:hAnsi="Arial"/>
          <w:color w:val="334155"/>
          <w:sz w:val="20"/>
        </w:rPr>
        <w:t>: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 xml:space="preserve">Select </w:t>
      </w:r>
      <w:r>
        <w:rPr>
          <w:rFonts w:ascii="Arial" w:hAnsi="Arial"/>
          <w:b/>
          <w:color w:val="334155"/>
          <w:sz w:val="20"/>
        </w:rPr>
        <w:t>Visit Type</w:t>
      </w:r>
      <w:r>
        <w:rPr>
          <w:rFonts w:ascii="Arial" w:hAnsi="Arial"/>
          <w:color w:val="334155"/>
          <w:sz w:val="20"/>
        </w:rPr>
        <w:t>: `General OPD`, `NCD Follow-up`, `ANC Review`, or `Emergency`.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 xml:space="preserve">Select </w:t>
      </w:r>
      <w:r>
        <w:rPr>
          <w:rFonts w:ascii="Arial" w:hAnsi="Arial"/>
          <w:b/>
          <w:color w:val="334155"/>
          <w:sz w:val="20"/>
        </w:rPr>
        <w:t>Initial Priority</w:t>
      </w:r>
      <w:r>
        <w:rPr>
          <w:rFonts w:ascii="Arial" w:hAnsi="Arial"/>
          <w:color w:val="334155"/>
          <w:sz w:val="20"/>
        </w:rPr>
        <w:t>: `Normal`, `High`, or `Emergency`.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 xml:space="preserve">Select </w:t>
      </w:r>
      <w:r>
        <w:rPr>
          <w:rFonts w:ascii="Arial" w:hAnsi="Arial"/>
          <w:b/>
          <w:color w:val="334155"/>
          <w:sz w:val="20"/>
        </w:rPr>
        <w:t>Assigned Doctor</w:t>
      </w:r>
      <w:r>
        <w:rPr>
          <w:rFonts w:ascii="Arial" w:hAnsi="Arial"/>
          <w:color w:val="334155"/>
          <w:sz w:val="20"/>
        </w:rPr>
        <w:t>: Choose the duty doctor on shift (e.g. *Dr. Ananya Sharma*).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The system prints or displays a digital token (e.g., `#218`). The patient is placed in the `WAITING_FOR_TRIAGE` state.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4.3 Clinical Triage &amp; Vital Signs Recording (`/triage`)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Navigate to the </w:t>
      </w:r>
      <w:r>
        <w:rPr>
          <w:rFonts w:ascii="Arial" w:hAnsi="Arial"/>
          <w:b/>
          <w:color w:val="334155"/>
          <w:sz w:val="20"/>
        </w:rPr>
        <w:t>Triage Desk</w:t>
      </w:r>
      <w:r>
        <w:rPr>
          <w:rFonts w:ascii="Arial" w:hAnsi="Arial"/>
          <w:color w:val="334155"/>
          <w:sz w:val="20"/>
        </w:rPr>
        <w:t xml:space="preserve"> (`/triage`).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Select the patient token currently waiting for triage.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Record clinical baseline vitals: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Systolic / Diastolic Blood Pressure</w:t>
      </w:r>
      <w:r>
        <w:rPr>
          <w:rFonts w:ascii="Arial" w:hAnsi="Arial"/>
          <w:color w:val="334155"/>
          <w:sz w:val="20"/>
        </w:rPr>
        <w:t xml:space="preserve"> (mmHg) — *automatically flags hypertension if systolic ≥ 140 or diastolic ≥ 90*.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Pulse Rate</w:t>
      </w:r>
      <w:r>
        <w:rPr>
          <w:rFonts w:ascii="Arial" w:hAnsi="Arial"/>
          <w:color w:val="334155"/>
          <w:sz w:val="20"/>
        </w:rPr>
        <w:t xml:space="preserve"> (bpm) &amp; </w:t>
      </w:r>
      <w:r>
        <w:rPr>
          <w:rFonts w:ascii="Arial" w:hAnsi="Arial"/>
          <w:b/>
          <w:color w:val="334155"/>
          <w:sz w:val="20"/>
        </w:rPr>
        <w:t>SpO2 Oxygen Saturation</w:t>
      </w:r>
      <w:r>
        <w:rPr>
          <w:rFonts w:ascii="Arial" w:hAnsi="Arial"/>
          <w:color w:val="334155"/>
          <w:sz w:val="20"/>
        </w:rPr>
        <w:t xml:space="preserve"> (%).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Body Temperature</w:t>
      </w:r>
      <w:r>
        <w:rPr>
          <w:rFonts w:ascii="Arial" w:hAnsi="Arial"/>
          <w:color w:val="334155"/>
          <w:sz w:val="20"/>
        </w:rPr>
        <w:t xml:space="preserve"> (°F) &amp; </w:t>
      </w:r>
      <w:r>
        <w:rPr>
          <w:rFonts w:ascii="Arial" w:hAnsi="Arial"/>
          <w:b/>
          <w:color w:val="334155"/>
          <w:sz w:val="20"/>
        </w:rPr>
        <w:t>Respiratory Rate</w:t>
      </w:r>
      <w:r>
        <w:rPr>
          <w:rFonts w:ascii="Arial" w:hAnsi="Arial"/>
          <w:color w:val="334155"/>
          <w:sz w:val="20"/>
        </w:rPr>
        <w:t xml:space="preserve"> (/min).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Random Blood Sugar (RBS)</w:t>
      </w:r>
      <w:r>
        <w:rPr>
          <w:rFonts w:ascii="Arial" w:hAnsi="Arial"/>
          <w:color w:val="334155"/>
          <w:sz w:val="20"/>
        </w:rPr>
        <w:t xml:space="preserve"> (mg/dL) &amp; </w:t>
      </w:r>
      <w:r>
        <w:rPr>
          <w:rFonts w:ascii="Arial" w:hAnsi="Arial"/>
          <w:b/>
          <w:color w:val="334155"/>
          <w:sz w:val="20"/>
        </w:rPr>
        <w:t>BMI</w:t>
      </w:r>
      <w:r>
        <w:rPr>
          <w:rFonts w:ascii="Arial" w:hAnsi="Arial"/>
          <w:color w:val="334155"/>
          <w:sz w:val="20"/>
        </w:rPr>
        <w:t xml:space="preserve"> (computed from Height &amp; Weight).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Enter the patient's </w:t>
      </w:r>
      <w:r>
        <w:rPr>
          <w:rFonts w:ascii="Arial" w:hAnsi="Arial"/>
          <w:b/>
          <w:color w:val="334155"/>
          <w:sz w:val="20"/>
        </w:rPr>
        <w:t>Chief Complaint</w:t>
      </w:r>
      <w:r>
        <w:rPr>
          <w:rFonts w:ascii="Arial" w:hAnsi="Arial"/>
          <w:color w:val="334155"/>
          <w:sz w:val="20"/>
        </w:rPr>
        <w:t xml:space="preserve"> (e.g., *"Persistent dry cough &amp; headache for 4 days"*).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Click </w:t>
      </w:r>
      <w:r>
        <w:rPr>
          <w:rFonts w:ascii="Arial" w:hAnsi="Arial"/>
          <w:b/>
          <w:color w:val="334155"/>
          <w:sz w:val="20"/>
        </w:rPr>
        <w:t>Submit Triage &amp; Transfer to Doctor Queue</w:t>
      </w:r>
      <w:r>
        <w:rPr>
          <w:rFonts w:ascii="Arial" w:hAnsi="Arial"/>
          <w:color w:val="334155"/>
          <w:sz w:val="20"/>
        </w:rPr>
        <w:t>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System State Transition</w:t>
      </w:r>
      <w:r>
        <w:rPr>
          <w:rFonts w:ascii="Arial" w:hAnsi="Arial"/>
          <w:color w:val="334155"/>
          <w:sz w:val="20"/>
        </w:rPr>
        <w:t>: The patient immediately disappears from the triage pending queue and appears in the attending doctor's OPD queue as `WAITING_FOR_DOCTOR`.</w:t>
      </w:r>
    </w:p>
    <w:p>
      <w:r>
        <w:rPr>
          <w:color w:val="CBD5E1"/>
          <w:sz w:val="16"/>
        </w:rPr>
        <w:t>_______________________________________________________________________________</w:t>
      </w: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5. Medical Officer (Doctor) Consultation Guide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5.1 Doctor Clinical Dashboard &amp; OPD Queue (`/`)</w:t>
      </w:r>
    </w:p>
    <w:p>
      <w:r>
        <w:rPr>
          <w:rFonts w:ascii="Arial" w:hAnsi="Arial"/>
          <w:color w:val="334155"/>
          <w:sz w:val="20"/>
        </w:rPr>
        <w:t xml:space="preserve">When a Medical Officer logs in, the </w:t>
      </w:r>
      <w:r>
        <w:rPr>
          <w:rFonts w:ascii="Arial" w:hAnsi="Arial"/>
          <w:b/>
          <w:color w:val="334155"/>
          <w:sz w:val="20"/>
        </w:rPr>
        <w:t>Doctor Clinical Dashboard</w:t>
      </w:r>
      <w:r>
        <w:rPr>
          <w:rFonts w:ascii="Arial" w:hAnsi="Arial"/>
          <w:color w:val="334155"/>
          <w:sz w:val="20"/>
        </w:rPr>
        <w:t xml:space="preserve"> presents: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Key Metric Cards</w:t>
      </w:r>
      <w:r>
        <w:rPr>
          <w:rFonts w:ascii="Arial" w:hAnsi="Arial"/>
          <w:color w:val="334155"/>
          <w:sz w:val="20"/>
        </w:rPr>
        <w:t>: Patients Waiting for Doctor, Total OPD Today, Pending Lab Requisitions, Scheduled Follow-ups.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My OPD Queue Table</w:t>
      </w:r>
      <w:r>
        <w:rPr>
          <w:rFonts w:ascii="Arial" w:hAnsi="Arial"/>
          <w:color w:val="334155"/>
          <w:sz w:val="20"/>
        </w:rPr>
        <w:t>: Real-time list of waiting triaged patients with Priority, Token #, Patient Name, Age, Waiting Time, Visit Type, Status, and Action.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"Call Next Patient" Quick Button</w:t>
      </w:r>
      <w:r>
        <w:rPr>
          <w:rFonts w:ascii="Arial" w:hAnsi="Arial"/>
          <w:color w:val="334155"/>
          <w:sz w:val="20"/>
        </w:rPr>
        <w:t>: Advances the highest-priority patient into the active consultation state.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5.2 Starting an EMR Consultation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Under the </w:t>
      </w:r>
      <w:r>
        <w:rPr>
          <w:rFonts w:ascii="Arial" w:hAnsi="Arial"/>
          <w:b/>
          <w:color w:val="334155"/>
          <w:sz w:val="20"/>
        </w:rPr>
        <w:t>Action</w:t>
      </w:r>
      <w:r>
        <w:rPr>
          <w:rFonts w:ascii="Arial" w:hAnsi="Arial"/>
          <w:color w:val="334155"/>
          <w:sz w:val="20"/>
        </w:rPr>
        <w:t xml:space="preserve"> column in the OPD table, click the prominent </w:t>
      </w:r>
      <w:r>
        <w:rPr>
          <w:rFonts w:ascii="Arial" w:hAnsi="Arial"/>
          <w:b/>
          <w:color w:val="334155"/>
          <w:sz w:val="20"/>
        </w:rPr>
        <w:t>Consult</w:t>
      </w:r>
      <w:r>
        <w:rPr>
          <w:rFonts w:ascii="Arial" w:hAnsi="Arial"/>
          <w:color w:val="334155"/>
          <w:sz w:val="20"/>
        </w:rPr>
        <w:t xml:space="preserve"> button (or </w:t>
      </w:r>
      <w:r>
        <w:rPr>
          <w:rFonts w:ascii="Arial" w:hAnsi="Arial"/>
          <w:b/>
          <w:color w:val="334155"/>
          <w:sz w:val="20"/>
        </w:rPr>
        <w:t>Re-Consult</w:t>
      </w:r>
      <w:r>
        <w:rPr>
          <w:rFonts w:ascii="Arial" w:hAnsi="Arial"/>
          <w:color w:val="334155"/>
          <w:sz w:val="20"/>
        </w:rPr>
        <w:t xml:space="preserve"> if the patient completed diagnostic tests).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The system opens the </w:t>
      </w:r>
      <w:r>
        <w:rPr>
          <w:rFonts w:ascii="Arial" w:hAnsi="Arial"/>
          <w:b/>
          <w:color w:val="334155"/>
          <w:sz w:val="20"/>
        </w:rPr>
        <w:t>Doctor Consultation EMR Console</w:t>
      </w:r>
      <w:r>
        <w:rPr>
          <w:rFonts w:ascii="Arial" w:hAnsi="Arial"/>
          <w:color w:val="334155"/>
          <w:sz w:val="20"/>
        </w:rPr>
        <w:t xml:space="preserve"> (`/consultation`) with all patient details, triage vitals, and previous medical history pre-loaded on screen.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5.3 ICD-10 Diagnosis Search &amp; Autocomplete</w:t>
      </w:r>
    </w:p>
    <w:p>
      <w:r>
        <w:rPr>
          <w:rFonts w:ascii="Arial" w:hAnsi="Arial"/>
          <w:color w:val="334155"/>
          <w:sz w:val="20"/>
        </w:rPr>
        <w:t xml:space="preserve">The consultation form features a searchable </w:t>
      </w:r>
      <w:r>
        <w:rPr>
          <w:rFonts w:ascii="Arial" w:hAnsi="Arial"/>
          <w:b/>
          <w:color w:val="334155"/>
          <w:sz w:val="20"/>
        </w:rPr>
        <w:t>ICD-10 Diagnosis Code &amp; Name</w:t>
      </w:r>
      <w:r>
        <w:rPr>
          <w:rFonts w:ascii="Arial" w:hAnsi="Arial"/>
          <w:color w:val="334155"/>
          <w:sz w:val="20"/>
        </w:rPr>
        <w:t xml:space="preserve"> dropdown with live typeahead filtering: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[ Search by ICD code, disease name, or category... ]  [▼]</w:t>
              <w:br/>
              <w:t>---------------------------------------------------------</w:t>
              <w:br/>
              <w:t>Common Primary Care / OPD Diagnoses:</w:t>
              <w:br/>
              <w:t>[E11.9]   Type 2 Diabetes Mellitus without Complications   (Endocrine)</w:t>
              <w:br/>
              <w:t>[I10]     Essential (Primary) Hypertension                 (Cardiovascular)</w:t>
              <w:br/>
              <w:t>[J06.9]   Acute Upper Respiratory Tract Infection (URTI)  (Respiratory)</w:t>
              <w:br/>
              <w:t>[K29.7]   Gastritis, Unspecified                           (Gastrointestinal)</w:t>
              <w:br/>
              <w:t>[A90]     Dengue Fever (Classic Dengue)                    (Infectious)</w:t>
              <w:br/>
              <w:t>[M54.5]   Low Back Pain / Lumbago, Unspecified             (Musculoskeletal)</w:t>
              <w:br/>
              <w:t>[N39.0]   Urinary Tract Infection (UTI)                    (Genitourinary)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334155"/>
          <w:sz w:val="21"/>
        </w:rPr>
        <w:t>How to Use:</w:t>
      </w:r>
    </w:p>
    <w:p>
      <w:pPr>
        <w:pStyle w:val="ListNumber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Browse Common Diagnoses</w:t>
      </w:r>
      <w:r>
        <w:rPr>
          <w:rFonts w:ascii="Arial" w:hAnsi="Arial"/>
          <w:color w:val="334155"/>
          <w:sz w:val="20"/>
        </w:rPr>
        <w:t xml:space="preserve">: Click the input field or the </w:t>
      </w:r>
      <w:r>
        <w:rPr>
          <w:rFonts w:ascii="Arial" w:hAnsi="Arial"/>
          <w:b/>
          <w:color w:val="334155"/>
          <w:sz w:val="20"/>
        </w:rPr>
        <w:t>▼</w:t>
      </w:r>
      <w:r>
        <w:rPr>
          <w:rFonts w:ascii="Arial" w:hAnsi="Arial"/>
          <w:color w:val="334155"/>
          <w:sz w:val="20"/>
        </w:rPr>
        <w:t xml:space="preserve"> dropdown toggle to browse the most common primary-care diagnoses.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Search by Disease Name</w:t>
      </w:r>
      <w:r>
        <w:rPr>
          <w:rFonts w:ascii="Arial" w:hAnsi="Arial"/>
          <w:color w:val="334155"/>
          <w:sz w:val="20"/>
        </w:rPr>
        <w:t>: Type any clinical keyword (e.g., `diab`, `hyper`, `fever`, `cough`, `asthma`, `headache`). The list filters instantaneously.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Search by ICD-10 Code</w:t>
      </w:r>
      <w:r>
        <w:rPr>
          <w:rFonts w:ascii="Arial" w:hAnsi="Arial"/>
          <w:color w:val="334155"/>
          <w:sz w:val="20"/>
        </w:rPr>
        <w:t>: Type known codes like `E11`, `I10`, `J06`, `A90`, or `M54`.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Keyboard Selection</w:t>
      </w:r>
      <w:r>
        <w:rPr>
          <w:rFonts w:ascii="Arial" w:hAnsi="Arial"/>
          <w:color w:val="334155"/>
          <w:sz w:val="20"/>
        </w:rPr>
        <w:t>: Use `ArrowDown` / `ArrowUp` to navigate matching options, and press `Enter` to select. Press `Escape` to close.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Custom Diagnosis Support</w:t>
      </w:r>
      <w:r>
        <w:rPr>
          <w:rFonts w:ascii="Arial" w:hAnsi="Arial"/>
          <w:color w:val="334155"/>
          <w:sz w:val="20"/>
        </w:rPr>
        <w:t xml:space="preserve">: If a rare condition is treated that is not in the standard list, select </w:t>
      </w:r>
      <w:r>
        <w:rPr>
          <w:rFonts w:ascii="Arial" w:hAnsi="Arial"/>
          <w:b/>
          <w:color w:val="334155"/>
          <w:sz w:val="20"/>
        </w:rPr>
        <w:t>"+ Use custom: [typed text]"</w:t>
      </w:r>
      <w:r>
        <w:rPr>
          <w:rFonts w:ascii="Arial" w:hAnsi="Arial"/>
          <w:color w:val="334155"/>
          <w:sz w:val="20"/>
        </w:rPr>
        <w:t>. The system accepts the diagnosis and assigns general code `R69` without blocking your clinical workflow.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Active Tag</w:t>
      </w:r>
      <w:r>
        <w:rPr>
          <w:rFonts w:ascii="Arial" w:hAnsi="Arial"/>
          <w:color w:val="334155"/>
          <w:sz w:val="20"/>
        </w:rPr>
        <w:t>: A blue tag `ICD: [CODE]` confirms the selected code.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5.4 E-Prescription Ordering (EDL List)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In the </w:t>
      </w:r>
      <w:r>
        <w:rPr>
          <w:rFonts w:ascii="Arial" w:hAnsi="Arial"/>
          <w:b/>
          <w:color w:val="334155"/>
          <w:sz w:val="20"/>
        </w:rPr>
        <w:t>Prescribe Medication</w:t>
      </w:r>
      <w:r>
        <w:rPr>
          <w:rFonts w:ascii="Arial" w:hAnsi="Arial"/>
          <w:color w:val="334155"/>
          <w:sz w:val="20"/>
        </w:rPr>
        <w:t xml:space="preserve"> section, medications are pre-stocked from the clinic's Essential Drug List (EDL).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For each medication: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 xml:space="preserve">Select or edit the </w:t>
      </w:r>
      <w:r>
        <w:rPr>
          <w:rFonts w:ascii="Arial" w:hAnsi="Arial"/>
          <w:b/>
          <w:color w:val="334155"/>
          <w:sz w:val="20"/>
        </w:rPr>
        <w:t>Medicine Name</w:t>
      </w:r>
      <w:r>
        <w:rPr>
          <w:rFonts w:ascii="Arial" w:hAnsi="Arial"/>
          <w:color w:val="334155"/>
          <w:sz w:val="20"/>
        </w:rPr>
        <w:t xml:space="preserve"> (e.g., `Metformin HCl 500 mg Tablet`, `Paracetamol 500 mg`).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 xml:space="preserve">Enter the </w:t>
      </w:r>
      <w:r>
        <w:rPr>
          <w:rFonts w:ascii="Arial" w:hAnsi="Arial"/>
          <w:b/>
          <w:color w:val="334155"/>
          <w:sz w:val="20"/>
        </w:rPr>
        <w:t>Dosage &amp; Instructions</w:t>
      </w:r>
      <w:r>
        <w:rPr>
          <w:rFonts w:ascii="Arial" w:hAnsi="Arial"/>
          <w:color w:val="334155"/>
          <w:sz w:val="20"/>
        </w:rPr>
        <w:t xml:space="preserve"> (e.g., `1-0-1 After Food`, `1-0-0 Morning Before Food`).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 xml:space="preserve">Enter the total </w:t>
      </w:r>
      <w:r>
        <w:rPr>
          <w:rFonts w:ascii="Arial" w:hAnsi="Arial"/>
          <w:b/>
          <w:color w:val="334155"/>
          <w:sz w:val="20"/>
        </w:rPr>
        <w:t>Quantity</w:t>
      </w:r>
      <w:r>
        <w:rPr>
          <w:rFonts w:ascii="Arial" w:hAnsi="Arial"/>
          <w:color w:val="334155"/>
          <w:sz w:val="20"/>
        </w:rPr>
        <w:t xml:space="preserve"> to dispense (e.g., `28`).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Click </w:t>
      </w:r>
      <w:r>
        <w:rPr>
          <w:rFonts w:ascii="Arial" w:hAnsi="Arial"/>
          <w:b/>
          <w:color w:val="334155"/>
          <w:sz w:val="20"/>
        </w:rPr>
        <w:t>+ Add Medicine</w:t>
      </w:r>
      <w:r>
        <w:rPr>
          <w:rFonts w:ascii="Arial" w:hAnsi="Arial"/>
          <w:color w:val="334155"/>
          <w:sz w:val="20"/>
        </w:rPr>
        <w:t xml:space="preserve"> to prescribe additional medications, or the </w:t>
      </w:r>
      <w:r>
        <w:rPr>
          <w:rFonts w:ascii="Arial" w:hAnsi="Arial"/>
          <w:b/>
          <w:color w:val="334155"/>
          <w:sz w:val="20"/>
        </w:rPr>
        <w:t>Trash</w:t>
      </w:r>
      <w:r>
        <w:rPr>
          <w:rFonts w:ascii="Arial" w:hAnsi="Arial"/>
          <w:color w:val="334155"/>
          <w:sz w:val="20"/>
        </w:rPr>
        <w:t xml:space="preserve"> icon to remove an item.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5.5 Diagnostic Laboratory Requisitions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Under the </w:t>
      </w:r>
      <w:r>
        <w:rPr>
          <w:rFonts w:ascii="Arial" w:hAnsi="Arial"/>
          <w:b/>
          <w:color w:val="334155"/>
          <w:sz w:val="20"/>
        </w:rPr>
        <w:t>Laboratory Diagnostic Requisitions (14 Essential Tests)</w:t>
      </w:r>
      <w:r>
        <w:rPr>
          <w:rFonts w:ascii="Arial" w:hAnsi="Arial"/>
          <w:color w:val="334155"/>
          <w:sz w:val="20"/>
        </w:rPr>
        <w:t xml:space="preserve"> panel, review the clinic's point-of-care lab tests.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Click on the desired tests to toggle their requisition status: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*Complete Blood Count (CBC)*, *Blood Glucose (Fasting/PP)*, *HbA1c*, *Lipid Profile*, *Urine Routine &amp; Micro*, *Widal Test (Typhoid)*, *Dengue NS1 Antigen*, *Malaria Smear/RDT*, etc.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Selected tests highlight in bold teal with a checkmark.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Ordering diagnostic tests marks the visit as requiring laboratory processing before final discharge.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5.6 Raising Specialist Referrals</w:t>
      </w:r>
    </w:p>
    <w:p>
      <w:r>
        <w:rPr>
          <w:rFonts w:ascii="Arial" w:hAnsi="Arial"/>
          <w:color w:val="334155"/>
          <w:sz w:val="20"/>
        </w:rPr>
        <w:t>If the patient requires tertiary care or specialized surgical/medical management: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Check </w:t>
      </w:r>
      <w:r>
        <w:rPr>
          <w:rFonts w:ascii="Arial" w:hAnsi="Arial"/>
          <w:b/>
          <w:color w:val="334155"/>
          <w:sz w:val="20"/>
        </w:rPr>
        <w:t>Raise Cross-Facility Referral to Secondary/Specialist Hospital Hub</w:t>
      </w:r>
      <w:r>
        <w:rPr>
          <w:rFonts w:ascii="Arial" w:hAnsi="Arial"/>
          <w:color w:val="334155"/>
          <w:sz w:val="20"/>
        </w:rPr>
        <w:t>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Select the </w:t>
      </w:r>
      <w:r>
        <w:rPr>
          <w:rFonts w:ascii="Arial" w:hAnsi="Arial"/>
          <w:b/>
          <w:color w:val="334155"/>
          <w:sz w:val="20"/>
        </w:rPr>
        <w:t>Destination Facility</w:t>
      </w:r>
      <w:r>
        <w:rPr>
          <w:rFonts w:ascii="Arial" w:hAnsi="Arial"/>
          <w:color w:val="334155"/>
          <w:sz w:val="20"/>
        </w:rPr>
        <w:t xml:space="preserve"> (e.g., *KC General Hospital*, *Victoria Hospital*, *Bowring &amp; Lady Curzon*).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Select </w:t>
      </w:r>
      <w:r>
        <w:rPr>
          <w:rFonts w:ascii="Arial" w:hAnsi="Arial"/>
          <w:b/>
          <w:color w:val="334155"/>
          <w:sz w:val="20"/>
        </w:rPr>
        <w:t>Urgency</w:t>
      </w:r>
      <w:r>
        <w:rPr>
          <w:rFonts w:ascii="Arial" w:hAnsi="Arial"/>
          <w:color w:val="334155"/>
          <w:sz w:val="20"/>
        </w:rPr>
        <w:t>: `Routine`, `Urgent`, or `Emergency`.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The system automatically populates the clinical summary with the recorded ICD-10 diagnosis and triage vitals.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5.7 Follow-up Scheduling &amp; Completion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Specify a </w:t>
      </w:r>
      <w:r>
        <w:rPr>
          <w:rFonts w:ascii="Arial" w:hAnsi="Arial"/>
          <w:b/>
          <w:color w:val="334155"/>
          <w:sz w:val="20"/>
        </w:rPr>
        <w:t>Follow-up Date</w:t>
      </w:r>
      <w:r>
        <w:rPr>
          <w:rFonts w:ascii="Arial" w:hAnsi="Arial"/>
          <w:color w:val="334155"/>
          <w:sz w:val="20"/>
        </w:rPr>
        <w:t xml:space="preserve"> (e.g., 7 or 14 days later).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Click </w:t>
      </w:r>
      <w:r>
        <w:rPr>
          <w:rFonts w:ascii="Arial" w:hAnsi="Arial"/>
          <w:b/>
          <w:color w:val="334155"/>
          <w:sz w:val="20"/>
        </w:rPr>
        <w:t>Complete Consultation &amp; Issue Orders</w:t>
      </w:r>
      <w:r>
        <w:rPr>
          <w:rFonts w:ascii="Arial" w:hAnsi="Arial"/>
          <w:color w:val="334155"/>
          <w:sz w:val="20"/>
        </w:rPr>
        <w:t>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Review the summary confirmation modal and click </w:t>
      </w:r>
      <w:r>
        <w:rPr>
          <w:rFonts w:ascii="Arial" w:hAnsi="Arial"/>
          <w:b/>
          <w:color w:val="334155"/>
          <w:sz w:val="20"/>
        </w:rPr>
        <w:t>Confirm</w:t>
      </w:r>
      <w:r>
        <w:rPr>
          <w:rFonts w:ascii="Arial" w:hAnsi="Arial"/>
          <w:color w:val="334155"/>
          <w:sz w:val="20"/>
        </w:rPr>
        <w:t>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Next Step</w:t>
      </w:r>
      <w:r>
        <w:rPr>
          <w:rFonts w:ascii="Arial" w:hAnsi="Arial"/>
          <w:color w:val="334155"/>
          <w:sz w:val="20"/>
        </w:rPr>
        <w:t>: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 xml:space="preserve">If </w:t>
      </w:r>
      <w:r>
        <w:rPr>
          <w:rFonts w:ascii="Arial" w:hAnsi="Arial"/>
          <w:b/>
          <w:color w:val="334155"/>
          <w:sz w:val="20"/>
        </w:rPr>
        <w:t>Lab Tests Were Ordered</w:t>
      </w:r>
      <w:r>
        <w:rPr>
          <w:rFonts w:ascii="Arial" w:hAnsi="Arial"/>
          <w:color w:val="334155"/>
          <w:sz w:val="20"/>
        </w:rPr>
        <w:t>: Visit status becomes `LAB_PENDING`. The patient proceeds to the clinic lab.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 xml:space="preserve">If </w:t>
      </w:r>
      <w:r>
        <w:rPr>
          <w:rFonts w:ascii="Arial" w:hAnsi="Arial"/>
          <w:b/>
          <w:color w:val="334155"/>
          <w:sz w:val="20"/>
        </w:rPr>
        <w:t>Only Medications Were Prescribed</w:t>
      </w:r>
      <w:r>
        <w:rPr>
          <w:rFonts w:ascii="Arial" w:hAnsi="Arial"/>
          <w:color w:val="334155"/>
          <w:sz w:val="20"/>
        </w:rPr>
        <w:t>: Visit status becomes `PHARMACY_PENDING`. The patient proceeds to the pharmacy.</w:t>
      </w:r>
    </w:p>
    <w:p>
      <w:r>
        <w:rPr>
          <w:color w:val="CBD5E1"/>
          <w:sz w:val="16"/>
        </w:rPr>
        <w:t>_______________________________________________________________________________</w:t>
      </w: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6. Laboratory Diagnostics Workflow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6.1 Receiving Test Orders (`/lab`)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The Lab Technician logs in and opens the </w:t>
      </w:r>
      <w:r>
        <w:rPr>
          <w:rFonts w:ascii="Arial" w:hAnsi="Arial"/>
          <w:b/>
          <w:color w:val="334155"/>
          <w:sz w:val="20"/>
        </w:rPr>
        <w:t>Laboratory Console</w:t>
      </w:r>
      <w:r>
        <w:rPr>
          <w:rFonts w:ascii="Arial" w:hAnsi="Arial"/>
          <w:color w:val="334155"/>
          <w:sz w:val="20"/>
        </w:rPr>
        <w:t xml:space="preserve"> (`/lab`).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Pending requisitions appear with patient token, test names, and requesting doctor.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Click </w:t>
      </w:r>
      <w:r>
        <w:rPr>
          <w:rFonts w:ascii="Arial" w:hAnsi="Arial"/>
          <w:b/>
          <w:color w:val="334155"/>
          <w:sz w:val="20"/>
        </w:rPr>
        <w:t>Collect Specimen</w:t>
      </w:r>
      <w:r>
        <w:rPr>
          <w:rFonts w:ascii="Arial" w:hAnsi="Arial"/>
          <w:color w:val="334155"/>
          <w:sz w:val="20"/>
        </w:rPr>
        <w:t xml:space="preserve"> once blood/urine/swab sample is received and labeled.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6.2 Sample Collection &amp; Result Entry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After running analysis on point-of-care equipment: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 xml:space="preserve">Enter the numerical or qualitative </w:t>
      </w:r>
      <w:r>
        <w:rPr>
          <w:rFonts w:ascii="Arial" w:hAnsi="Arial"/>
          <w:b/>
          <w:color w:val="334155"/>
          <w:sz w:val="20"/>
        </w:rPr>
        <w:t>Observed Result</w:t>
      </w:r>
      <w:r>
        <w:rPr>
          <w:rFonts w:ascii="Arial" w:hAnsi="Arial"/>
          <w:color w:val="334155"/>
          <w:sz w:val="20"/>
        </w:rPr>
        <w:t>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 xml:space="preserve">Review the automatic </w:t>
      </w:r>
      <w:r>
        <w:rPr>
          <w:rFonts w:ascii="Arial" w:hAnsi="Arial"/>
          <w:b/>
          <w:color w:val="334155"/>
          <w:sz w:val="20"/>
        </w:rPr>
        <w:t>Reference Range Validation</w:t>
      </w:r>
      <w:r>
        <w:rPr>
          <w:rFonts w:ascii="Arial" w:hAnsi="Arial"/>
          <w:color w:val="334155"/>
          <w:sz w:val="20"/>
        </w:rPr>
        <w:t xml:space="preserve"> (green for normal, red warning for abnormal/critical).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Enter technician remarks if necessary.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Click </w:t>
      </w:r>
      <w:r>
        <w:rPr>
          <w:rFonts w:ascii="Arial" w:hAnsi="Arial"/>
          <w:b/>
          <w:color w:val="334155"/>
          <w:sz w:val="20"/>
        </w:rPr>
        <w:t>Verify &amp; Release Lab Findings</w:t>
      </w:r>
      <w:r>
        <w:rPr>
          <w:rFonts w:ascii="Arial" w:hAnsi="Arial"/>
          <w:color w:val="334155"/>
          <w:sz w:val="20"/>
        </w:rPr>
        <w:t>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6.3 Doctor Re-Consultation Transition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 xml:space="preserve">Releasing all ordered tests automatically transitions the visit status to `LAB_COMPLETED` (tagged </w:t>
      </w:r>
      <w:r>
        <w:rPr>
          <w:rFonts w:ascii="Arial" w:hAnsi="Arial"/>
          <w:b/>
          <w:color w:val="334155"/>
          <w:sz w:val="20"/>
        </w:rPr>
        <w:t>LAB READY</w:t>
      </w:r>
      <w:r>
        <w:rPr>
          <w:rFonts w:ascii="Arial" w:hAnsi="Arial"/>
          <w:color w:val="334155"/>
          <w:sz w:val="20"/>
        </w:rPr>
        <w:t>).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 xml:space="preserve">On the Doctor's Dashboard, the patient row highlights in bold purple with a </w:t>
      </w:r>
      <w:r>
        <w:rPr>
          <w:rFonts w:ascii="Arial" w:hAnsi="Arial"/>
          <w:b/>
          <w:color w:val="334155"/>
          <w:sz w:val="20"/>
        </w:rPr>
        <w:t>Re-Consult</w:t>
      </w:r>
      <w:r>
        <w:rPr>
          <w:rFonts w:ascii="Arial" w:hAnsi="Arial"/>
          <w:color w:val="334155"/>
          <w:sz w:val="20"/>
        </w:rPr>
        <w:t xml:space="preserve"> button.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When the doctor re-opens the visit, previous notes, prescriptions, and lab findings are displayed side-by-side for final therapy decisions.</w:t>
      </w:r>
    </w:p>
    <w:p>
      <w:r>
        <w:rPr>
          <w:color w:val="CBD5E1"/>
          <w:sz w:val="16"/>
        </w:rPr>
        <w:t>_______________________________________________________________________________</w:t>
      </w: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7. Pharmacy &amp; Dispensing Workflow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7.1 Prescription Verification (`/pharmacy`)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The Pharmacist navigates to the </w:t>
      </w:r>
      <w:r>
        <w:rPr>
          <w:rFonts w:ascii="Arial" w:hAnsi="Arial"/>
          <w:b/>
          <w:color w:val="334155"/>
          <w:sz w:val="20"/>
        </w:rPr>
        <w:t>Pharmacy</w:t>
      </w:r>
      <w:r>
        <w:rPr>
          <w:rFonts w:ascii="Arial" w:hAnsi="Arial"/>
          <w:color w:val="334155"/>
          <w:sz w:val="20"/>
        </w:rPr>
        <w:t xml:space="preserve"> desk.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Active e-prescriptions appear categorized by status (`PENDING`, `DISPENSED`, `REJECTED`).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Click on a pending prescription to view: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Prescribing Doctor and Date.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Prescribed medications, dosage instructions, and requested quantities.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Patient allergy warnings and NCD flags.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7.2 FEFO Batch Selection &amp; Drug Dispensing</w:t>
      </w:r>
    </w:p>
    <w:p>
      <w:r>
        <w:rPr>
          <w:rFonts w:ascii="Arial" w:hAnsi="Arial"/>
          <w:color w:val="334155"/>
          <w:sz w:val="20"/>
        </w:rPr>
        <w:t xml:space="preserve">Namma Clinic strictly enforces </w:t>
      </w:r>
      <w:r>
        <w:rPr>
          <w:rFonts w:ascii="Arial" w:hAnsi="Arial"/>
          <w:b/>
          <w:color w:val="334155"/>
          <w:sz w:val="20"/>
        </w:rPr>
        <w:t>First-Expiry-First-Out (FEFO)</w:t>
      </w:r>
      <w:r>
        <w:rPr>
          <w:rFonts w:ascii="Arial" w:hAnsi="Arial"/>
          <w:color w:val="334155"/>
          <w:sz w:val="20"/>
        </w:rPr>
        <w:t xml:space="preserve"> dispensing: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For each prescribed drug, the system displays available batches sorted by earliest expiration date.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The batch with the closest expiry date is selected by default to minimize inventory shelf expiration.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 xml:space="preserve">Review quantity and click </w:t>
      </w:r>
      <w:r>
        <w:rPr>
          <w:rFonts w:ascii="Arial" w:hAnsi="Arial"/>
          <w:b/>
          <w:color w:val="334155"/>
          <w:sz w:val="20"/>
        </w:rPr>
        <w:t>Confirm Dispense &amp; Deduct Stock</w:t>
      </w:r>
      <w:r>
        <w:rPr>
          <w:rFonts w:ascii="Arial" w:hAnsi="Arial"/>
          <w:color w:val="334155"/>
          <w:sz w:val="20"/>
        </w:rPr>
        <w:t>.</w:t>
      </w:r>
    </w:p>
    <w:p>
      <w:pPr>
        <w:pStyle w:val="ListNumber"/>
      </w:pPr>
      <w:r>
        <w:rPr>
          <w:rFonts w:ascii="Arial" w:hAnsi="Arial"/>
          <w:color w:val="334155"/>
          <w:sz w:val="20"/>
        </w:rPr>
        <w:t>The system: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Automatically deducts the dispensed count from the batch ledger.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Updates the visit status to `COMPLETED`.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Generates a printable dispensing slip with vernacular dosage instructions.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7.3 Medicine Master &amp; Low-Stock Alerts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View stock levels, batch numbers, and reorder levels in real time.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Batches expiring within 60 days are flagged with yellow warning badges; expired batches are locked from dispensing.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Low-stock alerts appear in the District Command Center to trigger automated purchase orders.</w:t>
      </w:r>
    </w:p>
    <w:p>
      <w:r>
        <w:rPr>
          <w:color w:val="CBD5E1"/>
          <w:sz w:val="16"/>
        </w:rPr>
        <w:t>_______________________________________________________________________________</w:t>
      </w: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8. Public Health &amp; Community Programs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8.1 NCD Screening &amp; Longitudinal Tracking (`/ncd`)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 xml:space="preserve">Chronic disease registry for </w:t>
      </w:r>
      <w:r>
        <w:rPr>
          <w:rFonts w:ascii="Arial" w:hAnsi="Arial"/>
          <w:b/>
          <w:color w:val="334155"/>
          <w:sz w:val="20"/>
        </w:rPr>
        <w:t>Hypertension</w:t>
      </w:r>
      <w:r>
        <w:rPr>
          <w:rFonts w:ascii="Arial" w:hAnsi="Arial"/>
          <w:color w:val="334155"/>
          <w:sz w:val="20"/>
        </w:rPr>
        <w:t xml:space="preserve">, </w:t>
      </w:r>
      <w:r>
        <w:rPr>
          <w:rFonts w:ascii="Arial" w:hAnsi="Arial"/>
          <w:b/>
          <w:color w:val="334155"/>
          <w:sz w:val="20"/>
        </w:rPr>
        <w:t>Type 2 Diabetes</w:t>
      </w:r>
      <w:r>
        <w:rPr>
          <w:rFonts w:ascii="Arial" w:hAnsi="Arial"/>
          <w:color w:val="334155"/>
          <w:sz w:val="20"/>
        </w:rPr>
        <w:t xml:space="preserve">, </w:t>
      </w:r>
      <w:r>
        <w:rPr>
          <w:rFonts w:ascii="Arial" w:hAnsi="Arial"/>
          <w:b/>
          <w:color w:val="334155"/>
          <w:sz w:val="20"/>
        </w:rPr>
        <w:t>Cardiovascular Disease</w:t>
      </w:r>
      <w:r>
        <w:rPr>
          <w:rFonts w:ascii="Arial" w:hAnsi="Arial"/>
          <w:color w:val="334155"/>
          <w:sz w:val="20"/>
        </w:rPr>
        <w:t xml:space="preserve">, and </w:t>
      </w:r>
      <w:r>
        <w:rPr>
          <w:rFonts w:ascii="Arial" w:hAnsi="Arial"/>
          <w:b/>
          <w:color w:val="334155"/>
          <w:sz w:val="20"/>
        </w:rPr>
        <w:t>Oral/Breast/Cervical Cancers</w:t>
      </w:r>
      <w:r>
        <w:rPr>
          <w:rFonts w:ascii="Arial" w:hAnsi="Arial"/>
          <w:color w:val="334155"/>
          <w:sz w:val="20"/>
        </w:rPr>
        <w:t>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Tracks longitudinal blood pressure graphs, fasting glucose, and compliance scores over months.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Automatically flags patients with high systolic pressure (&gt;140 mmHg) for immediate review.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8.2 Maternal &amp; Child Health (ANC &amp; Immunization) (`/maternal-child`)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Antenatal Care (ANC)</w:t>
      </w:r>
      <w:r>
        <w:rPr>
          <w:rFonts w:ascii="Arial" w:hAnsi="Arial"/>
          <w:color w:val="334155"/>
          <w:sz w:val="20"/>
        </w:rPr>
        <w:t>: Register expected delivery date (EDD), track 4 mandatory ANC check-ups, maternal hemoglobin, Td boosters, and high-risk pregnancy flags.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Universal Immunization Programme (UIP)</w:t>
      </w:r>
      <w:r>
        <w:rPr>
          <w:rFonts w:ascii="Arial" w:hAnsi="Arial"/>
          <w:color w:val="334155"/>
          <w:sz w:val="20"/>
        </w:rPr>
        <w:t>: Child vaccination scheduler tracking BCG, OPV, Pentavalent, Rotavirus, MR, and DPT boosters from birth to 5 years.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8.3 IDSP Communicable Disease Surveillance (`/surveillance`)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Real-time syndromic surveillance aligned with Integrated Disease Surveillance Programme (IDSP) Form S &amp; P.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 xml:space="preserve">Automatically aggregates cluster cases of </w:t>
      </w:r>
      <w:r>
        <w:rPr>
          <w:rFonts w:ascii="Arial" w:hAnsi="Arial"/>
          <w:b/>
          <w:color w:val="334155"/>
          <w:sz w:val="20"/>
        </w:rPr>
        <w:t>Dengue</w:t>
      </w:r>
      <w:r>
        <w:rPr>
          <w:rFonts w:ascii="Arial" w:hAnsi="Arial"/>
          <w:color w:val="334155"/>
          <w:sz w:val="20"/>
        </w:rPr>
        <w:t xml:space="preserve">, </w:t>
      </w:r>
      <w:r>
        <w:rPr>
          <w:rFonts w:ascii="Arial" w:hAnsi="Arial"/>
          <w:b/>
          <w:color w:val="334155"/>
          <w:sz w:val="20"/>
        </w:rPr>
        <w:t>Typhoid</w:t>
      </w:r>
      <w:r>
        <w:rPr>
          <w:rFonts w:ascii="Arial" w:hAnsi="Arial"/>
          <w:color w:val="334155"/>
          <w:sz w:val="20"/>
        </w:rPr>
        <w:t xml:space="preserve">, </w:t>
      </w:r>
      <w:r>
        <w:rPr>
          <w:rFonts w:ascii="Arial" w:hAnsi="Arial"/>
          <w:b/>
          <w:color w:val="334155"/>
          <w:sz w:val="20"/>
        </w:rPr>
        <w:t>Malaria</w:t>
      </w:r>
      <w:r>
        <w:rPr>
          <w:rFonts w:ascii="Arial" w:hAnsi="Arial"/>
          <w:color w:val="334155"/>
          <w:sz w:val="20"/>
        </w:rPr>
        <w:t xml:space="preserve">, </w:t>
      </w:r>
      <w:r>
        <w:rPr>
          <w:rFonts w:ascii="Arial" w:hAnsi="Arial"/>
          <w:b/>
          <w:color w:val="334155"/>
          <w:sz w:val="20"/>
        </w:rPr>
        <w:t>Acute Diarrheal Disease (ADD)</w:t>
      </w:r>
      <w:r>
        <w:rPr>
          <w:rFonts w:ascii="Arial" w:hAnsi="Arial"/>
          <w:color w:val="334155"/>
          <w:sz w:val="20"/>
        </w:rPr>
        <w:t xml:space="preserve">, and </w:t>
      </w:r>
      <w:r>
        <w:rPr>
          <w:rFonts w:ascii="Arial" w:hAnsi="Arial"/>
          <w:b/>
          <w:color w:val="334155"/>
          <w:sz w:val="20"/>
        </w:rPr>
        <w:t>Acute Respiratory Infections (ARI)</w:t>
      </w:r>
      <w:r>
        <w:rPr>
          <w:rFonts w:ascii="Arial" w:hAnsi="Arial"/>
          <w:color w:val="334155"/>
          <w:sz w:val="20"/>
        </w:rPr>
        <w:t>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Generates geographic ward-level outbreak alert thresholds.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8.4 Teleconsultation Sessions (`/teleconsultation`)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Connects local clinic patients with district specialist doctors (Cardiologists, Dermatologists, Pediatricians, OB-GYN).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Enables real-time video/audio streaming, screen-sharing of diagnostic reports, and digital co-signature of prescriptions.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8.5 Community Outreach &amp; Yoga/Wellness (`/outreach` &amp; `/wellness`)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Outreach</w:t>
      </w:r>
      <w:r>
        <w:rPr>
          <w:rFonts w:ascii="Arial" w:hAnsi="Arial"/>
          <w:color w:val="334155"/>
          <w:sz w:val="20"/>
        </w:rPr>
        <w:t>: Log health camps, school health screenings, and ASHA worker door-to-door survey syncs.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Wellness</w:t>
      </w:r>
      <w:r>
        <w:rPr>
          <w:rFonts w:ascii="Arial" w:hAnsi="Arial"/>
          <w:color w:val="334155"/>
          <w:sz w:val="20"/>
        </w:rPr>
        <w:t>: Track mandatory weekly Yoga and lifestyle counseling sessions conducted at Urban Health and Wellness Centers.</w:t>
      </w:r>
    </w:p>
    <w:p>
      <w:r>
        <w:rPr>
          <w:color w:val="CBD5E1"/>
          <w:sz w:val="16"/>
        </w:rPr>
        <w:t>_______________________________________________________________________________</w:t>
      </w: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9. Administrative, Quality &amp; Infrastructure Controls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9.1 Oxygen Cylinder &amp; Facility Consumables (`/infrastructure`)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Real-time pressure gauge logging for clinical medical oxygen cylinders (Type D &amp; B).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Consumables monitoring: surgical gloves, syringes, sanitizers, rapid test kits.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Electrical, plumbing, and IT equipment maintenance ticket tracker.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9.2 Ward Bed Capacity &amp; Allocation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Real-time monitoring of day-care beds and observation cots.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Prevents double-booking and tracks bed occupancy hours.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9.3 Arogya Raksha Samiti (ARS) Governance (`/ars`)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Committee meeting minutes documentation, untied fund allocations, and financial transparency ledger.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9.4 Kayakalp / NQAS Quality Audits (`/quality`)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Standardized 100-point hygiene, sanitation, infection control, and bio-medical waste segregation checklists.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9.5 District Command Analytics &amp; Export (`/reports`)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Executive dashboard showing district-wide clinic footfall, disease prevalence, referral ratios, and pharmacy burn rates.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One-click export to CSV/Excel for state health reporting.</w:t>
      </w:r>
    </w:p>
    <w:p>
      <w:r>
        <w:rPr>
          <w:color w:val="CBD5E1"/>
          <w:sz w:val="16"/>
        </w:rPr>
        <w:t>_______________________________________________________________________________</w:t>
      </w: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10. End-to-End Patient Journey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sequenceDiagram</w:t>
              <w:br/>
              <w:t xml:space="preserve">    autonumber</w:t>
              <w:br/>
              <w:t xml:space="preserve">    actor Citizen as Patient / Citizen</w:t>
              <w:br/>
              <w:t xml:space="preserve">    participant FrontDesk as Front Desk / Nurse</w:t>
              <w:br/>
              <w:t xml:space="preserve">    participant TriageDesk as Triage Station</w:t>
              <w:br/>
              <w:t xml:space="preserve">    participant Doctor as Doctor EMR Desk</w:t>
              <w:br/>
              <w:t xml:space="preserve">    participant Lab as Diagnostic Laboratory</w:t>
              <w:br/>
              <w:t xml:space="preserve">    participant Pharmacy as Pharmacy Counter</w:t>
              <w:br/>
              <w:br/>
              <w:t xml:space="preserve">    Citizen-&gt;&gt;FrontDesk: Arrive at Clinic</w:t>
              <w:br/>
              <w:t xml:space="preserve">    FrontDesk-&gt;&gt;FrontDesk: Match/Register ABHA ID</w:t>
              <w:br/>
              <w:t xml:space="preserve">    FrontDesk-&gt;&gt;TriageDesk: Issue OPD Token (e.g. #218)</w:t>
              <w:br/>
              <w:t xml:space="preserve">    </w:t>
              <w:br/>
              <w:t xml:space="preserve">    TriageDesk-&gt;&gt;TriageDesk: Record Vitals (BP, Pulse, Sugar, BMI)</w:t>
              <w:br/>
              <w:t xml:space="preserve">    TriageDesk-&gt;&gt;Doctor: Submit Triage &amp; Assign Doctor</w:t>
              <w:br/>
              <w:t xml:space="preserve">    </w:t>
              <w:br/>
              <w:t xml:space="preserve">    Doctor-&gt;&gt;Doctor: Review Vitals &amp; Examine Patient</w:t>
              <w:br/>
              <w:t xml:space="preserve">    Doctor-&gt;&gt;Doctor: Select ICD-10 Diagnosis (Typeahead)</w:t>
              <w:br/>
              <w:t xml:space="preserve">    Doctor-&gt;&gt;Doctor: Order EDL Medicines &amp; Lab Tests</w:t>
              <w:br/>
              <w:t xml:space="preserve">    </w:t>
              <w:br/>
              <w:t xml:space="preserve">    alt Diagnostic Tests Ordered</w:t>
              <w:br/>
              <w:t xml:space="preserve">        Doctor-&gt;&gt;Lab: Issue Lab Requisition (Status: LAB_PENDING)</w:t>
              <w:br/>
              <w:t xml:space="preserve">        Lab-&gt;&gt;Lab: Collect Sample &amp; Run Analysis</w:t>
              <w:br/>
              <w:t xml:space="preserve">        Lab-&gt;&gt;Doctor: Release Results (Status: LAB_COMPLETED)</w:t>
              <w:br/>
              <w:t xml:space="preserve">        Doctor-&gt;&gt;Doctor: Re-Consult &amp; Finalize Treatment</w:t>
              <w:br/>
              <w:t xml:space="preserve">    end</w:t>
              <w:br/>
              <w:t xml:space="preserve">    </w:t>
              <w:br/>
              <w:t xml:space="preserve">    Doctor-&gt;&gt;Pharmacy: Finalize E-Prescription (Status: PHARMACY_PENDING)</w:t>
              <w:br/>
              <w:t xml:space="preserve">    Pharmacy-&gt;&gt;Pharmacy: Verify Prescription &amp; Select FEFO Batches</w:t>
              <w:br/>
              <w:t xml:space="preserve">    Pharmacy-&gt;&gt;Citizen: Dispense Medicines with Instructions</w:t>
              <w:br/>
              <w:t xml:space="preserve">    Pharmacy-&gt;&gt;Pharmacy: Close Visit (Status: COMPLETED)</w:t>
            </w:r>
          </w:p>
        </w:tc>
      </w:tr>
    </w:tbl>
    <w:p/>
    <w:p>
      <w:r>
        <w:rPr>
          <w:color w:val="CBD5E1"/>
          <w:sz w:val="16"/>
        </w:rPr>
        <w:t>_______________________________________________________________________________</w:t>
      </w: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11. FAQ &amp; Troubleshooting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Q1: What should I do if a patient arrives in critical condition?</w:t>
      </w:r>
    </w:p>
    <w:p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Ans</w:t>
      </w:r>
      <w:r>
        <w:rPr>
          <w:rFonts w:ascii="Arial" w:hAnsi="Arial"/>
          <w:color w:val="334155"/>
          <w:sz w:val="20"/>
        </w:rPr>
        <w:t xml:space="preserve">: At the Front Desk or Triage desk, select the priority </w:t>
      </w:r>
      <w:r>
        <w:rPr>
          <w:rFonts w:ascii="Arial" w:hAnsi="Arial"/>
          <w:b/>
          <w:color w:val="334155"/>
          <w:sz w:val="20"/>
        </w:rPr>
        <w:t>Emergency (Red)</w:t>
      </w:r>
      <w:r>
        <w:rPr>
          <w:rFonts w:ascii="Arial" w:hAnsi="Arial"/>
          <w:color w:val="334155"/>
          <w:sz w:val="20"/>
        </w:rPr>
        <w:t>. The patient automatically jumps to the top of the Doctor's OPD queue with an urgent visual banner.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Q2: How do I handle a patient diagnosis that is not in the ICD-10 dropdown?</w:t>
      </w:r>
    </w:p>
    <w:p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Ans</w:t>
      </w:r>
      <w:r>
        <w:rPr>
          <w:rFonts w:ascii="Arial" w:hAnsi="Arial"/>
          <w:color w:val="334155"/>
          <w:sz w:val="20"/>
        </w:rPr>
        <w:t xml:space="preserve">: Simply type the name of the diagnosis into the </w:t>
      </w:r>
      <w:r>
        <w:rPr>
          <w:rFonts w:ascii="Arial" w:hAnsi="Arial"/>
          <w:b/>
          <w:color w:val="334155"/>
          <w:sz w:val="20"/>
        </w:rPr>
        <w:t>ICD-10 Diagnosis Code &amp; Name</w:t>
      </w:r>
      <w:r>
        <w:rPr>
          <w:rFonts w:ascii="Arial" w:hAnsi="Arial"/>
          <w:color w:val="334155"/>
          <w:sz w:val="20"/>
        </w:rPr>
        <w:t xml:space="preserve"> field and click </w:t>
      </w:r>
      <w:r>
        <w:rPr>
          <w:rFonts w:ascii="Arial" w:hAnsi="Arial"/>
          <w:b/>
          <w:color w:val="334155"/>
          <w:sz w:val="20"/>
        </w:rPr>
        <w:t>"+ Use custom: [typed text]"</w:t>
      </w:r>
      <w:r>
        <w:rPr>
          <w:rFonts w:ascii="Arial" w:hAnsi="Arial"/>
          <w:color w:val="334155"/>
          <w:sz w:val="20"/>
        </w:rPr>
        <w:t>. The system will record your exact diagnosis text and assign code `R69` (Illness, unspecified) so your consultation is never held up.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Q3: What happens if a prescribed medicine is out of stock in the clinic?</w:t>
      </w:r>
    </w:p>
    <w:p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Ans</w:t>
      </w:r>
      <w:r>
        <w:rPr>
          <w:rFonts w:ascii="Arial" w:hAnsi="Arial"/>
          <w:color w:val="334155"/>
          <w:sz w:val="20"/>
        </w:rPr>
        <w:t>: If a batch has zero quantity, the system will highlight the stock-out and suggest verified therapeutic equivalents from the clinic's Essential Drug List (EDL).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Q4: Can a patient be transferred to another doctor during the same shift?</w:t>
      </w:r>
    </w:p>
    <w:p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Ans</w:t>
      </w:r>
      <w:r>
        <w:rPr>
          <w:rFonts w:ascii="Arial" w:hAnsi="Arial"/>
          <w:color w:val="334155"/>
          <w:sz w:val="20"/>
        </w:rPr>
        <w:t xml:space="preserve">: Yes. Staff Nurses and Doctors can change the assigned doctor in the </w:t>
      </w:r>
      <w:r>
        <w:rPr>
          <w:rFonts w:ascii="Arial" w:hAnsi="Arial"/>
          <w:b/>
          <w:color w:val="334155"/>
          <w:sz w:val="20"/>
        </w:rPr>
        <w:t>Queue Management</w:t>
      </w:r>
      <w:r>
        <w:rPr>
          <w:rFonts w:ascii="Arial" w:hAnsi="Arial"/>
          <w:color w:val="334155"/>
          <w:sz w:val="20"/>
        </w:rPr>
        <w:t xml:space="preserve"> screen (`/queue`) by selecting the token and choosing another available doctor from the dropdown.</w:t>
      </w:r>
    </w:p>
    <w:p>
      <w:pPr>
        <w:pStyle w:val="Heading2"/>
      </w:pPr>
      <w:r>
        <w:rPr>
          <w:rFonts w:ascii="Arial" w:hAnsi="Arial"/>
          <w:b/>
          <w:color w:val="1E293B"/>
          <w:sz w:val="23"/>
        </w:rPr>
        <w:t>Q5: Who do I contact for technical support or user credential issues?</w:t>
      </w:r>
    </w:p>
    <w:p>
      <w:r>
        <w:rPr>
          <w:rFonts w:ascii="Arial" w:hAnsi="Arial"/>
          <w:color w:val="334155"/>
          <w:sz w:val="20"/>
        </w:rPr>
      </w:r>
      <w:r>
        <w:rPr>
          <w:rFonts w:ascii="Arial" w:hAnsi="Arial"/>
          <w:b/>
          <w:color w:val="334155"/>
          <w:sz w:val="20"/>
        </w:rPr>
        <w:t>Ans</w:t>
      </w:r>
      <w:r>
        <w:rPr>
          <w:rFonts w:ascii="Arial" w:hAnsi="Arial"/>
          <w:color w:val="334155"/>
          <w:sz w:val="20"/>
        </w:rPr>
        <w:t>: Contact your facility system administrator or email the district technical desk at `support.nammaclinic@health.gov.in`.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