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 />
  <Relationship Id="rId2" Type="http://schemas.openxmlformats.org/package/2006/relationships/metadata/core-properties" Target="docProps/core.xml" />
  <Relationship Id="rId1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C0CFB2" w14:textId="58D00F42" w:rsidR="00D502D7" w:rsidRPr="00D502D7" w:rsidRDefault="00D502D7" w:rsidP="00D502D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From Caring to </w:t>
      </w:r>
      <w:r w:rsidR="005449A6">
        <w:rPr>
          <w:rFonts w:ascii="Arial" w:hAnsi="Arial" w:cs="Arial"/>
          <w:b/>
          <w:bCs/>
        </w:rPr>
        <w:t>Collaboration</w:t>
      </w:r>
      <w:r>
        <w:rPr>
          <w:rFonts w:ascii="Arial" w:hAnsi="Arial" w:cs="Arial"/>
          <w:b/>
          <w:bCs/>
        </w:rPr>
        <w:t>: Examining the effect of person-centred nursing care on patient activation in hospitalized older adults</w:t>
      </w:r>
    </w:p>
    <w:p w14:paraId="40FE5161" w14:textId="77777777" w:rsidR="00D502D7" w:rsidRDefault="00D502D7" w:rsidP="00D502D7">
      <w:pPr>
        <w:rPr>
          <w:rFonts w:ascii="Arial" w:hAnsi="Arial" w:cs="Arial"/>
          <w:b/>
          <w:bCs/>
        </w:rPr>
      </w:pPr>
    </w:p>
    <w:p w14:paraId="093C40EC" w14:textId="5E6AC46C" w:rsidR="00D502D7" w:rsidRPr="00101E81" w:rsidRDefault="00D502D7" w:rsidP="00D502D7">
      <w:pPr>
        <w:rPr>
          <w:rFonts w:ascii="Arial" w:hAnsi="Arial" w:cs="Arial"/>
          <w:b/>
          <w:bCs/>
        </w:rPr>
      </w:pPr>
      <w:r w:rsidRPr="00101E81">
        <w:rPr>
          <w:rFonts w:ascii="Arial" w:hAnsi="Arial" w:cs="Arial"/>
          <w:b/>
          <w:bCs/>
        </w:rPr>
        <w:t>Background</w:t>
      </w:r>
    </w:p>
    <w:p w14:paraId="67936331" w14:textId="78D0B3E6" w:rsidR="00D502D7" w:rsidRPr="00101E81" w:rsidRDefault="00D502D7" w:rsidP="00D502D7">
      <w:pPr>
        <w:rPr>
          <w:rFonts w:ascii="Arial" w:eastAsia="Times New Roman" w:hAnsi="Arial" w:cs="Arial"/>
          <w:color w:val="000000"/>
          <w:lang w:val="en-SG"/>
        </w:rPr>
      </w:pPr>
      <w:r w:rsidRPr="00101E81">
        <w:rPr>
          <w:rFonts w:ascii="Arial" w:eastAsia="Times New Roman" w:hAnsi="Arial" w:cs="Arial"/>
          <w:color w:val="000000"/>
          <w:lang w:val="en-SG"/>
        </w:rPr>
        <w:t>Patient activation is</w:t>
      </w:r>
      <w:r>
        <w:rPr>
          <w:rFonts w:ascii="Arial" w:eastAsia="Times New Roman" w:hAnsi="Arial" w:cs="Arial"/>
          <w:color w:val="000000"/>
          <w:lang w:val="en-SG"/>
        </w:rPr>
        <w:t xml:space="preserve"> a key nursing goal,</w:t>
      </w:r>
      <w:r w:rsidRPr="00101E81">
        <w:rPr>
          <w:rFonts w:ascii="Arial" w:eastAsia="Times New Roman" w:hAnsi="Arial" w:cs="Arial"/>
          <w:color w:val="000000"/>
          <w:lang w:val="en-SG"/>
        </w:rPr>
        <w:t xml:space="preserve"> critical </w:t>
      </w:r>
      <w:r>
        <w:rPr>
          <w:rFonts w:ascii="Arial" w:eastAsia="Times New Roman" w:hAnsi="Arial" w:cs="Arial"/>
          <w:color w:val="000000"/>
          <w:lang w:val="en-SG"/>
        </w:rPr>
        <w:t>for</w:t>
      </w:r>
      <w:r w:rsidRPr="00101E81">
        <w:rPr>
          <w:rFonts w:ascii="Arial" w:eastAsia="Times New Roman" w:hAnsi="Arial" w:cs="Arial"/>
          <w:color w:val="000000"/>
          <w:lang w:val="en-SG"/>
        </w:rPr>
        <w:t xml:space="preserve"> </w:t>
      </w:r>
      <w:r>
        <w:rPr>
          <w:rFonts w:ascii="Arial" w:eastAsia="Times New Roman" w:hAnsi="Arial" w:cs="Arial"/>
          <w:color w:val="000000"/>
          <w:lang w:val="en-SG"/>
        </w:rPr>
        <w:t xml:space="preserve">better </w:t>
      </w:r>
      <w:r w:rsidR="003826CF">
        <w:rPr>
          <w:rFonts w:ascii="Arial" w:eastAsia="Times New Roman" w:hAnsi="Arial" w:cs="Arial"/>
          <w:color w:val="000000"/>
          <w:lang w:val="en-SG"/>
        </w:rPr>
        <w:t>empowering</w:t>
      </w:r>
      <w:r>
        <w:rPr>
          <w:rFonts w:ascii="Arial" w:eastAsia="Times New Roman" w:hAnsi="Arial" w:cs="Arial"/>
          <w:color w:val="000000"/>
          <w:lang w:val="en-SG"/>
        </w:rPr>
        <w:t xml:space="preserve"> </w:t>
      </w:r>
      <w:r w:rsidRPr="00101E81">
        <w:rPr>
          <w:rFonts w:ascii="Arial" w:eastAsia="Times New Roman" w:hAnsi="Arial" w:cs="Arial"/>
          <w:color w:val="000000"/>
          <w:lang w:val="en-SG"/>
        </w:rPr>
        <w:t xml:space="preserve">hospitalized older adults preparing for discharge to </w:t>
      </w:r>
      <w:r w:rsidR="003826CF">
        <w:rPr>
          <w:rFonts w:ascii="Arial" w:eastAsia="Times New Roman" w:hAnsi="Arial" w:cs="Arial"/>
          <w:color w:val="000000"/>
          <w:lang w:val="en-SG"/>
        </w:rPr>
        <w:t xml:space="preserve">effectively </w:t>
      </w:r>
      <w:r w:rsidRPr="00101E81">
        <w:rPr>
          <w:rFonts w:ascii="Arial" w:eastAsia="Times New Roman" w:hAnsi="Arial" w:cs="Arial"/>
          <w:color w:val="000000"/>
          <w:lang w:val="en-SG"/>
        </w:rPr>
        <w:t>self-care at home</w:t>
      </w:r>
      <w:r>
        <w:rPr>
          <w:rFonts w:ascii="Arial" w:eastAsia="Times New Roman" w:hAnsi="Arial" w:cs="Arial"/>
          <w:color w:val="000000"/>
          <w:lang w:val="en-SG"/>
        </w:rPr>
        <w:t xml:space="preserve">. </w:t>
      </w:r>
      <w:r w:rsidR="00BF05C6">
        <w:rPr>
          <w:rFonts w:ascii="Arial" w:eastAsia="Times New Roman" w:hAnsi="Arial" w:cs="Arial"/>
          <w:color w:val="000000"/>
          <w:lang w:val="en-SG"/>
        </w:rPr>
        <w:t>This</w:t>
      </w:r>
      <w:r>
        <w:rPr>
          <w:rFonts w:ascii="Arial" w:eastAsia="Times New Roman" w:hAnsi="Arial" w:cs="Arial"/>
          <w:color w:val="000000"/>
          <w:lang w:val="en-SG"/>
        </w:rPr>
        <w:t xml:space="preserve"> could be enhanced by nurses through the delivery of p</w:t>
      </w:r>
      <w:r w:rsidRPr="00101E81">
        <w:rPr>
          <w:rFonts w:ascii="Arial" w:eastAsia="Times New Roman" w:hAnsi="Arial" w:cs="Arial"/>
          <w:color w:val="000000"/>
          <w:lang w:val="en-SG"/>
        </w:rPr>
        <w:t>erson-centred care</w:t>
      </w:r>
      <w:r>
        <w:rPr>
          <w:rFonts w:ascii="Arial" w:eastAsia="Times New Roman" w:hAnsi="Arial" w:cs="Arial"/>
          <w:color w:val="000000"/>
          <w:lang w:val="en-SG"/>
        </w:rPr>
        <w:t xml:space="preserve">. </w:t>
      </w:r>
      <w:r w:rsidR="0004313A">
        <w:rPr>
          <w:rFonts w:ascii="Arial" w:eastAsia="Times New Roman" w:hAnsi="Arial" w:cs="Arial"/>
          <w:color w:val="000000"/>
          <w:lang w:val="en-SG"/>
        </w:rPr>
        <w:t>Such</w:t>
      </w:r>
      <w:r>
        <w:rPr>
          <w:rFonts w:ascii="Arial" w:eastAsia="Times New Roman" w:hAnsi="Arial" w:cs="Arial"/>
          <w:color w:val="000000"/>
          <w:lang w:val="en-SG"/>
        </w:rPr>
        <w:t xml:space="preserve"> </w:t>
      </w:r>
      <w:r w:rsidR="00940E1E">
        <w:rPr>
          <w:rFonts w:ascii="Arial" w:eastAsia="Times New Roman" w:hAnsi="Arial" w:cs="Arial"/>
          <w:color w:val="000000"/>
          <w:lang w:val="en-SG"/>
        </w:rPr>
        <w:t xml:space="preserve">individualized </w:t>
      </w:r>
      <w:r>
        <w:rPr>
          <w:rFonts w:ascii="Arial" w:eastAsia="Times New Roman" w:hAnsi="Arial" w:cs="Arial"/>
          <w:color w:val="000000"/>
          <w:lang w:val="en-SG"/>
        </w:rPr>
        <w:t>engagement a</w:t>
      </w:r>
      <w:r w:rsidRPr="00101E81">
        <w:rPr>
          <w:rFonts w:ascii="Arial" w:eastAsia="Times New Roman" w:hAnsi="Arial" w:cs="Arial"/>
          <w:color w:val="000000"/>
          <w:lang w:val="en-SG"/>
        </w:rPr>
        <w:t xml:space="preserve">nd </w:t>
      </w:r>
      <w:r>
        <w:rPr>
          <w:rFonts w:ascii="Arial" w:eastAsia="Times New Roman" w:hAnsi="Arial" w:cs="Arial"/>
          <w:color w:val="000000"/>
          <w:lang w:val="en-SG"/>
        </w:rPr>
        <w:t>support</w:t>
      </w:r>
      <w:r w:rsidR="00737309">
        <w:rPr>
          <w:rFonts w:ascii="Arial" w:eastAsia="Times New Roman" w:hAnsi="Arial" w:cs="Arial"/>
          <w:color w:val="000000"/>
          <w:lang w:val="en-SG"/>
        </w:rPr>
        <w:t>, administered at each nurse-patient encounter,</w:t>
      </w:r>
      <w:r>
        <w:rPr>
          <w:rFonts w:ascii="Arial" w:eastAsia="Times New Roman" w:hAnsi="Arial" w:cs="Arial"/>
          <w:color w:val="000000"/>
          <w:lang w:val="en-SG"/>
        </w:rPr>
        <w:t xml:space="preserve"> </w:t>
      </w:r>
      <w:r w:rsidRPr="00101E81">
        <w:rPr>
          <w:rFonts w:ascii="Arial" w:eastAsia="Times New Roman" w:hAnsi="Arial" w:cs="Arial"/>
          <w:color w:val="000000"/>
          <w:lang w:val="en-SG"/>
        </w:rPr>
        <w:t xml:space="preserve">has </w:t>
      </w:r>
      <w:r>
        <w:rPr>
          <w:rFonts w:ascii="Arial" w:eastAsia="Times New Roman" w:hAnsi="Arial" w:cs="Arial"/>
          <w:color w:val="000000"/>
          <w:lang w:val="en-SG"/>
        </w:rPr>
        <w:t xml:space="preserve">the </w:t>
      </w:r>
      <w:r w:rsidRPr="00101E81">
        <w:rPr>
          <w:rFonts w:ascii="Arial" w:eastAsia="Times New Roman" w:hAnsi="Arial" w:cs="Arial"/>
          <w:color w:val="000000"/>
          <w:lang w:val="en-SG"/>
        </w:rPr>
        <w:t>potential to enhance patient activation</w:t>
      </w:r>
      <w:r>
        <w:rPr>
          <w:rFonts w:ascii="Arial" w:eastAsia="Times New Roman" w:hAnsi="Arial" w:cs="Arial"/>
          <w:color w:val="000000"/>
          <w:lang w:val="en-SG"/>
        </w:rPr>
        <w:t>, better enabling self-care post-discharge.</w:t>
      </w:r>
    </w:p>
    <w:p w14:paraId="1C513741" w14:textId="77777777" w:rsidR="00D502D7" w:rsidRPr="00101E81" w:rsidRDefault="00D502D7" w:rsidP="00D502D7">
      <w:pPr>
        <w:rPr>
          <w:rFonts w:ascii="Arial" w:hAnsi="Arial" w:cs="Arial"/>
          <w:b/>
          <w:bCs/>
        </w:rPr>
      </w:pPr>
    </w:p>
    <w:p w14:paraId="72C17407" w14:textId="77777777" w:rsidR="00D502D7" w:rsidRPr="00101E81" w:rsidRDefault="00D502D7" w:rsidP="00D502D7">
      <w:pPr>
        <w:rPr>
          <w:rFonts w:ascii="Arial" w:hAnsi="Arial" w:cs="Arial"/>
          <w:b/>
          <w:bCs/>
        </w:rPr>
      </w:pPr>
      <w:r w:rsidRPr="00101E81">
        <w:rPr>
          <w:rFonts w:ascii="Arial" w:hAnsi="Arial" w:cs="Arial"/>
          <w:b/>
          <w:bCs/>
        </w:rPr>
        <w:t>Methods</w:t>
      </w:r>
    </w:p>
    <w:p w14:paraId="028D3253" w14:textId="7814B388" w:rsidR="00D502D7" w:rsidRPr="00101E81" w:rsidRDefault="00D502D7" w:rsidP="00D502D7">
      <w:pPr>
        <w:rPr>
          <w:rFonts w:ascii="Arial" w:hAnsi="Arial" w:cs="Arial"/>
        </w:rPr>
      </w:pPr>
      <w:r w:rsidRPr="00101E81">
        <w:rPr>
          <w:rFonts w:ascii="Arial" w:hAnsi="Arial" w:cs="Arial"/>
        </w:rPr>
        <w:t>We conducted a multi-centre cross-sectional survey of hospitalized older adults</w:t>
      </w:r>
      <w:r>
        <w:rPr>
          <w:rFonts w:ascii="Arial" w:hAnsi="Arial" w:cs="Arial"/>
        </w:rPr>
        <w:t xml:space="preserve"> from January – June 2016</w:t>
      </w:r>
      <w:r w:rsidRPr="00101E81">
        <w:rPr>
          <w:rFonts w:ascii="Arial" w:hAnsi="Arial" w:cs="Arial"/>
        </w:rPr>
        <w:t xml:space="preserve">. Multivariable linear regression was conducted to examine the effect of perceived person-centred nursing care </w:t>
      </w:r>
      <w:r>
        <w:rPr>
          <w:rFonts w:ascii="Arial" w:hAnsi="Arial" w:cs="Arial"/>
        </w:rPr>
        <w:t>after adjusting for demographic confounders.</w:t>
      </w:r>
    </w:p>
    <w:p w14:paraId="7DD03E57" w14:textId="77777777" w:rsidR="00D502D7" w:rsidRPr="00101E81" w:rsidRDefault="00D502D7" w:rsidP="00D502D7">
      <w:pPr>
        <w:rPr>
          <w:rFonts w:ascii="Arial" w:hAnsi="Arial" w:cs="Arial"/>
        </w:rPr>
      </w:pPr>
    </w:p>
    <w:p w14:paraId="38F4858C" w14:textId="77777777" w:rsidR="00D502D7" w:rsidRDefault="00D502D7" w:rsidP="00D502D7">
      <w:pPr>
        <w:rPr>
          <w:rFonts w:ascii="Arial" w:hAnsi="Arial" w:cs="Arial"/>
          <w:b/>
          <w:bCs/>
        </w:rPr>
      </w:pPr>
      <w:r w:rsidRPr="00101E81">
        <w:rPr>
          <w:rFonts w:ascii="Arial" w:hAnsi="Arial" w:cs="Arial"/>
          <w:b/>
          <w:bCs/>
        </w:rPr>
        <w:t>Results</w:t>
      </w:r>
    </w:p>
    <w:p w14:paraId="17B412AB" w14:textId="64B85334" w:rsidR="00D502D7" w:rsidRPr="002007F3" w:rsidRDefault="00D502D7" w:rsidP="00D502D7">
      <w:pPr>
        <w:rPr>
          <w:rFonts w:ascii="Arial" w:hAnsi="Arial" w:cs="Arial"/>
        </w:rPr>
      </w:pPr>
      <w:r w:rsidRPr="00101E81">
        <w:rPr>
          <w:rFonts w:ascii="Arial" w:hAnsi="Arial" w:cs="Arial"/>
        </w:rPr>
        <w:t>300 older adults</w:t>
      </w:r>
      <w:r>
        <w:rPr>
          <w:rFonts w:ascii="Arial" w:hAnsi="Arial" w:cs="Arial"/>
        </w:rPr>
        <w:t xml:space="preserve"> were surveyed, 65% of whom were at the top two levels of activation. Gender, age, education level, socioeconomic status, </w:t>
      </w:r>
      <w:r w:rsidR="00815E96">
        <w:rPr>
          <w:rFonts w:ascii="Arial" w:hAnsi="Arial" w:cs="Arial"/>
        </w:rPr>
        <w:t>the presence</w:t>
      </w:r>
      <w:r>
        <w:rPr>
          <w:rFonts w:ascii="Arial" w:hAnsi="Arial" w:cs="Arial"/>
        </w:rPr>
        <w:t xml:space="preserve"> of </w:t>
      </w:r>
      <w:r w:rsidR="00815E96">
        <w:rPr>
          <w:rFonts w:ascii="Arial" w:hAnsi="Arial" w:cs="Arial"/>
        </w:rPr>
        <w:t xml:space="preserve">care </w:t>
      </w:r>
      <w:r>
        <w:rPr>
          <w:rFonts w:ascii="Arial" w:hAnsi="Arial" w:cs="Arial"/>
        </w:rPr>
        <w:t xml:space="preserve">assistance at home and Barthel </w:t>
      </w:r>
      <w:r w:rsidR="00161C0F">
        <w:rPr>
          <w:rFonts w:ascii="Arial" w:hAnsi="Arial" w:cs="Arial"/>
        </w:rPr>
        <w:t xml:space="preserve">Index </w:t>
      </w:r>
      <w:r>
        <w:rPr>
          <w:rFonts w:ascii="Arial" w:hAnsi="Arial" w:cs="Arial"/>
        </w:rPr>
        <w:t xml:space="preserve">scores were retained in the final multivariable model as they were found </w:t>
      </w:r>
      <w:r w:rsidR="00BD0117">
        <w:rPr>
          <w:rFonts w:ascii="Arial" w:hAnsi="Arial" w:cs="Arial"/>
        </w:rPr>
        <w:t>to</w:t>
      </w:r>
      <w:r w:rsidR="00815E9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confound the effect of person-centred nursing care on patient activation. After adjusting for these confounders, person-centred nursing care </w:t>
      </w:r>
      <w:r w:rsidR="00BC0103">
        <w:rPr>
          <w:rFonts w:ascii="Arial" w:hAnsi="Arial" w:cs="Arial"/>
        </w:rPr>
        <w:t>was</w:t>
      </w:r>
      <w:r>
        <w:rPr>
          <w:rFonts w:ascii="Arial" w:hAnsi="Arial" w:cs="Arial"/>
        </w:rPr>
        <w:t xml:space="preserve"> </w:t>
      </w:r>
      <w:r w:rsidR="00BD0117">
        <w:rPr>
          <w:rFonts w:ascii="Arial" w:hAnsi="Arial" w:cs="Arial"/>
        </w:rPr>
        <w:t xml:space="preserve">identified to be </w:t>
      </w:r>
      <w:r>
        <w:rPr>
          <w:rFonts w:ascii="Arial" w:hAnsi="Arial" w:cs="Arial"/>
        </w:rPr>
        <w:t xml:space="preserve">the strongest predictor with the largest effect on patient activation </w:t>
      </w:r>
      <w:r w:rsidRPr="00101E81">
        <w:rPr>
          <w:rFonts w:ascii="Arial" w:eastAsia="Times New Roman" w:hAnsi="Arial" w:cs="Arial"/>
          <w:color w:val="000000"/>
          <w:lang w:val="en-SG"/>
        </w:rPr>
        <w:t>(β=0.2</w:t>
      </w:r>
      <w:r>
        <w:rPr>
          <w:rFonts w:ascii="Arial" w:eastAsia="Times New Roman" w:hAnsi="Arial" w:cs="Arial"/>
          <w:color w:val="000000"/>
          <w:lang w:val="en-SG"/>
        </w:rPr>
        <w:t>5</w:t>
      </w:r>
      <w:r w:rsidRPr="00101E81">
        <w:rPr>
          <w:rFonts w:ascii="Arial" w:eastAsia="Times New Roman" w:hAnsi="Arial" w:cs="Arial"/>
          <w:color w:val="000000"/>
          <w:lang w:val="en-SG"/>
        </w:rPr>
        <w:t>, b=3.</w:t>
      </w:r>
      <w:r>
        <w:rPr>
          <w:rFonts w:ascii="Arial" w:eastAsia="Times New Roman" w:hAnsi="Arial" w:cs="Arial"/>
          <w:color w:val="000000"/>
          <w:lang w:val="en-SG"/>
        </w:rPr>
        <w:t>94</w:t>
      </w:r>
      <w:r w:rsidRPr="00101E81">
        <w:rPr>
          <w:rFonts w:ascii="Arial" w:eastAsia="Times New Roman" w:hAnsi="Arial" w:cs="Arial"/>
          <w:color w:val="000000"/>
          <w:lang w:val="en-SG"/>
        </w:rPr>
        <w:t>, 95% CI:1.</w:t>
      </w:r>
      <w:r>
        <w:rPr>
          <w:rFonts w:ascii="Arial" w:eastAsia="Times New Roman" w:hAnsi="Arial" w:cs="Arial"/>
          <w:color w:val="000000"/>
          <w:lang w:val="en-SG"/>
        </w:rPr>
        <w:t>31</w:t>
      </w:r>
      <w:r w:rsidRPr="00101E81">
        <w:rPr>
          <w:rFonts w:ascii="Arial" w:eastAsia="Times New Roman" w:hAnsi="Arial" w:cs="Arial"/>
          <w:color w:val="000000"/>
          <w:lang w:val="en-SG"/>
        </w:rPr>
        <w:t>-</w:t>
      </w:r>
      <w:r>
        <w:rPr>
          <w:rFonts w:ascii="Arial" w:eastAsia="Times New Roman" w:hAnsi="Arial" w:cs="Arial"/>
          <w:color w:val="000000"/>
          <w:lang w:val="en-SG"/>
        </w:rPr>
        <w:t>6</w:t>
      </w:r>
      <w:r w:rsidRPr="00101E81">
        <w:rPr>
          <w:rFonts w:ascii="Arial" w:eastAsia="Times New Roman" w:hAnsi="Arial" w:cs="Arial"/>
          <w:color w:val="000000"/>
          <w:lang w:val="en-SG"/>
        </w:rPr>
        <w:t>.</w:t>
      </w:r>
      <w:r>
        <w:rPr>
          <w:rFonts w:ascii="Arial" w:eastAsia="Times New Roman" w:hAnsi="Arial" w:cs="Arial"/>
          <w:color w:val="000000"/>
          <w:lang w:val="en-SG"/>
        </w:rPr>
        <w:t>57</w:t>
      </w:r>
      <w:r w:rsidRPr="00101E81">
        <w:rPr>
          <w:rFonts w:ascii="Arial" w:eastAsia="Times New Roman" w:hAnsi="Arial" w:cs="Arial"/>
          <w:color w:val="000000"/>
          <w:lang w:val="en-SG"/>
        </w:rPr>
        <w:t>, p&lt;0.001).</w:t>
      </w:r>
    </w:p>
    <w:p w14:paraId="723CF68C" w14:textId="77777777" w:rsidR="00D502D7" w:rsidRPr="00101E81" w:rsidRDefault="00D502D7" w:rsidP="00D502D7">
      <w:pPr>
        <w:rPr>
          <w:rFonts w:ascii="Arial" w:hAnsi="Arial" w:cs="Arial"/>
          <w:b/>
          <w:bCs/>
        </w:rPr>
      </w:pPr>
    </w:p>
    <w:p w14:paraId="27CB3D31" w14:textId="77777777" w:rsidR="00D502D7" w:rsidRDefault="00D502D7" w:rsidP="00D502D7">
      <w:pPr>
        <w:rPr>
          <w:rFonts w:ascii="Arial" w:hAnsi="Arial" w:cs="Arial"/>
          <w:b/>
          <w:bCs/>
        </w:rPr>
      </w:pPr>
      <w:r w:rsidRPr="00101E81">
        <w:rPr>
          <w:rFonts w:ascii="Arial" w:hAnsi="Arial" w:cs="Arial"/>
          <w:b/>
          <w:bCs/>
        </w:rPr>
        <w:t>Discussion</w:t>
      </w:r>
    </w:p>
    <w:p w14:paraId="3AF73CAB" w14:textId="5CD66B21" w:rsidR="00D502D7" w:rsidRDefault="00D502D7" w:rsidP="00D502D7">
      <w:pPr>
        <w:rPr>
          <w:rFonts w:ascii="Arial" w:eastAsia="Times New Roman" w:hAnsi="Arial" w:cs="Arial"/>
          <w:color w:val="000000"/>
          <w:lang w:val="en-SG"/>
        </w:rPr>
      </w:pPr>
      <w:r>
        <w:rPr>
          <w:rFonts w:ascii="Arial" w:eastAsia="Times New Roman" w:hAnsi="Arial" w:cs="Arial"/>
          <w:color w:val="000000"/>
          <w:lang w:val="en-SG"/>
        </w:rPr>
        <w:t xml:space="preserve">Even after adjustment of the other demographic variables affecting patient activation, the perception of patient-centred nursing care remained the strongest predictor. </w:t>
      </w:r>
      <w:r w:rsidR="00FC5625">
        <w:rPr>
          <w:rFonts w:ascii="Arial" w:eastAsia="Times New Roman" w:hAnsi="Arial" w:cs="Arial"/>
          <w:color w:val="000000"/>
          <w:lang w:val="en-SG"/>
        </w:rPr>
        <w:t>Recognizing the importance of this construct in patient empowerment</w:t>
      </w:r>
      <w:r>
        <w:rPr>
          <w:rFonts w:ascii="Arial" w:eastAsia="Times New Roman" w:hAnsi="Arial" w:cs="Arial"/>
          <w:color w:val="000000"/>
          <w:lang w:val="en-SG"/>
        </w:rPr>
        <w:t xml:space="preserve">, it is critical to ensure nurses have the time and resources to appropriately curate the care of older adults to their needs, ensuring they are activated accordingly and helping to build better </w:t>
      </w:r>
      <w:r w:rsidR="00771BEE">
        <w:rPr>
          <w:rFonts w:ascii="Arial" w:eastAsia="Times New Roman" w:hAnsi="Arial" w:cs="Arial"/>
          <w:color w:val="000000"/>
          <w:lang w:val="en-SG"/>
        </w:rPr>
        <w:t>collaboration</w:t>
      </w:r>
      <w:r>
        <w:rPr>
          <w:rFonts w:ascii="Arial" w:eastAsia="Times New Roman" w:hAnsi="Arial" w:cs="Arial"/>
          <w:color w:val="000000"/>
          <w:lang w:val="en-SG"/>
        </w:rPr>
        <w:t xml:space="preserve"> between the patient and nurse as they work together towards the post-discharge journey.</w:t>
      </w:r>
    </w:p>
    <w:p w14:paraId="39DF4AFB" w14:textId="77777777" w:rsidR="00D502D7" w:rsidRDefault="00D502D7" w:rsidP="00D502D7">
      <w:pPr>
        <w:rPr>
          <w:rFonts w:ascii="Arial" w:eastAsia="Times New Roman" w:hAnsi="Arial" w:cs="Arial"/>
          <w:color w:val="000000"/>
          <w:lang w:val="en-SG"/>
        </w:rPr>
      </w:pPr>
    </w:p>
    <w:p w14:paraId="0FD636FE" w14:textId="77777777" w:rsidR="00076443" w:rsidRDefault="00076443"/>
    <w:sectPr w:rsidR="00076443" w:rsidSect="00602C7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venir LT Std 35 Light">
    <w:altName w:val="﷽﷽﷽﷽﷽﷽﷽﷽T Std 35 Light"/>
    <w:panose1 w:val="020B0402020203020204"/>
    <w:charset w:val="00"/>
    <w:family w:val="swiss"/>
    <w:notTrueType/>
    <w:pitch w:val="variable"/>
    <w:sig w:usb0="800000A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2D7"/>
    <w:rsid w:val="000047DE"/>
    <w:rsid w:val="00013287"/>
    <w:rsid w:val="00020D91"/>
    <w:rsid w:val="0002488F"/>
    <w:rsid w:val="00025329"/>
    <w:rsid w:val="00025D21"/>
    <w:rsid w:val="00031C4C"/>
    <w:rsid w:val="00032563"/>
    <w:rsid w:val="000349EB"/>
    <w:rsid w:val="00035D48"/>
    <w:rsid w:val="00036EAA"/>
    <w:rsid w:val="0004313A"/>
    <w:rsid w:val="00046C6C"/>
    <w:rsid w:val="000570F0"/>
    <w:rsid w:val="00057878"/>
    <w:rsid w:val="000666D1"/>
    <w:rsid w:val="00066E6D"/>
    <w:rsid w:val="00067509"/>
    <w:rsid w:val="00076443"/>
    <w:rsid w:val="0007779B"/>
    <w:rsid w:val="0008411C"/>
    <w:rsid w:val="000846F5"/>
    <w:rsid w:val="000A47BC"/>
    <w:rsid w:val="000A68D1"/>
    <w:rsid w:val="000A6ADE"/>
    <w:rsid w:val="000A6E71"/>
    <w:rsid w:val="000B23F4"/>
    <w:rsid w:val="000B5ABA"/>
    <w:rsid w:val="000B7BC6"/>
    <w:rsid w:val="000C13F2"/>
    <w:rsid w:val="000C3462"/>
    <w:rsid w:val="000C3BD3"/>
    <w:rsid w:val="000C6264"/>
    <w:rsid w:val="000D0F99"/>
    <w:rsid w:val="000D3EAB"/>
    <w:rsid w:val="000E24D0"/>
    <w:rsid w:val="000E4F88"/>
    <w:rsid w:val="000E649A"/>
    <w:rsid w:val="000E75EB"/>
    <w:rsid w:val="000F0D24"/>
    <w:rsid w:val="00101E4B"/>
    <w:rsid w:val="00102FF1"/>
    <w:rsid w:val="001071A3"/>
    <w:rsid w:val="001101ED"/>
    <w:rsid w:val="00116E8F"/>
    <w:rsid w:val="00127408"/>
    <w:rsid w:val="001305A7"/>
    <w:rsid w:val="00130D84"/>
    <w:rsid w:val="00130DD5"/>
    <w:rsid w:val="0013168A"/>
    <w:rsid w:val="00132CB7"/>
    <w:rsid w:val="00135C81"/>
    <w:rsid w:val="001375FA"/>
    <w:rsid w:val="00140B5E"/>
    <w:rsid w:val="001444D0"/>
    <w:rsid w:val="0015024B"/>
    <w:rsid w:val="001504DA"/>
    <w:rsid w:val="00160824"/>
    <w:rsid w:val="00161C0F"/>
    <w:rsid w:val="00162350"/>
    <w:rsid w:val="00162918"/>
    <w:rsid w:val="00164CF7"/>
    <w:rsid w:val="00166B88"/>
    <w:rsid w:val="0017143D"/>
    <w:rsid w:val="001740DD"/>
    <w:rsid w:val="00177D80"/>
    <w:rsid w:val="0018044E"/>
    <w:rsid w:val="00180ECF"/>
    <w:rsid w:val="001819D9"/>
    <w:rsid w:val="001863E4"/>
    <w:rsid w:val="00187D9A"/>
    <w:rsid w:val="00192734"/>
    <w:rsid w:val="001A0BF7"/>
    <w:rsid w:val="001A2307"/>
    <w:rsid w:val="001B1105"/>
    <w:rsid w:val="001B15F6"/>
    <w:rsid w:val="001B6621"/>
    <w:rsid w:val="001C27A1"/>
    <w:rsid w:val="001D5556"/>
    <w:rsid w:val="001D6CFE"/>
    <w:rsid w:val="001E4C7F"/>
    <w:rsid w:val="001E6157"/>
    <w:rsid w:val="001E721C"/>
    <w:rsid w:val="001F00D8"/>
    <w:rsid w:val="001F019C"/>
    <w:rsid w:val="001F3841"/>
    <w:rsid w:val="001F3B97"/>
    <w:rsid w:val="001F4EB2"/>
    <w:rsid w:val="001F7AD3"/>
    <w:rsid w:val="00201B66"/>
    <w:rsid w:val="00202109"/>
    <w:rsid w:val="00212584"/>
    <w:rsid w:val="00221A9B"/>
    <w:rsid w:val="00223DCF"/>
    <w:rsid w:val="00232F03"/>
    <w:rsid w:val="002348AE"/>
    <w:rsid w:val="00236BCE"/>
    <w:rsid w:val="00251CE5"/>
    <w:rsid w:val="002551FE"/>
    <w:rsid w:val="00264459"/>
    <w:rsid w:val="00275677"/>
    <w:rsid w:val="00276041"/>
    <w:rsid w:val="002807F3"/>
    <w:rsid w:val="00280D53"/>
    <w:rsid w:val="00281FE4"/>
    <w:rsid w:val="00286E0A"/>
    <w:rsid w:val="00295C89"/>
    <w:rsid w:val="002A073B"/>
    <w:rsid w:val="002A1381"/>
    <w:rsid w:val="002A1471"/>
    <w:rsid w:val="002A273E"/>
    <w:rsid w:val="002A37DB"/>
    <w:rsid w:val="002A3A6E"/>
    <w:rsid w:val="002A5D68"/>
    <w:rsid w:val="002A654F"/>
    <w:rsid w:val="002A6A25"/>
    <w:rsid w:val="002A6BE5"/>
    <w:rsid w:val="002B572E"/>
    <w:rsid w:val="002C2F51"/>
    <w:rsid w:val="002C4B2D"/>
    <w:rsid w:val="002C4DE9"/>
    <w:rsid w:val="002D06AA"/>
    <w:rsid w:val="002D6C3C"/>
    <w:rsid w:val="002E537E"/>
    <w:rsid w:val="002E7A51"/>
    <w:rsid w:val="002F1166"/>
    <w:rsid w:val="002F52A8"/>
    <w:rsid w:val="003005B9"/>
    <w:rsid w:val="00300E5B"/>
    <w:rsid w:val="00302141"/>
    <w:rsid w:val="00303E43"/>
    <w:rsid w:val="00304648"/>
    <w:rsid w:val="00304FA4"/>
    <w:rsid w:val="00312BA7"/>
    <w:rsid w:val="00321EB0"/>
    <w:rsid w:val="003311B5"/>
    <w:rsid w:val="00331C8C"/>
    <w:rsid w:val="00333647"/>
    <w:rsid w:val="00333F79"/>
    <w:rsid w:val="00335050"/>
    <w:rsid w:val="00335B5D"/>
    <w:rsid w:val="00337EC3"/>
    <w:rsid w:val="00342C09"/>
    <w:rsid w:val="003437FD"/>
    <w:rsid w:val="003457E0"/>
    <w:rsid w:val="00346CF7"/>
    <w:rsid w:val="00354835"/>
    <w:rsid w:val="00357595"/>
    <w:rsid w:val="00360CA1"/>
    <w:rsid w:val="0036210C"/>
    <w:rsid w:val="00364481"/>
    <w:rsid w:val="00374A58"/>
    <w:rsid w:val="00374D64"/>
    <w:rsid w:val="003826CF"/>
    <w:rsid w:val="00386002"/>
    <w:rsid w:val="003863AF"/>
    <w:rsid w:val="00386D16"/>
    <w:rsid w:val="003876E5"/>
    <w:rsid w:val="00387CE1"/>
    <w:rsid w:val="00390EBA"/>
    <w:rsid w:val="003915F7"/>
    <w:rsid w:val="00392579"/>
    <w:rsid w:val="003941EC"/>
    <w:rsid w:val="003A0BA4"/>
    <w:rsid w:val="003A1D1E"/>
    <w:rsid w:val="003A358E"/>
    <w:rsid w:val="003B36CA"/>
    <w:rsid w:val="003C2EC9"/>
    <w:rsid w:val="003C4738"/>
    <w:rsid w:val="003C735F"/>
    <w:rsid w:val="003D0C40"/>
    <w:rsid w:val="003D6F23"/>
    <w:rsid w:val="003E0E37"/>
    <w:rsid w:val="003E5F52"/>
    <w:rsid w:val="003E680D"/>
    <w:rsid w:val="003E7480"/>
    <w:rsid w:val="003E7CED"/>
    <w:rsid w:val="003F20B0"/>
    <w:rsid w:val="0040046A"/>
    <w:rsid w:val="00405AB5"/>
    <w:rsid w:val="00406B72"/>
    <w:rsid w:val="0040766A"/>
    <w:rsid w:val="00407F2A"/>
    <w:rsid w:val="00410787"/>
    <w:rsid w:val="00412583"/>
    <w:rsid w:val="004155D7"/>
    <w:rsid w:val="00423970"/>
    <w:rsid w:val="00426973"/>
    <w:rsid w:val="004300F7"/>
    <w:rsid w:val="00432559"/>
    <w:rsid w:val="00440A19"/>
    <w:rsid w:val="00441C32"/>
    <w:rsid w:val="004446EF"/>
    <w:rsid w:val="00446F60"/>
    <w:rsid w:val="00447FE5"/>
    <w:rsid w:val="00450672"/>
    <w:rsid w:val="00451B79"/>
    <w:rsid w:val="00452E72"/>
    <w:rsid w:val="00456D5F"/>
    <w:rsid w:val="00457F20"/>
    <w:rsid w:val="00464A98"/>
    <w:rsid w:val="004703D6"/>
    <w:rsid w:val="00474ADD"/>
    <w:rsid w:val="00475F7B"/>
    <w:rsid w:val="00481FF4"/>
    <w:rsid w:val="00482E09"/>
    <w:rsid w:val="00482F8E"/>
    <w:rsid w:val="0048745D"/>
    <w:rsid w:val="00495A60"/>
    <w:rsid w:val="004A01A3"/>
    <w:rsid w:val="004A1AF4"/>
    <w:rsid w:val="004A57E1"/>
    <w:rsid w:val="004B2155"/>
    <w:rsid w:val="004B482E"/>
    <w:rsid w:val="004B4A77"/>
    <w:rsid w:val="004B5573"/>
    <w:rsid w:val="004B614C"/>
    <w:rsid w:val="004B6DBE"/>
    <w:rsid w:val="004C16F3"/>
    <w:rsid w:val="004C4301"/>
    <w:rsid w:val="004C5F5A"/>
    <w:rsid w:val="004C6021"/>
    <w:rsid w:val="004D1C3A"/>
    <w:rsid w:val="004D58C9"/>
    <w:rsid w:val="004E06E9"/>
    <w:rsid w:val="004E16B6"/>
    <w:rsid w:val="004E2037"/>
    <w:rsid w:val="004E2E07"/>
    <w:rsid w:val="004E37C0"/>
    <w:rsid w:val="004E3BBF"/>
    <w:rsid w:val="004F21A3"/>
    <w:rsid w:val="004F4CE6"/>
    <w:rsid w:val="004F5188"/>
    <w:rsid w:val="004F770E"/>
    <w:rsid w:val="00501C13"/>
    <w:rsid w:val="00503ABE"/>
    <w:rsid w:val="005053C2"/>
    <w:rsid w:val="00511177"/>
    <w:rsid w:val="005150B6"/>
    <w:rsid w:val="00517824"/>
    <w:rsid w:val="00521C0B"/>
    <w:rsid w:val="00523A8C"/>
    <w:rsid w:val="00525770"/>
    <w:rsid w:val="00535003"/>
    <w:rsid w:val="00537021"/>
    <w:rsid w:val="00537344"/>
    <w:rsid w:val="00540D93"/>
    <w:rsid w:val="0054271B"/>
    <w:rsid w:val="005449A6"/>
    <w:rsid w:val="00544A88"/>
    <w:rsid w:val="00550B83"/>
    <w:rsid w:val="0055414A"/>
    <w:rsid w:val="005547FA"/>
    <w:rsid w:val="005552ED"/>
    <w:rsid w:val="00556500"/>
    <w:rsid w:val="005568AA"/>
    <w:rsid w:val="005579CC"/>
    <w:rsid w:val="005608CA"/>
    <w:rsid w:val="0056299F"/>
    <w:rsid w:val="0056731F"/>
    <w:rsid w:val="00571D67"/>
    <w:rsid w:val="005756F9"/>
    <w:rsid w:val="00580ED3"/>
    <w:rsid w:val="00581F33"/>
    <w:rsid w:val="0058202D"/>
    <w:rsid w:val="00583074"/>
    <w:rsid w:val="00583BC6"/>
    <w:rsid w:val="00591F72"/>
    <w:rsid w:val="005930E7"/>
    <w:rsid w:val="005A4648"/>
    <w:rsid w:val="005A54AE"/>
    <w:rsid w:val="005A651D"/>
    <w:rsid w:val="005A69EF"/>
    <w:rsid w:val="005B0E29"/>
    <w:rsid w:val="005B16D1"/>
    <w:rsid w:val="005B1F1D"/>
    <w:rsid w:val="005B3CC7"/>
    <w:rsid w:val="005B3D27"/>
    <w:rsid w:val="005B78C2"/>
    <w:rsid w:val="005C1DE5"/>
    <w:rsid w:val="005C520F"/>
    <w:rsid w:val="005C6EEF"/>
    <w:rsid w:val="005D0B49"/>
    <w:rsid w:val="005D0D0F"/>
    <w:rsid w:val="005D7DFA"/>
    <w:rsid w:val="005E676C"/>
    <w:rsid w:val="005F5682"/>
    <w:rsid w:val="005F5F93"/>
    <w:rsid w:val="00601B84"/>
    <w:rsid w:val="00602C7E"/>
    <w:rsid w:val="0060732E"/>
    <w:rsid w:val="006129C2"/>
    <w:rsid w:val="006165D3"/>
    <w:rsid w:val="00617D73"/>
    <w:rsid w:val="006203FC"/>
    <w:rsid w:val="00634164"/>
    <w:rsid w:val="0063664A"/>
    <w:rsid w:val="006416B1"/>
    <w:rsid w:val="006426E0"/>
    <w:rsid w:val="0065157C"/>
    <w:rsid w:val="00651828"/>
    <w:rsid w:val="00651D7B"/>
    <w:rsid w:val="006537CD"/>
    <w:rsid w:val="0066047D"/>
    <w:rsid w:val="00661BE2"/>
    <w:rsid w:val="00661D50"/>
    <w:rsid w:val="00662860"/>
    <w:rsid w:val="00662FF0"/>
    <w:rsid w:val="00672687"/>
    <w:rsid w:val="00672C6E"/>
    <w:rsid w:val="00673434"/>
    <w:rsid w:val="006774AC"/>
    <w:rsid w:val="00680591"/>
    <w:rsid w:val="0068235C"/>
    <w:rsid w:val="006860F5"/>
    <w:rsid w:val="006911B6"/>
    <w:rsid w:val="0069192F"/>
    <w:rsid w:val="00692B43"/>
    <w:rsid w:val="00693427"/>
    <w:rsid w:val="0069402A"/>
    <w:rsid w:val="006976DB"/>
    <w:rsid w:val="006A6C94"/>
    <w:rsid w:val="006A6DEA"/>
    <w:rsid w:val="006B226B"/>
    <w:rsid w:val="006B24F2"/>
    <w:rsid w:val="006B4147"/>
    <w:rsid w:val="006B419B"/>
    <w:rsid w:val="006B4A63"/>
    <w:rsid w:val="006B659C"/>
    <w:rsid w:val="006C2043"/>
    <w:rsid w:val="006C46C1"/>
    <w:rsid w:val="006C4FF0"/>
    <w:rsid w:val="006D3500"/>
    <w:rsid w:val="006D39C0"/>
    <w:rsid w:val="006D3E87"/>
    <w:rsid w:val="006D6A7B"/>
    <w:rsid w:val="006E0D64"/>
    <w:rsid w:val="006E110B"/>
    <w:rsid w:val="006E2848"/>
    <w:rsid w:val="006F3AF9"/>
    <w:rsid w:val="006F48F7"/>
    <w:rsid w:val="006F54DA"/>
    <w:rsid w:val="006F6D50"/>
    <w:rsid w:val="007043FB"/>
    <w:rsid w:val="00712986"/>
    <w:rsid w:val="0071647E"/>
    <w:rsid w:val="00722C2C"/>
    <w:rsid w:val="00724648"/>
    <w:rsid w:val="00725B64"/>
    <w:rsid w:val="00726232"/>
    <w:rsid w:val="0072761D"/>
    <w:rsid w:val="00730D3E"/>
    <w:rsid w:val="007356D2"/>
    <w:rsid w:val="007360F1"/>
    <w:rsid w:val="00737309"/>
    <w:rsid w:val="00737CA1"/>
    <w:rsid w:val="00740011"/>
    <w:rsid w:val="0074085F"/>
    <w:rsid w:val="0074193D"/>
    <w:rsid w:val="00750FF0"/>
    <w:rsid w:val="00755CBB"/>
    <w:rsid w:val="00765207"/>
    <w:rsid w:val="007712B0"/>
    <w:rsid w:val="00771585"/>
    <w:rsid w:val="00771BEE"/>
    <w:rsid w:val="00773C8E"/>
    <w:rsid w:val="0078376C"/>
    <w:rsid w:val="00787445"/>
    <w:rsid w:val="00791032"/>
    <w:rsid w:val="00793146"/>
    <w:rsid w:val="00794C3B"/>
    <w:rsid w:val="007A0CC5"/>
    <w:rsid w:val="007A203D"/>
    <w:rsid w:val="007A6642"/>
    <w:rsid w:val="007B47ED"/>
    <w:rsid w:val="007C31C7"/>
    <w:rsid w:val="007C428E"/>
    <w:rsid w:val="007D1A08"/>
    <w:rsid w:val="007D4C18"/>
    <w:rsid w:val="007D6E97"/>
    <w:rsid w:val="007D7F18"/>
    <w:rsid w:val="007E49FF"/>
    <w:rsid w:val="007E5CCC"/>
    <w:rsid w:val="007F2EAD"/>
    <w:rsid w:val="007F48D7"/>
    <w:rsid w:val="008001D6"/>
    <w:rsid w:val="00804114"/>
    <w:rsid w:val="008050E4"/>
    <w:rsid w:val="0080564C"/>
    <w:rsid w:val="00811F6D"/>
    <w:rsid w:val="00815E96"/>
    <w:rsid w:val="00824CBE"/>
    <w:rsid w:val="00825EFD"/>
    <w:rsid w:val="008279E5"/>
    <w:rsid w:val="00831A89"/>
    <w:rsid w:val="00833914"/>
    <w:rsid w:val="00840F1E"/>
    <w:rsid w:val="00840F8A"/>
    <w:rsid w:val="00851925"/>
    <w:rsid w:val="0085234E"/>
    <w:rsid w:val="00860277"/>
    <w:rsid w:val="00861AEB"/>
    <w:rsid w:val="00862E89"/>
    <w:rsid w:val="00863702"/>
    <w:rsid w:val="00864F56"/>
    <w:rsid w:val="008677A3"/>
    <w:rsid w:val="00873218"/>
    <w:rsid w:val="00874BC4"/>
    <w:rsid w:val="00874FCE"/>
    <w:rsid w:val="00877116"/>
    <w:rsid w:val="008824F3"/>
    <w:rsid w:val="00895687"/>
    <w:rsid w:val="00897EC9"/>
    <w:rsid w:val="00897FE1"/>
    <w:rsid w:val="008A377E"/>
    <w:rsid w:val="008A626D"/>
    <w:rsid w:val="008A79F8"/>
    <w:rsid w:val="008B6205"/>
    <w:rsid w:val="008B78DC"/>
    <w:rsid w:val="008C3D96"/>
    <w:rsid w:val="008C54C4"/>
    <w:rsid w:val="008C72F7"/>
    <w:rsid w:val="008D1092"/>
    <w:rsid w:val="008E0809"/>
    <w:rsid w:val="008E086D"/>
    <w:rsid w:val="008E0C81"/>
    <w:rsid w:val="008E261C"/>
    <w:rsid w:val="008F374F"/>
    <w:rsid w:val="008F558C"/>
    <w:rsid w:val="008F76BC"/>
    <w:rsid w:val="00901334"/>
    <w:rsid w:val="00904773"/>
    <w:rsid w:val="0090481E"/>
    <w:rsid w:val="009142B7"/>
    <w:rsid w:val="00925948"/>
    <w:rsid w:val="00925CDC"/>
    <w:rsid w:val="00926A80"/>
    <w:rsid w:val="00935C1C"/>
    <w:rsid w:val="00936075"/>
    <w:rsid w:val="0093724D"/>
    <w:rsid w:val="00940E12"/>
    <w:rsid w:val="00940E1E"/>
    <w:rsid w:val="00941E78"/>
    <w:rsid w:val="00950A3C"/>
    <w:rsid w:val="00951D14"/>
    <w:rsid w:val="009522C0"/>
    <w:rsid w:val="009532FF"/>
    <w:rsid w:val="0096575B"/>
    <w:rsid w:val="00970A2E"/>
    <w:rsid w:val="00971111"/>
    <w:rsid w:val="0097138C"/>
    <w:rsid w:val="00982F71"/>
    <w:rsid w:val="009833E7"/>
    <w:rsid w:val="00990BCB"/>
    <w:rsid w:val="009936B2"/>
    <w:rsid w:val="009A2815"/>
    <w:rsid w:val="009A3F02"/>
    <w:rsid w:val="009A6B1C"/>
    <w:rsid w:val="009B07BF"/>
    <w:rsid w:val="009B2D90"/>
    <w:rsid w:val="009B7CB0"/>
    <w:rsid w:val="009B7E13"/>
    <w:rsid w:val="009C5DFF"/>
    <w:rsid w:val="009D0339"/>
    <w:rsid w:val="009D0D6F"/>
    <w:rsid w:val="009D215A"/>
    <w:rsid w:val="009D52E2"/>
    <w:rsid w:val="009D60CF"/>
    <w:rsid w:val="009E1142"/>
    <w:rsid w:val="009E2BCF"/>
    <w:rsid w:val="009E5657"/>
    <w:rsid w:val="009E5881"/>
    <w:rsid w:val="009F3273"/>
    <w:rsid w:val="009F4529"/>
    <w:rsid w:val="009F4F53"/>
    <w:rsid w:val="009F5191"/>
    <w:rsid w:val="009F562B"/>
    <w:rsid w:val="009F6AD5"/>
    <w:rsid w:val="009F7059"/>
    <w:rsid w:val="009F7612"/>
    <w:rsid w:val="00A00B91"/>
    <w:rsid w:val="00A013D0"/>
    <w:rsid w:val="00A02E4C"/>
    <w:rsid w:val="00A02EE6"/>
    <w:rsid w:val="00A070C8"/>
    <w:rsid w:val="00A101E2"/>
    <w:rsid w:val="00A11762"/>
    <w:rsid w:val="00A1529C"/>
    <w:rsid w:val="00A156DF"/>
    <w:rsid w:val="00A160BF"/>
    <w:rsid w:val="00A210CB"/>
    <w:rsid w:val="00A22D76"/>
    <w:rsid w:val="00A26B8E"/>
    <w:rsid w:val="00A27930"/>
    <w:rsid w:val="00A3456A"/>
    <w:rsid w:val="00A349A1"/>
    <w:rsid w:val="00A3607C"/>
    <w:rsid w:val="00A367C8"/>
    <w:rsid w:val="00A405E2"/>
    <w:rsid w:val="00A4235E"/>
    <w:rsid w:val="00A43BD7"/>
    <w:rsid w:val="00A440C2"/>
    <w:rsid w:val="00A446EE"/>
    <w:rsid w:val="00A4518E"/>
    <w:rsid w:val="00A47914"/>
    <w:rsid w:val="00A51355"/>
    <w:rsid w:val="00A54FE7"/>
    <w:rsid w:val="00A64B9A"/>
    <w:rsid w:val="00A6512F"/>
    <w:rsid w:val="00A71698"/>
    <w:rsid w:val="00A72AD5"/>
    <w:rsid w:val="00A74722"/>
    <w:rsid w:val="00A77884"/>
    <w:rsid w:val="00A778E5"/>
    <w:rsid w:val="00A841EA"/>
    <w:rsid w:val="00A8486A"/>
    <w:rsid w:val="00A86CAB"/>
    <w:rsid w:val="00A90E77"/>
    <w:rsid w:val="00A93CE0"/>
    <w:rsid w:val="00A956CF"/>
    <w:rsid w:val="00A97A18"/>
    <w:rsid w:val="00A97BCD"/>
    <w:rsid w:val="00AA40BF"/>
    <w:rsid w:val="00AA4EC1"/>
    <w:rsid w:val="00AA67CB"/>
    <w:rsid w:val="00AA74AB"/>
    <w:rsid w:val="00AB1827"/>
    <w:rsid w:val="00AB6516"/>
    <w:rsid w:val="00AB6F48"/>
    <w:rsid w:val="00AC3242"/>
    <w:rsid w:val="00AC4204"/>
    <w:rsid w:val="00AC70B1"/>
    <w:rsid w:val="00AD000F"/>
    <w:rsid w:val="00AD4C8B"/>
    <w:rsid w:val="00AD62B4"/>
    <w:rsid w:val="00AD7D1A"/>
    <w:rsid w:val="00AE06A6"/>
    <w:rsid w:val="00AE06ED"/>
    <w:rsid w:val="00AE5FF9"/>
    <w:rsid w:val="00AE62EC"/>
    <w:rsid w:val="00AF247A"/>
    <w:rsid w:val="00AF68EC"/>
    <w:rsid w:val="00B002B6"/>
    <w:rsid w:val="00B00656"/>
    <w:rsid w:val="00B00ABA"/>
    <w:rsid w:val="00B02282"/>
    <w:rsid w:val="00B02BA7"/>
    <w:rsid w:val="00B02C2F"/>
    <w:rsid w:val="00B032AB"/>
    <w:rsid w:val="00B03FDA"/>
    <w:rsid w:val="00B05F4D"/>
    <w:rsid w:val="00B070B9"/>
    <w:rsid w:val="00B11124"/>
    <w:rsid w:val="00B1223F"/>
    <w:rsid w:val="00B1245A"/>
    <w:rsid w:val="00B16F81"/>
    <w:rsid w:val="00B21B1E"/>
    <w:rsid w:val="00B245BE"/>
    <w:rsid w:val="00B24BC6"/>
    <w:rsid w:val="00B25C2D"/>
    <w:rsid w:val="00B2723F"/>
    <w:rsid w:val="00B27569"/>
    <w:rsid w:val="00B27E82"/>
    <w:rsid w:val="00B34768"/>
    <w:rsid w:val="00B35205"/>
    <w:rsid w:val="00B411DB"/>
    <w:rsid w:val="00B41363"/>
    <w:rsid w:val="00B42A66"/>
    <w:rsid w:val="00B451DF"/>
    <w:rsid w:val="00B463AA"/>
    <w:rsid w:val="00B562BD"/>
    <w:rsid w:val="00B56620"/>
    <w:rsid w:val="00B576B2"/>
    <w:rsid w:val="00B61193"/>
    <w:rsid w:val="00B648E7"/>
    <w:rsid w:val="00B72275"/>
    <w:rsid w:val="00B7379B"/>
    <w:rsid w:val="00B81A0D"/>
    <w:rsid w:val="00B831B7"/>
    <w:rsid w:val="00B86975"/>
    <w:rsid w:val="00B96B8A"/>
    <w:rsid w:val="00BA5B6E"/>
    <w:rsid w:val="00BA7A5E"/>
    <w:rsid w:val="00BB1BB0"/>
    <w:rsid w:val="00BB289B"/>
    <w:rsid w:val="00BB4311"/>
    <w:rsid w:val="00BB5545"/>
    <w:rsid w:val="00BB5FB6"/>
    <w:rsid w:val="00BC0103"/>
    <w:rsid w:val="00BC1027"/>
    <w:rsid w:val="00BC7BA2"/>
    <w:rsid w:val="00BD0117"/>
    <w:rsid w:val="00BD2F37"/>
    <w:rsid w:val="00BD3A0C"/>
    <w:rsid w:val="00BD76F3"/>
    <w:rsid w:val="00BE18DB"/>
    <w:rsid w:val="00BE2871"/>
    <w:rsid w:val="00BE5A29"/>
    <w:rsid w:val="00BF05C6"/>
    <w:rsid w:val="00BF4567"/>
    <w:rsid w:val="00BF4AFA"/>
    <w:rsid w:val="00BF4E4E"/>
    <w:rsid w:val="00C01F86"/>
    <w:rsid w:val="00C0229F"/>
    <w:rsid w:val="00C02755"/>
    <w:rsid w:val="00C05099"/>
    <w:rsid w:val="00C1274B"/>
    <w:rsid w:val="00C139C1"/>
    <w:rsid w:val="00C153EA"/>
    <w:rsid w:val="00C20E97"/>
    <w:rsid w:val="00C227B4"/>
    <w:rsid w:val="00C23505"/>
    <w:rsid w:val="00C31508"/>
    <w:rsid w:val="00C32D78"/>
    <w:rsid w:val="00C344D8"/>
    <w:rsid w:val="00C360EE"/>
    <w:rsid w:val="00C434A0"/>
    <w:rsid w:val="00C43530"/>
    <w:rsid w:val="00C44C28"/>
    <w:rsid w:val="00C51EE6"/>
    <w:rsid w:val="00C53FDE"/>
    <w:rsid w:val="00C56FCC"/>
    <w:rsid w:val="00C57D3C"/>
    <w:rsid w:val="00C700CF"/>
    <w:rsid w:val="00C7085A"/>
    <w:rsid w:val="00C74CE4"/>
    <w:rsid w:val="00C81B0E"/>
    <w:rsid w:val="00C83B78"/>
    <w:rsid w:val="00C90923"/>
    <w:rsid w:val="00C9109F"/>
    <w:rsid w:val="00C92B1A"/>
    <w:rsid w:val="00C9359E"/>
    <w:rsid w:val="00C93723"/>
    <w:rsid w:val="00C94EA4"/>
    <w:rsid w:val="00C97E7F"/>
    <w:rsid w:val="00CA120C"/>
    <w:rsid w:val="00CA2C5B"/>
    <w:rsid w:val="00CA3440"/>
    <w:rsid w:val="00CA34EC"/>
    <w:rsid w:val="00CA43C4"/>
    <w:rsid w:val="00CA69F2"/>
    <w:rsid w:val="00CB194A"/>
    <w:rsid w:val="00CB419A"/>
    <w:rsid w:val="00CB459A"/>
    <w:rsid w:val="00CC1F7E"/>
    <w:rsid w:val="00CC6D41"/>
    <w:rsid w:val="00CD08D7"/>
    <w:rsid w:val="00CD1025"/>
    <w:rsid w:val="00CD104E"/>
    <w:rsid w:val="00CE363F"/>
    <w:rsid w:val="00CE735C"/>
    <w:rsid w:val="00CF0AA7"/>
    <w:rsid w:val="00CF1909"/>
    <w:rsid w:val="00CF27FE"/>
    <w:rsid w:val="00CF31BF"/>
    <w:rsid w:val="00D028A1"/>
    <w:rsid w:val="00D0355A"/>
    <w:rsid w:val="00D04CF8"/>
    <w:rsid w:val="00D05F0D"/>
    <w:rsid w:val="00D06578"/>
    <w:rsid w:val="00D10F58"/>
    <w:rsid w:val="00D1167B"/>
    <w:rsid w:val="00D11B36"/>
    <w:rsid w:val="00D15B26"/>
    <w:rsid w:val="00D1742E"/>
    <w:rsid w:val="00D2002F"/>
    <w:rsid w:val="00D23A04"/>
    <w:rsid w:val="00D25804"/>
    <w:rsid w:val="00D25BF5"/>
    <w:rsid w:val="00D271CF"/>
    <w:rsid w:val="00D27712"/>
    <w:rsid w:val="00D32FB4"/>
    <w:rsid w:val="00D34AAE"/>
    <w:rsid w:val="00D35954"/>
    <w:rsid w:val="00D44A52"/>
    <w:rsid w:val="00D502D7"/>
    <w:rsid w:val="00D532ED"/>
    <w:rsid w:val="00D61D3E"/>
    <w:rsid w:val="00D66373"/>
    <w:rsid w:val="00D711FB"/>
    <w:rsid w:val="00D73A69"/>
    <w:rsid w:val="00D74536"/>
    <w:rsid w:val="00D757F2"/>
    <w:rsid w:val="00D80BF5"/>
    <w:rsid w:val="00D90823"/>
    <w:rsid w:val="00D90DFC"/>
    <w:rsid w:val="00D9265B"/>
    <w:rsid w:val="00DA703D"/>
    <w:rsid w:val="00DB0E6A"/>
    <w:rsid w:val="00DB28CF"/>
    <w:rsid w:val="00DB29F4"/>
    <w:rsid w:val="00DB5692"/>
    <w:rsid w:val="00DB6562"/>
    <w:rsid w:val="00DB7B7F"/>
    <w:rsid w:val="00DC124C"/>
    <w:rsid w:val="00DC1A75"/>
    <w:rsid w:val="00DC2F38"/>
    <w:rsid w:val="00DC376F"/>
    <w:rsid w:val="00DD0F54"/>
    <w:rsid w:val="00DD4EA7"/>
    <w:rsid w:val="00DD55EB"/>
    <w:rsid w:val="00DD71EE"/>
    <w:rsid w:val="00DF008C"/>
    <w:rsid w:val="00DF25A0"/>
    <w:rsid w:val="00DF7F15"/>
    <w:rsid w:val="00E04CF7"/>
    <w:rsid w:val="00E05857"/>
    <w:rsid w:val="00E136F4"/>
    <w:rsid w:val="00E170E0"/>
    <w:rsid w:val="00E216B1"/>
    <w:rsid w:val="00E22E72"/>
    <w:rsid w:val="00E237CA"/>
    <w:rsid w:val="00E24762"/>
    <w:rsid w:val="00E252F9"/>
    <w:rsid w:val="00E33C4C"/>
    <w:rsid w:val="00E40398"/>
    <w:rsid w:val="00E449E4"/>
    <w:rsid w:val="00E44CDD"/>
    <w:rsid w:val="00E46D35"/>
    <w:rsid w:val="00E47A11"/>
    <w:rsid w:val="00E50C7F"/>
    <w:rsid w:val="00E53DEB"/>
    <w:rsid w:val="00E57039"/>
    <w:rsid w:val="00E61EDF"/>
    <w:rsid w:val="00E64C93"/>
    <w:rsid w:val="00E66515"/>
    <w:rsid w:val="00E67EC4"/>
    <w:rsid w:val="00E701B2"/>
    <w:rsid w:val="00E70A8B"/>
    <w:rsid w:val="00E713AB"/>
    <w:rsid w:val="00E71DD8"/>
    <w:rsid w:val="00E7472B"/>
    <w:rsid w:val="00E81601"/>
    <w:rsid w:val="00E8469C"/>
    <w:rsid w:val="00E91D95"/>
    <w:rsid w:val="00E9282A"/>
    <w:rsid w:val="00EA15F8"/>
    <w:rsid w:val="00EA22F3"/>
    <w:rsid w:val="00EA6C63"/>
    <w:rsid w:val="00ED4E3E"/>
    <w:rsid w:val="00EE3468"/>
    <w:rsid w:val="00EF1668"/>
    <w:rsid w:val="00EF16DD"/>
    <w:rsid w:val="00EF3A66"/>
    <w:rsid w:val="00EF6AE1"/>
    <w:rsid w:val="00EF7C8C"/>
    <w:rsid w:val="00F067A6"/>
    <w:rsid w:val="00F06918"/>
    <w:rsid w:val="00F178D9"/>
    <w:rsid w:val="00F243A2"/>
    <w:rsid w:val="00F26D9C"/>
    <w:rsid w:val="00F2713B"/>
    <w:rsid w:val="00F30E74"/>
    <w:rsid w:val="00F31FFD"/>
    <w:rsid w:val="00F323E4"/>
    <w:rsid w:val="00F347B6"/>
    <w:rsid w:val="00F35354"/>
    <w:rsid w:val="00F3661D"/>
    <w:rsid w:val="00F37C37"/>
    <w:rsid w:val="00F41176"/>
    <w:rsid w:val="00F44B1F"/>
    <w:rsid w:val="00F50830"/>
    <w:rsid w:val="00F605CE"/>
    <w:rsid w:val="00F63EEE"/>
    <w:rsid w:val="00F6756D"/>
    <w:rsid w:val="00F72E73"/>
    <w:rsid w:val="00F83C2A"/>
    <w:rsid w:val="00F84890"/>
    <w:rsid w:val="00F86709"/>
    <w:rsid w:val="00F86CCC"/>
    <w:rsid w:val="00F91913"/>
    <w:rsid w:val="00F92571"/>
    <w:rsid w:val="00F93F3B"/>
    <w:rsid w:val="00F950C3"/>
    <w:rsid w:val="00F96693"/>
    <w:rsid w:val="00F96BFB"/>
    <w:rsid w:val="00FA1229"/>
    <w:rsid w:val="00FA5282"/>
    <w:rsid w:val="00FB093B"/>
    <w:rsid w:val="00FB2468"/>
    <w:rsid w:val="00FB45B1"/>
    <w:rsid w:val="00FB6BDF"/>
    <w:rsid w:val="00FC44B6"/>
    <w:rsid w:val="00FC4802"/>
    <w:rsid w:val="00FC5625"/>
    <w:rsid w:val="00FD0ADD"/>
    <w:rsid w:val="00FD1580"/>
    <w:rsid w:val="00FD1D06"/>
    <w:rsid w:val="00FD62FB"/>
    <w:rsid w:val="00FD66ED"/>
    <w:rsid w:val="00FE2BCC"/>
    <w:rsid w:val="00FF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C94060"/>
  <w15:chartTrackingRefBased/>
  <w15:docId w15:val="{A16DF14C-C840-1344-A471-EC7C39219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venir LT Std 35 Light" w:eastAsiaTheme="minorHAnsi" w:hAnsi="Avenir LT Std 35 Light" w:cs="Times New Roman (Body CS)"/>
        <w:lang w:val="en-S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2D7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703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03D"/>
    <w:rPr>
      <w:rFonts w:ascii="Times New Roman" w:hAnsi="Times New Roman" w:cs="Times New Roman"/>
      <w:sz w:val="18"/>
      <w:szCs w:val="18"/>
      <w:lang w:val="en-AU"/>
    </w:rPr>
  </w:style>
  <w:style w:type="table" w:customStyle="1" w:styleId="AcademicTable">
    <w:name w:val="Academic Table"/>
    <w:basedOn w:val="TableNormal"/>
    <w:uiPriority w:val="99"/>
    <w:rsid w:val="003E680D"/>
    <w:tblPr>
      <w:tblBorders>
        <w:top w:val="single" w:sz="18" w:space="0" w:color="000000"/>
        <w:bottom w:val="single" w:sz="18" w:space="0" w:color="000000"/>
      </w:tblBorders>
    </w:tblPr>
    <w:tblStylePr w:type="firstRow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rsid w:val="001F7A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 standalone="yes"?>
<Relationships xmlns="http://schemas.openxmlformats.org/package/2006/relationships">
  <Relationship Id="rId3" Type="http://schemas.openxmlformats.org/officeDocument/2006/relationships/webSettings" Target="webSettings.xml" />
  <Relationship Id="rId2" Type="http://schemas.openxmlformats.org/officeDocument/2006/relationships/settings" Target="settings.xml" />
  <Relationship Id="rId1" Type="http://schemas.openxmlformats.org/officeDocument/2006/relationships/styles" Target="styles.xml" />
  <Relationship Id="rId5" Type="http://schemas.openxmlformats.org/officeDocument/2006/relationships/theme" Target="theme/theme1.xml" />
  <Relationship Id="rId4" Type="http://schemas.openxmlformats.org/officeDocument/2006/relationships/fontTable" Target="fontTable.xml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Glass</dc:creator>
  <cp:keywords/>
  <dc:description/>
  <cp:lastModifiedBy>George Glass</cp:lastModifiedBy>
  <cp:revision>28</cp:revision>
  <dcterms:created xsi:type="dcterms:W3CDTF">2021-06-01T03:11:00Z</dcterms:created>
  <dcterms:modified xsi:type="dcterms:W3CDTF">2021-06-02T00:19:00Z</dcterms:modified>
</cp:coreProperties>
</file>