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7A2A" w14:textId="77777777" w:rsidR="00A714AA" w:rsidRDefault="00A714AA">
      <w:pPr>
        <w:pStyle w:val="Text"/>
        <w:ind w:firstLine="0"/>
        <w:rPr>
          <w:sz w:val="18"/>
          <w:szCs w:val="18"/>
        </w:rPr>
      </w:pPr>
      <w:r>
        <w:rPr>
          <w:sz w:val="18"/>
          <w:szCs w:val="18"/>
        </w:rPr>
        <w:footnoteReference w:customMarkFollows="1" w:id="1"/>
        <w:sym w:font="Symbol" w:char="F020"/>
      </w:r>
    </w:p>
    <w:p w14:paraId="400B76B9" w14:textId="77777777" w:rsidR="00A714AA" w:rsidRPr="00E94FD5" w:rsidRDefault="00A714AA">
      <w:pPr>
        <w:pStyle w:val="Title"/>
        <w:framePr w:wrap="notBeside"/>
        <w:rPr>
          <w:b/>
          <w:sz w:val="28"/>
          <w:szCs w:val="28"/>
        </w:rPr>
      </w:pPr>
      <w:r w:rsidRPr="00E94FD5">
        <w:rPr>
          <w:b/>
          <w:sz w:val="28"/>
          <w:szCs w:val="28"/>
        </w:rPr>
        <w:t xml:space="preserve">Preparation of Papers for </w:t>
      </w:r>
      <w:r w:rsidR="00892BBE" w:rsidRPr="00E94FD5">
        <w:rPr>
          <w:b/>
          <w:sz w:val="28"/>
          <w:szCs w:val="28"/>
        </w:rPr>
        <w:t>Journals</w:t>
      </w:r>
      <w:r w:rsidRPr="00E94FD5">
        <w:rPr>
          <w:b/>
          <w:sz w:val="28"/>
          <w:szCs w:val="28"/>
        </w:rPr>
        <w:t xml:space="preserve"> of The World Academy of Research in Science and Engineering</w:t>
      </w:r>
    </w:p>
    <w:p w14:paraId="12D66C67" w14:textId="77777777" w:rsidR="00A714AA" w:rsidRPr="00E94FD5" w:rsidRDefault="00A714AA" w:rsidP="006B61F4">
      <w:pPr>
        <w:framePr w:w="9072" w:hSpace="187" w:vSpace="187" w:wrap="notBeside" w:vAnchor="text" w:hAnchor="page" w:x="1430" w:y="-99"/>
        <w:jc w:val="center"/>
      </w:pPr>
      <w:r w:rsidRPr="00E94FD5">
        <w:rPr>
          <w:b/>
        </w:rPr>
        <w:t>First Author</w:t>
      </w:r>
      <w:r w:rsidRPr="00E94FD5">
        <w:rPr>
          <w:b/>
          <w:vertAlign w:val="superscript"/>
        </w:rPr>
        <w:t>1</w:t>
      </w:r>
      <w:r w:rsidRPr="00E94FD5">
        <w:rPr>
          <w:b/>
        </w:rPr>
        <w:t>, Second Author</w:t>
      </w:r>
      <w:r w:rsidRPr="00E94FD5">
        <w:rPr>
          <w:b/>
          <w:vertAlign w:val="superscript"/>
        </w:rPr>
        <w:t>2</w:t>
      </w:r>
      <w:r w:rsidRPr="00E94FD5">
        <w:rPr>
          <w:b/>
        </w:rPr>
        <w:t>, Third Author</w:t>
      </w:r>
      <w:r w:rsidRPr="00E94FD5">
        <w:rPr>
          <w:b/>
          <w:vertAlign w:val="superscript"/>
        </w:rPr>
        <w:t>3</w:t>
      </w:r>
    </w:p>
    <w:p w14:paraId="4709730D" w14:textId="77777777" w:rsidR="00A714AA" w:rsidRPr="00E94FD5" w:rsidRDefault="00A714AA" w:rsidP="006B61F4">
      <w:pPr>
        <w:framePr w:w="9072" w:hSpace="187" w:vSpace="187" w:wrap="notBeside" w:vAnchor="text" w:hAnchor="page" w:x="1430" w:y="-99"/>
        <w:jc w:val="center"/>
      </w:pPr>
      <w:r w:rsidRPr="00E94FD5">
        <w:rPr>
          <w:vertAlign w:val="superscript"/>
        </w:rPr>
        <w:t>1</w:t>
      </w:r>
      <w:r w:rsidRPr="00E94FD5">
        <w:t>Affiliation, Country, Email</w:t>
      </w:r>
    </w:p>
    <w:p w14:paraId="508F8613" w14:textId="77777777" w:rsidR="00A714AA" w:rsidRPr="00E94FD5" w:rsidRDefault="00A714AA" w:rsidP="006B61F4">
      <w:pPr>
        <w:framePr w:w="9072" w:hSpace="187" w:vSpace="187" w:wrap="notBeside" w:vAnchor="text" w:hAnchor="page" w:x="1430" w:y="-99"/>
        <w:jc w:val="center"/>
      </w:pPr>
      <w:r w:rsidRPr="00E94FD5">
        <w:rPr>
          <w:vertAlign w:val="superscript"/>
        </w:rPr>
        <w:t>2</w:t>
      </w:r>
      <w:r w:rsidRPr="00E94FD5">
        <w:t>Affiliation, Country, Email</w:t>
      </w:r>
    </w:p>
    <w:p w14:paraId="2D176444" w14:textId="77777777" w:rsidR="00A714AA" w:rsidRPr="00E94FD5" w:rsidRDefault="00A714AA" w:rsidP="006B61F4">
      <w:pPr>
        <w:framePr w:w="9072" w:hSpace="187" w:vSpace="187" w:wrap="notBeside" w:vAnchor="text" w:hAnchor="page" w:x="1430" w:y="-99"/>
        <w:jc w:val="center"/>
      </w:pPr>
      <w:r w:rsidRPr="00E94FD5">
        <w:rPr>
          <w:vertAlign w:val="superscript"/>
        </w:rPr>
        <w:t>3</w:t>
      </w:r>
      <w:r w:rsidRPr="00E94FD5">
        <w:t>Affiliation, Country, Email</w:t>
      </w:r>
    </w:p>
    <w:p w14:paraId="756E449D" w14:textId="77777777" w:rsidR="00A714AA" w:rsidRDefault="00A714AA" w:rsidP="006B61F4">
      <w:pPr>
        <w:framePr w:w="9072" w:hSpace="187" w:vSpace="187" w:wrap="notBeside" w:vAnchor="text" w:hAnchor="page" w:x="1430" w:y="-99"/>
        <w:jc w:val="center"/>
        <w:rPr>
          <w:sz w:val="18"/>
          <w:szCs w:val="18"/>
        </w:rPr>
      </w:pPr>
    </w:p>
    <w:p w14:paraId="224B38EB" w14:textId="77777777" w:rsidR="00A714AA" w:rsidRPr="0067557E" w:rsidRDefault="00A714AA" w:rsidP="006B61F4">
      <w:pPr>
        <w:framePr w:w="9072" w:hSpace="187" w:vSpace="187" w:wrap="notBeside" w:vAnchor="text" w:hAnchor="page" w:x="1430" w:y="-99"/>
        <w:jc w:val="center"/>
        <w:rPr>
          <w:rStyle w:val="Title1"/>
          <w:color w:val="0000FF"/>
          <w:sz w:val="18"/>
          <w:szCs w:val="18"/>
        </w:rPr>
      </w:pPr>
    </w:p>
    <w:p w14:paraId="3AD348D7" w14:textId="77777777" w:rsidR="00E94FD5" w:rsidRPr="00E94FD5" w:rsidRDefault="00A714AA" w:rsidP="00E94FD5">
      <w:pPr>
        <w:pStyle w:val="Abstract"/>
        <w:ind w:firstLine="0"/>
        <w:rPr>
          <w:iCs/>
          <w:caps/>
          <w:sz w:val="20"/>
          <w:szCs w:val="20"/>
        </w:rPr>
      </w:pPr>
      <w:r w:rsidRPr="00E94FD5">
        <w:rPr>
          <w:iCs/>
          <w:caps/>
          <w:sz w:val="20"/>
          <w:szCs w:val="20"/>
        </w:rPr>
        <w:t>Abstract</w:t>
      </w:r>
    </w:p>
    <w:p w14:paraId="569E4628" w14:textId="77777777" w:rsidR="00E94FD5" w:rsidRDefault="00E94FD5" w:rsidP="00E94FD5">
      <w:pPr>
        <w:pStyle w:val="Abstract"/>
        <w:ind w:firstLine="0"/>
        <w:rPr>
          <w:b w:val="0"/>
          <w:sz w:val="20"/>
          <w:szCs w:val="20"/>
        </w:rPr>
      </w:pPr>
    </w:p>
    <w:p w14:paraId="10F65582" w14:textId="77777777" w:rsidR="00A714AA" w:rsidRPr="00E94FD5" w:rsidRDefault="00A714AA" w:rsidP="00E94FD5">
      <w:pPr>
        <w:pStyle w:val="Abstract"/>
        <w:ind w:firstLine="0"/>
        <w:rPr>
          <w:iCs/>
          <w:sz w:val="20"/>
          <w:szCs w:val="20"/>
        </w:rPr>
      </w:pPr>
      <w:r w:rsidRPr="00E94FD5">
        <w:rPr>
          <w:b w:val="0"/>
          <w:sz w:val="20"/>
          <w:szCs w:val="20"/>
        </w:rPr>
        <w:t>These instructions give you guidelines for preparing papers for</w:t>
      </w:r>
      <w:r w:rsidRPr="00E94FD5">
        <w:rPr>
          <w:b w:val="0"/>
          <w:sz w:val="20"/>
          <w:szCs w:val="20"/>
          <w:lang w:eastAsia="zh-TW"/>
        </w:rPr>
        <w:t xml:space="preserve"> the </w:t>
      </w:r>
      <w:r w:rsidR="00647AAA" w:rsidRPr="00E94FD5">
        <w:rPr>
          <w:b w:val="0"/>
          <w:sz w:val="20"/>
          <w:szCs w:val="20"/>
          <w:lang w:eastAsia="zh-TW"/>
        </w:rPr>
        <w:t>Journals</w:t>
      </w:r>
      <w:r w:rsidRPr="00E94FD5">
        <w:rPr>
          <w:b w:val="0"/>
          <w:sz w:val="20"/>
          <w:szCs w:val="20"/>
          <w:lang w:eastAsia="zh-TW"/>
        </w:rPr>
        <w:t xml:space="preserve"> of The World Academy of Research in Science and Engineering</w:t>
      </w:r>
      <w:r w:rsidRPr="00E94FD5">
        <w:rPr>
          <w:b w:val="0"/>
          <w:i/>
          <w:iCs/>
          <w:sz w:val="20"/>
          <w:szCs w:val="20"/>
        </w:rPr>
        <w:t>.</w:t>
      </w:r>
      <w:r w:rsidRPr="00E94FD5">
        <w:rPr>
          <w:b w:val="0"/>
          <w:sz w:val="20"/>
          <w:szCs w:val="20"/>
        </w:rPr>
        <w:t xml:space="preserve"> Use this document as a template if you are using Microsoft Word 6.0 or later. Otherwise, use this document as an instruction set. Define all symbols used in the abstract. Do not cite references in the abstract. </w:t>
      </w:r>
    </w:p>
    <w:p w14:paraId="553B220F" w14:textId="77777777" w:rsidR="00A714AA" w:rsidRPr="00E94FD5" w:rsidRDefault="00A714AA"/>
    <w:p w14:paraId="58967E60" w14:textId="77777777" w:rsidR="00A714AA" w:rsidRPr="00E94FD5" w:rsidRDefault="00A714AA" w:rsidP="00483675">
      <w:pPr>
        <w:pStyle w:val="IndexTerms"/>
        <w:ind w:firstLine="0"/>
        <w:rPr>
          <w:b w:val="0"/>
          <w:sz w:val="20"/>
          <w:szCs w:val="20"/>
        </w:rPr>
      </w:pPr>
      <w:bookmarkStart w:id="0" w:name="PointTmp"/>
      <w:r w:rsidRPr="00E94FD5">
        <w:rPr>
          <w:iCs/>
          <w:sz w:val="20"/>
          <w:szCs w:val="20"/>
        </w:rPr>
        <w:t xml:space="preserve">Key words : </w:t>
      </w:r>
      <w:r w:rsidRPr="00E94FD5">
        <w:rPr>
          <w:b w:val="0"/>
          <w:sz w:val="20"/>
          <w:szCs w:val="20"/>
        </w:rPr>
        <w:t xml:space="preserve">About four key words or phrases in alphabetical order, separated by commas. </w:t>
      </w:r>
    </w:p>
    <w:p w14:paraId="207B1C6B" w14:textId="77777777" w:rsidR="00A714AA" w:rsidRPr="00E94FD5" w:rsidRDefault="00A714AA" w:rsidP="00483675"/>
    <w:bookmarkEnd w:id="0"/>
    <w:p w14:paraId="2DFDEBCC" w14:textId="77777777" w:rsidR="00A714AA" w:rsidRDefault="00A714AA" w:rsidP="00483675">
      <w:pPr>
        <w:pStyle w:val="Heading1"/>
        <w:numPr>
          <w:ilvl w:val="0"/>
          <w:numId w:val="39"/>
        </w:numPr>
        <w:spacing w:before="0" w:after="0"/>
        <w:ind w:left="0" w:firstLine="0"/>
        <w:jc w:val="left"/>
        <w:rPr>
          <w:b/>
        </w:rPr>
      </w:pPr>
      <w:r w:rsidRPr="00E94FD5">
        <w:rPr>
          <w:b/>
        </w:rPr>
        <w:t>INTRODUCTION</w:t>
      </w:r>
    </w:p>
    <w:p w14:paraId="014BAA0F" w14:textId="77777777" w:rsidR="00483675" w:rsidRPr="00483675" w:rsidRDefault="00483675" w:rsidP="00483675"/>
    <w:p w14:paraId="4EC7B6B9" w14:textId="77777777" w:rsidR="00A714AA" w:rsidRPr="00E94FD5" w:rsidRDefault="00A714AA" w:rsidP="00483675">
      <w:pPr>
        <w:pStyle w:val="Text"/>
        <w:ind w:firstLine="0"/>
      </w:pPr>
      <w:r w:rsidRPr="00E94FD5">
        <w:t xml:space="preserve">Highlight a section that you want to designate with a certain style, then select the appropriate name on the style menu. The style will adjust your fonts and line spacing. </w:t>
      </w:r>
      <w:r w:rsidRPr="00E94FD5">
        <w:rPr>
          <w:b/>
          <w:bCs/>
        </w:rPr>
        <w:t xml:space="preserve">Do not change the font sizes or line spacing to squeeze more text into a limited number of pages. </w:t>
      </w:r>
    </w:p>
    <w:p w14:paraId="5EB9B6AA" w14:textId="77777777" w:rsidR="00A714AA" w:rsidRPr="00E94FD5" w:rsidRDefault="00483675" w:rsidP="00CC6A6D">
      <w:pPr>
        <w:pStyle w:val="Heading2"/>
        <w:numPr>
          <w:ilvl w:val="0"/>
          <w:numId w:val="0"/>
        </w:numPr>
        <w:rPr>
          <w:b/>
          <w:i w:val="0"/>
        </w:rPr>
      </w:pPr>
      <w:r>
        <w:rPr>
          <w:b/>
          <w:i w:val="0"/>
        </w:rPr>
        <w:t xml:space="preserve">1.1 </w:t>
      </w:r>
      <w:r w:rsidR="00A714AA" w:rsidRPr="00E94FD5">
        <w:rPr>
          <w:b/>
          <w:i w:val="0"/>
        </w:rPr>
        <w:t>Final Stage</w:t>
      </w:r>
    </w:p>
    <w:p w14:paraId="15A18CCC" w14:textId="77777777" w:rsidR="00A714AA" w:rsidRPr="00E94FD5" w:rsidRDefault="00A714AA" w:rsidP="00483675">
      <w:pPr>
        <w:pStyle w:val="Text"/>
        <w:ind w:firstLine="0"/>
        <w:rPr>
          <w:lang w:eastAsia="zh-TW"/>
        </w:rPr>
      </w:pPr>
      <w:r w:rsidRPr="00E94FD5">
        <w:t xml:space="preserve">When you submit your final version, after your paper has been accepted, </w:t>
      </w:r>
      <w:r w:rsidRPr="00E94FD5">
        <w:rPr>
          <w:lang w:eastAsia="zh-TW"/>
        </w:rPr>
        <w:t>prepare</w:t>
      </w:r>
      <w:r w:rsidRPr="00E94FD5">
        <w:t xml:space="preserve"> it in two-column format, including figures and tables. </w:t>
      </w:r>
    </w:p>
    <w:p w14:paraId="71A33D4E" w14:textId="77777777" w:rsidR="00A714AA" w:rsidRPr="00E94FD5" w:rsidRDefault="00483675" w:rsidP="000C6D48">
      <w:pPr>
        <w:pStyle w:val="Heading2"/>
        <w:numPr>
          <w:ilvl w:val="0"/>
          <w:numId w:val="0"/>
        </w:numPr>
        <w:rPr>
          <w:b/>
          <w:i w:val="0"/>
        </w:rPr>
      </w:pPr>
      <w:r>
        <w:rPr>
          <w:b/>
          <w:i w:val="0"/>
        </w:rPr>
        <w:t xml:space="preserve">1.2 </w:t>
      </w:r>
      <w:r w:rsidR="00A714AA" w:rsidRPr="00E94FD5">
        <w:rPr>
          <w:b/>
          <w:i w:val="0"/>
        </w:rPr>
        <w:t>Figures</w:t>
      </w:r>
    </w:p>
    <w:p w14:paraId="1E73D951" w14:textId="77777777" w:rsidR="00A714AA" w:rsidRPr="00E94FD5" w:rsidRDefault="00A714AA" w:rsidP="00483675">
      <w:pPr>
        <w:pStyle w:val="Text"/>
        <w:ind w:firstLine="0"/>
      </w:pPr>
      <w:r w:rsidRPr="00E94FD5">
        <w:rPr>
          <w:lang w:eastAsia="zh-TW"/>
        </w:rPr>
        <w:t>As said, t</w:t>
      </w:r>
      <w:r w:rsidRPr="00E94FD5">
        <w:t xml:space="preserve">o insert images in </w:t>
      </w:r>
      <w:r w:rsidRPr="00E94FD5">
        <w:rPr>
          <w:i/>
          <w:iCs/>
        </w:rPr>
        <w:t>Word,</w:t>
      </w:r>
      <w:r w:rsidRPr="00E94FD5">
        <w:t xml:space="preserve"> position the cursor at the insertion point and either use Insert | Picture | From File or copy the image to the Windows clipboard and then Edit | Paste Special | Picture (with “Float over text” unchecked).</w:t>
      </w:r>
    </w:p>
    <w:p w14:paraId="5D64B531" w14:textId="77777777" w:rsidR="00483675" w:rsidRDefault="00483675" w:rsidP="00483675">
      <w:pPr>
        <w:pStyle w:val="Text"/>
        <w:ind w:firstLine="0"/>
        <w:rPr>
          <w:lang w:eastAsia="zh-TW"/>
        </w:rPr>
      </w:pPr>
    </w:p>
    <w:p w14:paraId="7B87FE8D" w14:textId="77777777" w:rsidR="00A714AA" w:rsidRDefault="00A714AA" w:rsidP="00483675">
      <w:pPr>
        <w:pStyle w:val="Text"/>
        <w:ind w:firstLine="0"/>
      </w:pPr>
      <w:r w:rsidRPr="00E94FD5">
        <w:rPr>
          <w:lang w:eastAsia="zh-TW"/>
        </w:rPr>
        <w:t>The authors of the accepted manuscripts will be given a</w:t>
      </w:r>
      <w:r w:rsidRPr="00E94FD5">
        <w:t xml:space="preserve"> copyright form </w:t>
      </w:r>
      <w:r w:rsidRPr="00E94FD5">
        <w:rPr>
          <w:lang w:eastAsia="zh-TW"/>
        </w:rPr>
        <w:t xml:space="preserve">and the form </w:t>
      </w:r>
      <w:r w:rsidRPr="00E94FD5">
        <w:t xml:space="preserve">should accompany your final </w:t>
      </w:r>
      <w:r w:rsidR="00726DD7" w:rsidRPr="00E94FD5">
        <w:t>submission.</w:t>
      </w:r>
    </w:p>
    <w:p w14:paraId="2B3D5AB0" w14:textId="77777777" w:rsidR="00483675" w:rsidRPr="00E94FD5" w:rsidRDefault="00483675" w:rsidP="00483675">
      <w:pPr>
        <w:pStyle w:val="Text"/>
        <w:ind w:firstLine="0"/>
        <w:rPr>
          <w:lang w:eastAsia="zh-TW"/>
        </w:rPr>
      </w:pPr>
    </w:p>
    <w:p w14:paraId="6BCCE854" w14:textId="77777777" w:rsidR="00A714AA" w:rsidRPr="00E94FD5" w:rsidRDefault="00483675" w:rsidP="00483675">
      <w:pPr>
        <w:pStyle w:val="Heading1"/>
        <w:numPr>
          <w:ilvl w:val="0"/>
          <w:numId w:val="0"/>
        </w:numPr>
        <w:spacing w:before="0" w:after="0"/>
        <w:jc w:val="left"/>
        <w:rPr>
          <w:b/>
        </w:rPr>
      </w:pPr>
      <w:r>
        <w:rPr>
          <w:b/>
        </w:rPr>
        <w:t xml:space="preserve">2. </w:t>
      </w:r>
      <w:r w:rsidR="00A714AA" w:rsidRPr="00E94FD5">
        <w:rPr>
          <w:b/>
        </w:rPr>
        <w:t>UNITS</w:t>
      </w:r>
    </w:p>
    <w:p w14:paraId="2EF9C8EA" w14:textId="77777777" w:rsidR="00483675" w:rsidRDefault="00483675" w:rsidP="00483675">
      <w:pPr>
        <w:pStyle w:val="Text"/>
        <w:ind w:firstLine="0"/>
      </w:pPr>
    </w:p>
    <w:p w14:paraId="3F9D9026" w14:textId="77777777" w:rsidR="00483675" w:rsidRDefault="00A714AA" w:rsidP="00483675">
      <w:pPr>
        <w:pStyle w:val="Text"/>
        <w:ind w:firstLine="0"/>
      </w:pPr>
      <w:r w:rsidRPr="00E94FD5">
        <w:t xml:space="preserve">Use either SI (MKS) or CGS as primary units. (SI units are strongly encouraged.) English units may be used as secondary </w:t>
      </w:r>
    </w:p>
    <w:p w14:paraId="1AAFE52A" w14:textId="77777777" w:rsidR="00483675" w:rsidRDefault="00483675" w:rsidP="00483675">
      <w:pPr>
        <w:pStyle w:val="Text"/>
        <w:ind w:firstLine="0"/>
      </w:pPr>
    </w:p>
    <w:p w14:paraId="68F72A30" w14:textId="77777777" w:rsidR="00A714AA" w:rsidRPr="00483675" w:rsidRDefault="00483675" w:rsidP="00483675">
      <w:pPr>
        <w:pStyle w:val="Text"/>
        <w:spacing w:line="240" w:lineRule="auto"/>
        <w:ind w:firstLine="0"/>
        <w:rPr>
          <w:b/>
        </w:rPr>
      </w:pPr>
      <w:r w:rsidRPr="00483675">
        <w:rPr>
          <w:b/>
        </w:rPr>
        <w:t xml:space="preserve">2.1 </w:t>
      </w:r>
      <w:r w:rsidR="00A714AA" w:rsidRPr="00483675">
        <w:rPr>
          <w:b/>
        </w:rPr>
        <w:t>Figures and Tables</w:t>
      </w:r>
    </w:p>
    <w:p w14:paraId="6D1A5A89" w14:textId="77777777" w:rsidR="00483675" w:rsidRDefault="00483675" w:rsidP="00483675">
      <w:pPr>
        <w:pStyle w:val="Text"/>
        <w:spacing w:line="240" w:lineRule="auto"/>
        <w:ind w:firstLine="0"/>
      </w:pPr>
    </w:p>
    <w:p w14:paraId="27103793" w14:textId="77777777" w:rsidR="009C3D22" w:rsidRPr="00E94FD5" w:rsidRDefault="00A714AA" w:rsidP="00483675">
      <w:pPr>
        <w:pStyle w:val="Text"/>
        <w:ind w:firstLine="0"/>
      </w:pPr>
      <w:r w:rsidRPr="00E94FD5">
        <w:t>Because the final formatting of your paper</w:t>
      </w:r>
      <w:r w:rsidRPr="00E94FD5">
        <w:rPr>
          <w:lang w:eastAsia="zh-TW"/>
        </w:rPr>
        <w:t xml:space="preserve"> is limited in scale</w:t>
      </w:r>
      <w:r w:rsidRPr="00E94FD5">
        <w:t xml:space="preserve">, you need to position figures and tables at the top and </w:t>
      </w:r>
    </w:p>
    <w:p w14:paraId="3430DB58" w14:textId="77777777" w:rsidR="009C3D22" w:rsidRPr="00E94FD5" w:rsidRDefault="009C3D22" w:rsidP="009C3D22">
      <w:pPr>
        <w:pStyle w:val="Text"/>
        <w:ind w:firstLine="0"/>
      </w:pPr>
    </w:p>
    <w:p w14:paraId="515B89BF" w14:textId="77777777" w:rsidR="00A714AA" w:rsidRDefault="00A714AA" w:rsidP="009C3D22">
      <w:pPr>
        <w:pStyle w:val="Text"/>
        <w:ind w:firstLine="0"/>
      </w:pPr>
      <w:r w:rsidRPr="00E94FD5">
        <w:t xml:space="preserve">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E94FD5">
        <w:rPr>
          <w:b/>
          <w:bCs/>
        </w:rPr>
        <w:t xml:space="preserve">Do not put borders around the outside of your figures. </w:t>
      </w:r>
      <w:r w:rsidRPr="00E94FD5">
        <w:t>Use the abbreviation “Fig</w:t>
      </w:r>
      <w:r w:rsidR="00483675">
        <w:t>ure</w:t>
      </w:r>
      <w:r w:rsidRPr="00E94FD5">
        <w:t xml:space="preserve">.” even at the beginning of a sentence. Do not abbreviate “Table.” Tables are numbered with numerals. </w:t>
      </w:r>
    </w:p>
    <w:p w14:paraId="3FC048DE" w14:textId="77777777" w:rsidR="00483675" w:rsidRPr="00E94FD5" w:rsidRDefault="00483675" w:rsidP="009C3D22">
      <w:pPr>
        <w:pStyle w:val="Text"/>
        <w:ind w:firstLine="0"/>
      </w:pPr>
    </w:p>
    <w:p w14:paraId="4EB83661" w14:textId="77777777" w:rsidR="00A714AA" w:rsidRPr="00E94FD5" w:rsidRDefault="00A714AA" w:rsidP="00483675">
      <w:pPr>
        <w:pStyle w:val="Text"/>
        <w:ind w:firstLine="0"/>
      </w:pPr>
      <w:r w:rsidRPr="00E94FD5">
        <w:t xml:space="preserve">Figure axis labels are often a source of confusion. Use words rather than symbols. As an example, write the quantity “Magnetization,” or “Magnetization </w:t>
      </w:r>
      <w:r w:rsidRPr="00E94FD5">
        <w:rPr>
          <w:i/>
          <w:iCs/>
        </w:rPr>
        <w:t>M</w:t>
      </w:r>
      <w:r w:rsidRPr="00E94FD5">
        <w:t>,” not just “</w:t>
      </w:r>
      <w:r w:rsidRPr="00E94FD5">
        <w:rPr>
          <w:i/>
          <w:iCs/>
        </w:rPr>
        <w:t>M</w:t>
      </w:r>
      <w:r w:rsidRPr="00E94FD5">
        <w:t>.” Put units in parentheses. Do not label axes only with units. As in Fig</w:t>
      </w:r>
      <w:r w:rsidR="00483675">
        <w:t xml:space="preserve">ure </w:t>
      </w:r>
      <w:r w:rsidRPr="00E94FD5">
        <w:t>1, for example, write “Magnetization (A/m)” or “Magnetization (A</w:t>
      </w:r>
      <w:r w:rsidRPr="00E94FD5">
        <w:rPr>
          <w:position w:val="-2"/>
        </w:rPr>
        <w:object w:dxaOrig="100" w:dyaOrig="120" w14:anchorId="29BFC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8" o:title=""/>
          </v:shape>
          <o:OLEObject Type="Embed" ProgID="Unknown" ShapeID="_x0000_i1025" DrawAspect="Content" ObjectID="_1792518084" r:id="rId9"/>
        </w:object>
      </w:r>
      <w:r w:rsidRPr="00E94FD5">
        <w:t>m</w:t>
      </w:r>
      <w:r w:rsidRPr="00E94FD5">
        <w:rPr>
          <w:vertAlign w:val="superscript"/>
        </w:rPr>
        <w:sym w:font="Symbol" w:char="F02D"/>
      </w:r>
      <w:r w:rsidRPr="00E94FD5">
        <w:rPr>
          <w:vertAlign w:val="superscript"/>
        </w:rPr>
        <w:t>1</w:t>
      </w:r>
      <w:r w:rsidRPr="00E94FD5">
        <w:t xml:space="preserve">),” not just “A/m.” Do not label axes with a ratio of quantities and units. For example, write “Temperature (K),” not “Temperature/K.” </w:t>
      </w:r>
    </w:p>
    <w:p w14:paraId="0C0AF6E4" w14:textId="77777777" w:rsidR="00483675" w:rsidRDefault="00483675" w:rsidP="00483675">
      <w:pPr>
        <w:pStyle w:val="Text"/>
        <w:ind w:firstLine="0"/>
      </w:pPr>
    </w:p>
    <w:p w14:paraId="1BAE3F87" w14:textId="77777777" w:rsidR="00A714AA" w:rsidRPr="00E94FD5" w:rsidRDefault="00A714AA" w:rsidP="00483675">
      <w:pPr>
        <w:pStyle w:val="Text"/>
        <w:ind w:firstLine="0"/>
        <w:rPr>
          <w:rFonts w:eastAsia="SimSun"/>
          <w:lang w:eastAsia="zh-CN"/>
        </w:rPr>
      </w:pPr>
      <w:r w:rsidRPr="00E94FD5">
        <w:t>Multipliers can be especially confusing. Write “Magnetization (kA/m)” or “Magnetization (10</w:t>
      </w:r>
      <w:r w:rsidRPr="00E94FD5">
        <w:rPr>
          <w:vertAlign w:val="superscript"/>
        </w:rPr>
        <w:t>3</w:t>
      </w:r>
      <w:r w:rsidRPr="00E94FD5">
        <w:t xml:space="preserve"> A/m).” Do not write “Magnetization (A/m) </w:t>
      </w:r>
      <w:r w:rsidRPr="00E94FD5">
        <w:sym w:font="Symbol" w:char="F0B4"/>
      </w:r>
      <w:r w:rsidRPr="00E94FD5">
        <w:t xml:space="preserve"> 1000” because the reader would not know whether the top axis label in Fig</w:t>
      </w:r>
      <w:r w:rsidR="00483675">
        <w:t>ure</w:t>
      </w:r>
      <w:r w:rsidRPr="00E94FD5">
        <w:t xml:space="preserve"> 1 meant 16000 A/m or 0.016 A/m. Figure labels should be legible, approximately 8 to 12 point type.</w:t>
      </w:r>
    </w:p>
    <w:p w14:paraId="06C7E873" w14:textId="77777777" w:rsidR="00A714AA" w:rsidRPr="00E94FD5" w:rsidRDefault="00A714AA" w:rsidP="00A714AA">
      <w:pPr>
        <w:adjustRightInd w:val="0"/>
        <w:ind w:left="720"/>
        <w:jc w:val="both"/>
        <w:rPr>
          <w:b/>
        </w:rPr>
      </w:pPr>
    </w:p>
    <w:p w14:paraId="3E2D456A" w14:textId="77777777" w:rsidR="00A714AA" w:rsidRPr="00E94FD5" w:rsidRDefault="009F395D">
      <w:pPr>
        <w:pStyle w:val="Text"/>
        <w:rPr>
          <w:rFonts w:eastAsia="SimSun"/>
          <w:lang w:eastAsia="zh-CN"/>
        </w:rPr>
      </w:pPr>
      <w:r>
        <w:rPr>
          <w:b/>
          <w:lang w:val="fr-FR"/>
        </w:rPr>
        <w:pict w14:anchorId="3C75EAE1">
          <v:shape id="_x0000_i1026" type="#_x0000_t75" style="width:211.5pt;height:151.5pt">
            <v:imagedata r:id="rId10" o:title=""/>
          </v:shape>
        </w:pict>
      </w:r>
    </w:p>
    <w:p w14:paraId="69CCD1D7" w14:textId="77777777" w:rsidR="00A714AA" w:rsidRPr="00483675" w:rsidRDefault="00A714AA" w:rsidP="00A714AA">
      <w:pPr>
        <w:tabs>
          <w:tab w:val="left" w:pos="7485"/>
        </w:tabs>
        <w:jc w:val="center"/>
        <w:rPr>
          <w:sz w:val="18"/>
          <w:szCs w:val="18"/>
        </w:rPr>
      </w:pPr>
      <w:r w:rsidRPr="00483675">
        <w:rPr>
          <w:b/>
          <w:sz w:val="18"/>
          <w:szCs w:val="18"/>
        </w:rPr>
        <w:t>Fig</w:t>
      </w:r>
      <w:r w:rsidR="00616486" w:rsidRPr="00483675">
        <w:rPr>
          <w:b/>
          <w:sz w:val="18"/>
          <w:szCs w:val="18"/>
        </w:rPr>
        <w:t>ure</w:t>
      </w:r>
      <w:r w:rsidRPr="00483675">
        <w:rPr>
          <w:b/>
          <w:sz w:val="18"/>
          <w:szCs w:val="18"/>
        </w:rPr>
        <w:t xml:space="preserve"> </w:t>
      </w:r>
      <w:r w:rsidR="00726DD7" w:rsidRPr="00483675">
        <w:rPr>
          <w:b/>
          <w:sz w:val="18"/>
          <w:szCs w:val="18"/>
        </w:rPr>
        <w:t>1</w:t>
      </w:r>
      <w:r w:rsidRPr="00483675">
        <w:rPr>
          <w:b/>
          <w:sz w:val="18"/>
          <w:szCs w:val="18"/>
        </w:rPr>
        <w:t xml:space="preserve">: </w:t>
      </w:r>
      <w:r w:rsidRPr="00483675">
        <w:rPr>
          <w:sz w:val="18"/>
          <w:szCs w:val="18"/>
        </w:rPr>
        <w:t>Architecture of the Enhanced Fuzzy Resolution Mechanism using ANFIS</w:t>
      </w:r>
    </w:p>
    <w:p w14:paraId="719B193E" w14:textId="77777777" w:rsidR="00A714AA" w:rsidRPr="00483675" w:rsidRDefault="00A714AA" w:rsidP="00F768CA">
      <w:pPr>
        <w:pStyle w:val="Text"/>
        <w:ind w:firstLine="0"/>
        <w:jc w:val="center"/>
        <w:rPr>
          <w:rFonts w:eastAsia="SimSun"/>
          <w:sz w:val="18"/>
          <w:szCs w:val="18"/>
          <w:lang w:eastAsia="zh-CN"/>
        </w:rPr>
      </w:pPr>
    </w:p>
    <w:p w14:paraId="66244E31" w14:textId="77777777" w:rsidR="00726DD7" w:rsidRPr="00E94FD5" w:rsidRDefault="00726DD7" w:rsidP="00F768CA">
      <w:pPr>
        <w:pStyle w:val="Text"/>
        <w:ind w:firstLine="0"/>
        <w:jc w:val="center"/>
        <w:rPr>
          <w:rFonts w:eastAsia="SimSun"/>
          <w:lang w:eastAsia="zh-CN"/>
        </w:rPr>
      </w:pPr>
    </w:p>
    <w:p w14:paraId="19D89295" w14:textId="77777777" w:rsidR="00726DD7" w:rsidRPr="00E94FD5" w:rsidRDefault="00726DD7" w:rsidP="00F768CA">
      <w:pPr>
        <w:pStyle w:val="Text"/>
        <w:ind w:firstLine="0"/>
        <w:jc w:val="center"/>
        <w:rPr>
          <w:rFonts w:eastAsia="SimSun"/>
          <w:lang w:eastAsia="zh-CN"/>
        </w:rPr>
      </w:pPr>
    </w:p>
    <w:p w14:paraId="247C1D5F" w14:textId="77777777" w:rsidR="00726DD7" w:rsidRPr="00E94FD5" w:rsidRDefault="00726DD7" w:rsidP="00726DD7">
      <w:pPr>
        <w:adjustRightInd w:val="0"/>
        <w:ind w:left="720"/>
        <w:jc w:val="center"/>
      </w:pPr>
    </w:p>
    <w:tbl>
      <w:tblPr>
        <w:tblpPr w:leftFromText="180" w:rightFromText="180" w:vertAnchor="text" w:horzAnchor="margin" w:tblpY="263"/>
        <w:tblW w:w="4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3"/>
        <w:gridCol w:w="3585"/>
      </w:tblGrid>
      <w:tr w:rsidR="00726DD7" w:rsidRPr="00E94FD5" w14:paraId="46E8DB76" w14:textId="77777777" w:rsidTr="00726DD7">
        <w:trPr>
          <w:trHeight w:val="142"/>
        </w:trPr>
        <w:tc>
          <w:tcPr>
            <w:tcW w:w="1383" w:type="dxa"/>
          </w:tcPr>
          <w:p w14:paraId="487F84AD" w14:textId="77777777" w:rsidR="00726DD7" w:rsidRPr="00E94FD5" w:rsidRDefault="00726DD7" w:rsidP="00726DD7">
            <w:pPr>
              <w:pStyle w:val="ListParagraph"/>
              <w:spacing w:after="0" w:line="240" w:lineRule="auto"/>
              <w:ind w:left="0"/>
              <w:jc w:val="center"/>
              <w:rPr>
                <w:rFonts w:ascii="Times New Roman" w:hAnsi="Times New Roman"/>
                <w:b/>
                <w:sz w:val="20"/>
                <w:szCs w:val="20"/>
              </w:rPr>
            </w:pPr>
            <w:r w:rsidRPr="00E94FD5">
              <w:rPr>
                <w:rFonts w:ascii="Times New Roman" w:hAnsi="Times New Roman"/>
                <w:b/>
                <w:sz w:val="20"/>
                <w:szCs w:val="20"/>
              </w:rPr>
              <w:lastRenderedPageBreak/>
              <w:t>Abbreviation</w:t>
            </w:r>
          </w:p>
        </w:tc>
        <w:tc>
          <w:tcPr>
            <w:tcW w:w="3585" w:type="dxa"/>
          </w:tcPr>
          <w:p w14:paraId="5F11BF68" w14:textId="77777777" w:rsidR="00726DD7" w:rsidRPr="00E94FD5" w:rsidRDefault="00726DD7" w:rsidP="00726DD7">
            <w:pPr>
              <w:pStyle w:val="ListParagraph"/>
              <w:spacing w:after="0" w:line="240" w:lineRule="auto"/>
              <w:ind w:left="0"/>
              <w:jc w:val="center"/>
              <w:rPr>
                <w:rFonts w:ascii="Times New Roman" w:hAnsi="Times New Roman"/>
                <w:b/>
                <w:sz w:val="20"/>
                <w:szCs w:val="20"/>
              </w:rPr>
            </w:pPr>
            <w:r w:rsidRPr="00E94FD5">
              <w:rPr>
                <w:rFonts w:ascii="Times New Roman" w:hAnsi="Times New Roman"/>
                <w:b/>
                <w:sz w:val="20"/>
                <w:szCs w:val="20"/>
              </w:rPr>
              <w:t>Fullname</w:t>
            </w:r>
          </w:p>
        </w:tc>
      </w:tr>
      <w:tr w:rsidR="00726DD7" w:rsidRPr="00E94FD5" w14:paraId="2F7F88B5" w14:textId="77777777" w:rsidTr="00726DD7">
        <w:trPr>
          <w:trHeight w:val="142"/>
        </w:trPr>
        <w:tc>
          <w:tcPr>
            <w:tcW w:w="1383" w:type="dxa"/>
          </w:tcPr>
          <w:p w14:paraId="6E38202C"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age</w:t>
            </w:r>
          </w:p>
        </w:tc>
        <w:tc>
          <w:tcPr>
            <w:tcW w:w="3585" w:type="dxa"/>
          </w:tcPr>
          <w:p w14:paraId="7A371DCF"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age in years</w:t>
            </w:r>
          </w:p>
        </w:tc>
      </w:tr>
      <w:tr w:rsidR="00726DD7" w:rsidRPr="00E94FD5" w14:paraId="116F1618" w14:textId="77777777" w:rsidTr="00726DD7">
        <w:trPr>
          <w:trHeight w:val="293"/>
        </w:trPr>
        <w:tc>
          <w:tcPr>
            <w:tcW w:w="1383" w:type="dxa"/>
          </w:tcPr>
          <w:p w14:paraId="4AAC60FE"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sex</w:t>
            </w:r>
          </w:p>
        </w:tc>
        <w:tc>
          <w:tcPr>
            <w:tcW w:w="3585" w:type="dxa"/>
          </w:tcPr>
          <w:p w14:paraId="5211D6ED"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sex (1 = male; 0 = female)</w:t>
            </w:r>
          </w:p>
        </w:tc>
      </w:tr>
      <w:tr w:rsidR="00726DD7" w:rsidRPr="00E94FD5" w14:paraId="40BBD78C" w14:textId="77777777" w:rsidTr="00726DD7">
        <w:trPr>
          <w:trHeight w:val="142"/>
        </w:trPr>
        <w:tc>
          <w:tcPr>
            <w:tcW w:w="1383" w:type="dxa"/>
          </w:tcPr>
          <w:p w14:paraId="6DAF61F2"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cp</w:t>
            </w:r>
          </w:p>
        </w:tc>
        <w:tc>
          <w:tcPr>
            <w:tcW w:w="3585" w:type="dxa"/>
          </w:tcPr>
          <w:p w14:paraId="7C4D68D6"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chest pain type</w:t>
            </w:r>
          </w:p>
        </w:tc>
      </w:tr>
      <w:tr w:rsidR="00726DD7" w:rsidRPr="00E94FD5" w14:paraId="5B4FF0BB" w14:textId="77777777" w:rsidTr="00726DD7">
        <w:trPr>
          <w:trHeight w:val="142"/>
        </w:trPr>
        <w:tc>
          <w:tcPr>
            <w:tcW w:w="1383" w:type="dxa"/>
          </w:tcPr>
          <w:p w14:paraId="0148EECE"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trestbps</w:t>
            </w:r>
          </w:p>
        </w:tc>
        <w:tc>
          <w:tcPr>
            <w:tcW w:w="3585" w:type="dxa"/>
          </w:tcPr>
          <w:p w14:paraId="65FDF940"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resting blood pressure (in mm Hg)</w:t>
            </w:r>
          </w:p>
        </w:tc>
      </w:tr>
      <w:tr w:rsidR="00726DD7" w:rsidRPr="00E94FD5" w14:paraId="7FDD781C" w14:textId="77777777" w:rsidTr="00726DD7">
        <w:trPr>
          <w:trHeight w:val="142"/>
        </w:trPr>
        <w:tc>
          <w:tcPr>
            <w:tcW w:w="1383" w:type="dxa"/>
          </w:tcPr>
          <w:p w14:paraId="24D30B21"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chol</w:t>
            </w:r>
          </w:p>
        </w:tc>
        <w:tc>
          <w:tcPr>
            <w:tcW w:w="3585" w:type="dxa"/>
          </w:tcPr>
          <w:p w14:paraId="4F5EB89E" w14:textId="77777777" w:rsidR="00726DD7" w:rsidRPr="00E94FD5" w:rsidRDefault="00726DD7" w:rsidP="00726DD7">
            <w:pPr>
              <w:pStyle w:val="ListParagraph"/>
              <w:spacing w:after="0" w:line="240" w:lineRule="auto"/>
              <w:ind w:left="0"/>
              <w:jc w:val="center"/>
              <w:rPr>
                <w:rFonts w:ascii="Times New Roman" w:hAnsi="Times New Roman"/>
                <w:sz w:val="20"/>
                <w:szCs w:val="20"/>
              </w:rPr>
            </w:pPr>
            <w:r w:rsidRPr="00E94FD5">
              <w:rPr>
                <w:rFonts w:ascii="Times New Roman" w:hAnsi="Times New Roman"/>
                <w:sz w:val="20"/>
                <w:szCs w:val="20"/>
              </w:rPr>
              <w:t>serum cholestoral in mg/dl</w:t>
            </w:r>
          </w:p>
        </w:tc>
      </w:tr>
    </w:tbl>
    <w:p w14:paraId="6E55CDE5" w14:textId="77777777" w:rsidR="00726DD7" w:rsidRPr="00483675" w:rsidRDefault="00726DD7" w:rsidP="00726DD7">
      <w:pPr>
        <w:adjustRightInd w:val="0"/>
        <w:ind w:left="720"/>
        <w:jc w:val="center"/>
        <w:rPr>
          <w:sz w:val="18"/>
          <w:szCs w:val="18"/>
        </w:rPr>
      </w:pPr>
      <w:r w:rsidRPr="00483675">
        <w:rPr>
          <w:b/>
          <w:sz w:val="18"/>
          <w:szCs w:val="18"/>
        </w:rPr>
        <w:t xml:space="preserve">Table 1: </w:t>
      </w:r>
      <w:r w:rsidR="00616486" w:rsidRPr="00483675">
        <w:rPr>
          <w:sz w:val="18"/>
          <w:szCs w:val="18"/>
        </w:rPr>
        <w:t>Attributes</w:t>
      </w:r>
      <w:r w:rsidRPr="00483675">
        <w:rPr>
          <w:sz w:val="18"/>
          <w:szCs w:val="18"/>
        </w:rPr>
        <w:t xml:space="preserve"> of Cleveland dataset</w:t>
      </w:r>
    </w:p>
    <w:p w14:paraId="6CC8B09E" w14:textId="77777777" w:rsidR="00A714AA" w:rsidRPr="00E94FD5" w:rsidRDefault="00A714AA" w:rsidP="002D2DE0">
      <w:pPr>
        <w:pStyle w:val="Text"/>
        <w:jc w:val="center"/>
        <w:rPr>
          <w:rFonts w:eastAsia="SimSun"/>
          <w:lang w:eastAsia="zh-CN"/>
        </w:rPr>
      </w:pPr>
    </w:p>
    <w:p w14:paraId="6A2C82ED" w14:textId="77777777" w:rsidR="00A714AA" w:rsidRPr="00E94FD5" w:rsidRDefault="00483675" w:rsidP="000C6D48">
      <w:pPr>
        <w:pStyle w:val="Heading2"/>
        <w:numPr>
          <w:ilvl w:val="0"/>
          <w:numId w:val="0"/>
        </w:numPr>
        <w:rPr>
          <w:b/>
          <w:i w:val="0"/>
        </w:rPr>
      </w:pPr>
      <w:r>
        <w:rPr>
          <w:b/>
          <w:i w:val="0"/>
        </w:rPr>
        <w:t xml:space="preserve">2.2 </w:t>
      </w:r>
      <w:r w:rsidR="00A714AA" w:rsidRPr="00E94FD5">
        <w:rPr>
          <w:b/>
          <w:i w:val="0"/>
        </w:rPr>
        <w:t>References</w:t>
      </w:r>
    </w:p>
    <w:p w14:paraId="48A79CBB" w14:textId="77777777" w:rsidR="001C5E06" w:rsidRPr="00E94FD5" w:rsidRDefault="00A714AA" w:rsidP="00483675">
      <w:pPr>
        <w:pStyle w:val="Text"/>
        <w:ind w:firstLine="0"/>
      </w:pPr>
      <w:r w:rsidRPr="00E94FD5">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Number footnotes separately in superscripts (Insert | Footnote).</w:t>
      </w:r>
      <w:r w:rsidRPr="00E94FD5">
        <w:rPr>
          <w:rStyle w:val="FootnoteReference"/>
        </w:rPr>
        <w:footnoteReference w:id="2"/>
      </w:r>
      <w:r w:rsidRPr="00E94FD5">
        <w:t xml:space="preserve"> </w:t>
      </w:r>
      <w:r w:rsidR="001C5E06" w:rsidRPr="00E94FD5">
        <w:t xml:space="preserve">Place the actual footnote at the bottom of the column in which it is cited; do not put footnotes in the reference list (endnotes). Use letters for table footnotes (see Table I). </w:t>
      </w:r>
    </w:p>
    <w:p w14:paraId="61349B95" w14:textId="77777777" w:rsidR="00483675" w:rsidRDefault="00483675" w:rsidP="00483675">
      <w:pPr>
        <w:pStyle w:val="Text"/>
        <w:ind w:firstLine="0"/>
      </w:pPr>
    </w:p>
    <w:p w14:paraId="3A418150" w14:textId="77777777" w:rsidR="001C5E06" w:rsidRPr="00E94FD5" w:rsidRDefault="001C5E06" w:rsidP="00483675">
      <w:pPr>
        <w:pStyle w:val="Text"/>
        <w:ind w:firstLine="0"/>
      </w:pPr>
      <w:r w:rsidRPr="00E94FD5">
        <w:t>Please note that the references at the end of this document are in the preferred referencing style. Give all authors’ names; do not use “</w:t>
      </w:r>
      <w:r w:rsidRPr="00E94FD5">
        <w:rPr>
          <w:i/>
          <w:iCs/>
        </w:rPr>
        <w:t>et al</w:t>
      </w:r>
      <w:r w:rsidRPr="00E94FD5">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E0AC043" w14:textId="77777777" w:rsidR="00483675" w:rsidRDefault="00483675" w:rsidP="00483675">
      <w:pPr>
        <w:pStyle w:val="Text"/>
        <w:ind w:firstLine="0"/>
      </w:pPr>
    </w:p>
    <w:p w14:paraId="7D7EC13F" w14:textId="77777777" w:rsidR="001C5E06" w:rsidRDefault="001C5E06" w:rsidP="00483675">
      <w:pPr>
        <w:pStyle w:val="Text"/>
        <w:ind w:firstLine="0"/>
      </w:pPr>
      <w:r w:rsidRPr="00E94FD5">
        <w:t>Capitalize only the first word in a paper title, except for proper nouns and element symbols. For papers published in translation journals, please give the English citation first, followed by the original foreign-language citation [8].</w:t>
      </w:r>
    </w:p>
    <w:p w14:paraId="02C89849" w14:textId="77777777" w:rsidR="00483675" w:rsidRPr="00E94FD5" w:rsidRDefault="00483675" w:rsidP="00483675">
      <w:pPr>
        <w:pStyle w:val="Text"/>
        <w:ind w:firstLine="0"/>
      </w:pPr>
    </w:p>
    <w:p w14:paraId="6486C883" w14:textId="77777777" w:rsidR="001C5E06" w:rsidRPr="00E94FD5" w:rsidRDefault="00483675" w:rsidP="00483675">
      <w:pPr>
        <w:pStyle w:val="Heading2"/>
        <w:numPr>
          <w:ilvl w:val="0"/>
          <w:numId w:val="0"/>
        </w:numPr>
        <w:spacing w:before="0" w:after="0"/>
        <w:rPr>
          <w:b/>
          <w:i w:val="0"/>
        </w:rPr>
      </w:pPr>
      <w:r>
        <w:rPr>
          <w:b/>
          <w:i w:val="0"/>
        </w:rPr>
        <w:t xml:space="preserve">2.3 </w:t>
      </w:r>
      <w:r w:rsidR="001C5E06" w:rsidRPr="00E94FD5">
        <w:rPr>
          <w:b/>
          <w:i w:val="0"/>
        </w:rPr>
        <w:t>Abbreviations and Acronyms</w:t>
      </w:r>
    </w:p>
    <w:p w14:paraId="21C738F0" w14:textId="77777777" w:rsidR="00483675" w:rsidRDefault="00483675" w:rsidP="00483675">
      <w:pPr>
        <w:pStyle w:val="Text"/>
        <w:spacing w:line="240" w:lineRule="auto"/>
        <w:ind w:firstLine="0"/>
      </w:pPr>
    </w:p>
    <w:p w14:paraId="72E01684" w14:textId="77777777" w:rsidR="001C5E06" w:rsidRPr="00E94FD5" w:rsidRDefault="001C5E06" w:rsidP="00483675">
      <w:pPr>
        <w:pStyle w:val="Text"/>
        <w:spacing w:line="240" w:lineRule="auto"/>
        <w:ind w:firstLine="0"/>
      </w:pPr>
      <w:r w:rsidRPr="00E94FD5">
        <w:t>Define abbreviations and acronyms the first time they are used in the text, even after they have already been defined in the abstract. Abbreviations that incorporate periods should not have spaces: write “</w:t>
      </w:r>
      <w:r w:rsidR="00C15A03" w:rsidRPr="00E94FD5">
        <w:t>WARSE</w:t>
      </w:r>
      <w:r w:rsidRPr="00E94FD5">
        <w:t>”</w:t>
      </w:r>
      <w:r w:rsidR="00C15A03" w:rsidRPr="00E94FD5">
        <w:t xml:space="preserve">. </w:t>
      </w:r>
      <w:r w:rsidRPr="00E94FD5">
        <w:t xml:space="preserve"> Do not use abbreviations in the title unless they are unavoidable</w:t>
      </w:r>
      <w:r w:rsidR="00C15A03" w:rsidRPr="00E94FD5">
        <w:t>.</w:t>
      </w:r>
    </w:p>
    <w:p w14:paraId="19CCC329" w14:textId="77777777" w:rsidR="001C5E06" w:rsidRPr="00E94FD5" w:rsidRDefault="001C5E06">
      <w:pPr>
        <w:pStyle w:val="Heading2"/>
      </w:pPr>
      <w:r w:rsidRPr="00E94FD5">
        <w:t>Equations</w:t>
      </w:r>
    </w:p>
    <w:p w14:paraId="5F67C373" w14:textId="77777777" w:rsidR="001C5E06" w:rsidRPr="00E94FD5" w:rsidRDefault="001C5E06">
      <w:pPr>
        <w:pStyle w:val="Text"/>
      </w:pPr>
      <w:r w:rsidRPr="00E94FD5">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w:t>
      </w:r>
      <w:r w:rsidRPr="00E94FD5">
        <w:t>are part of a sentence, as in</w:t>
      </w:r>
    </w:p>
    <w:p w14:paraId="2AC1FE87" w14:textId="77777777" w:rsidR="001C5E06" w:rsidRPr="00E94FD5" w:rsidRDefault="001C5E06">
      <w:pPr>
        <w:pStyle w:val="Text"/>
      </w:pPr>
    </w:p>
    <w:p w14:paraId="6F4E3C29" w14:textId="77777777" w:rsidR="001C5E06" w:rsidRPr="00E94FD5" w:rsidRDefault="001C5E06" w:rsidP="00556AF4">
      <w:pPr>
        <w:pStyle w:val="Equation"/>
        <w:tabs>
          <w:tab w:val="clear" w:pos="5040"/>
          <w:tab w:val="right" w:pos="4820"/>
        </w:tabs>
      </w:pPr>
      <w:r w:rsidRPr="00E94FD5">
        <w:rPr>
          <w:position w:val="-50"/>
        </w:rPr>
        <w:object w:dxaOrig="4940" w:dyaOrig="1120" w14:anchorId="12C09C32">
          <v:shape id="_x0000_i1027" type="#_x0000_t75" style="width:225pt;height:45.75pt" o:ole="" fillcolor="window">
            <v:imagedata r:id="rId11" o:title=""/>
          </v:shape>
          <o:OLEObject Type="Embed" ProgID="Unknown" ShapeID="_x0000_i1027" DrawAspect="Content" ObjectID="_1792518085" r:id="rId12"/>
        </w:object>
      </w:r>
      <w:r w:rsidRPr="00E94FD5">
        <w:tab/>
        <w:t>(1)</w:t>
      </w:r>
    </w:p>
    <w:p w14:paraId="2766D6CD" w14:textId="77777777" w:rsidR="001C5E06" w:rsidRPr="00E94FD5" w:rsidRDefault="001C5E06"/>
    <w:p w14:paraId="2F4B2B26" w14:textId="77777777" w:rsidR="001C5E06" w:rsidRPr="00E94FD5" w:rsidRDefault="001C5E06" w:rsidP="00483675">
      <w:pPr>
        <w:pStyle w:val="Text"/>
        <w:ind w:firstLine="0"/>
      </w:pPr>
      <w:r w:rsidRPr="00E94FD5">
        <w:t>Be sure that the symbols in your equation have been defined before the equation appears or immediately following. Italicize symbols (</w:t>
      </w:r>
      <w:r w:rsidRPr="00E94FD5">
        <w:rPr>
          <w:i/>
          <w:iCs/>
        </w:rPr>
        <w:t>T</w:t>
      </w:r>
      <w:r w:rsidRPr="00E94FD5">
        <w:t xml:space="preserve"> might refer to temperature, but T is the unit tesla). Refer to “(1),” not “Eq. (1)” or “equation (1),” except at the beginning of a sentence: “Equation (1) is ... .”</w:t>
      </w:r>
    </w:p>
    <w:p w14:paraId="71C31EE1" w14:textId="77777777" w:rsidR="001C5E06" w:rsidRPr="00E94FD5" w:rsidRDefault="00483675" w:rsidP="000C6D48">
      <w:pPr>
        <w:pStyle w:val="Heading2"/>
        <w:numPr>
          <w:ilvl w:val="0"/>
          <w:numId w:val="0"/>
        </w:numPr>
        <w:rPr>
          <w:b/>
          <w:i w:val="0"/>
        </w:rPr>
      </w:pPr>
      <w:r>
        <w:rPr>
          <w:b/>
          <w:i w:val="0"/>
        </w:rPr>
        <w:t xml:space="preserve">2.4 </w:t>
      </w:r>
      <w:r w:rsidR="001C5E06" w:rsidRPr="00E94FD5">
        <w:rPr>
          <w:b/>
          <w:i w:val="0"/>
        </w:rPr>
        <w:t>Other Recommendations</w:t>
      </w:r>
    </w:p>
    <w:p w14:paraId="658481EA" w14:textId="77777777" w:rsidR="00483675" w:rsidRDefault="00483675" w:rsidP="00483675">
      <w:pPr>
        <w:pStyle w:val="Text"/>
        <w:ind w:firstLine="0"/>
      </w:pPr>
    </w:p>
    <w:p w14:paraId="2778E8AB" w14:textId="77777777" w:rsidR="001C5E06" w:rsidRPr="00E94FD5" w:rsidRDefault="001C5E06" w:rsidP="00483675">
      <w:pPr>
        <w:pStyle w:val="Text"/>
        <w:ind w:firstLine="0"/>
      </w:pPr>
      <w:r w:rsidRPr="00E94FD5">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482A8DB" w14:textId="77777777" w:rsidR="00483675" w:rsidRDefault="00483675" w:rsidP="00483675">
      <w:pPr>
        <w:pStyle w:val="Text"/>
        <w:ind w:firstLine="0"/>
      </w:pPr>
    </w:p>
    <w:p w14:paraId="0394D75E" w14:textId="77777777" w:rsidR="001C5E06" w:rsidRPr="00E94FD5" w:rsidRDefault="001C5E06" w:rsidP="00483675">
      <w:pPr>
        <w:pStyle w:val="Text"/>
        <w:ind w:firstLine="0"/>
      </w:pPr>
      <w:r w:rsidRPr="00E94FD5">
        <w:t>Use a zero before decimal points: “0.25,” not “.25.” Use “cm</w:t>
      </w:r>
      <w:r w:rsidRPr="00E94FD5">
        <w:rPr>
          <w:vertAlign w:val="superscript"/>
        </w:rPr>
        <w:t>3</w:t>
      </w:r>
      <w:r w:rsidRPr="00E94FD5">
        <w:t xml:space="preserve">,” not “cc.” Indicate sample dimensions as “0.1 cm </w:t>
      </w:r>
      <w:r w:rsidRPr="00E94FD5">
        <w:sym w:font="Symbol" w:char="F0B4"/>
      </w:r>
      <w:r w:rsidRPr="00E94FD5">
        <w:t xml:space="preserve"> 0.2 cm,” not “0.1 </w:t>
      </w:r>
      <w:r w:rsidRPr="00E94FD5">
        <w:sym w:font="Symbol" w:char="F0B4"/>
      </w:r>
      <w:r w:rsidRPr="00E94FD5">
        <w:t xml:space="preserve"> 0.2 cm</w:t>
      </w:r>
      <w:r w:rsidRPr="00E94FD5">
        <w:rPr>
          <w:vertAlign w:val="superscript"/>
        </w:rPr>
        <w:t>2</w:t>
      </w:r>
      <w:r w:rsidRPr="00E94FD5">
        <w:t>.” The abbreviation for “seconds” is “s,” not “sec.” Do not mix complete spellings and abbreviations of units: use “Wb/m</w:t>
      </w:r>
      <w:r w:rsidRPr="00E94FD5">
        <w:rPr>
          <w:vertAlign w:val="superscript"/>
        </w:rPr>
        <w:t>2</w:t>
      </w:r>
      <w:r w:rsidRPr="00E94FD5">
        <w:t>” or “webers per square meter,” not “webers/m</w:t>
      </w:r>
      <w:r w:rsidRPr="00E94FD5">
        <w:rPr>
          <w:vertAlign w:val="superscript"/>
        </w:rPr>
        <w:t>2</w:t>
      </w:r>
      <w:r w:rsidRPr="00E94FD5">
        <w:t>.” When expressing a range of values, write “7 to 9” or “7-9,” not “7~9.”</w:t>
      </w:r>
    </w:p>
    <w:p w14:paraId="0016E3A8" w14:textId="77777777" w:rsidR="00483675" w:rsidRDefault="00483675" w:rsidP="00483675">
      <w:pPr>
        <w:pStyle w:val="Text"/>
        <w:ind w:firstLine="0"/>
      </w:pPr>
    </w:p>
    <w:p w14:paraId="0928417B" w14:textId="77777777" w:rsidR="001C5E06" w:rsidRPr="00E94FD5" w:rsidRDefault="001C5E06" w:rsidP="00483675">
      <w:pPr>
        <w:pStyle w:val="Text"/>
        <w:ind w:firstLine="0"/>
      </w:pPr>
      <w:r w:rsidRPr="00E94FD5">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6864CDEB" w14:textId="77777777" w:rsidR="00483675" w:rsidRDefault="00483675" w:rsidP="00483675">
      <w:pPr>
        <w:pStyle w:val="Text"/>
        <w:ind w:firstLine="0"/>
      </w:pPr>
    </w:p>
    <w:p w14:paraId="7E3CADBE" w14:textId="77777777" w:rsidR="001C5E06" w:rsidRDefault="001C5E06" w:rsidP="00483675">
      <w:pPr>
        <w:pStyle w:val="Text"/>
        <w:ind w:firstLine="0"/>
      </w:pPr>
      <w:r w:rsidRPr="00E94FD5">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78E245EF" w14:textId="77777777" w:rsidR="00483675" w:rsidRPr="00E94FD5" w:rsidRDefault="00483675" w:rsidP="00483675">
      <w:pPr>
        <w:pStyle w:val="Text"/>
        <w:ind w:firstLine="0"/>
      </w:pPr>
    </w:p>
    <w:p w14:paraId="1BA1E207" w14:textId="77777777" w:rsidR="001C5E06" w:rsidRPr="00E94FD5" w:rsidRDefault="00483675" w:rsidP="00483675">
      <w:pPr>
        <w:pStyle w:val="Heading1"/>
        <w:numPr>
          <w:ilvl w:val="0"/>
          <w:numId w:val="0"/>
        </w:numPr>
        <w:spacing w:before="0" w:after="0"/>
        <w:jc w:val="left"/>
        <w:rPr>
          <w:b/>
        </w:rPr>
      </w:pPr>
      <w:r>
        <w:rPr>
          <w:b/>
        </w:rPr>
        <w:t xml:space="preserve">3.  </w:t>
      </w:r>
      <w:r w:rsidR="000C6D48" w:rsidRPr="00E94FD5">
        <w:rPr>
          <w:b/>
        </w:rPr>
        <w:t>SOME COMMON MISTAKES</w:t>
      </w:r>
    </w:p>
    <w:p w14:paraId="2C68F84B" w14:textId="77777777" w:rsidR="00483675" w:rsidRDefault="00483675" w:rsidP="00483675">
      <w:pPr>
        <w:pStyle w:val="Text"/>
        <w:spacing w:line="240" w:lineRule="auto"/>
        <w:ind w:firstLine="0"/>
      </w:pPr>
    </w:p>
    <w:p w14:paraId="520A0F3D" w14:textId="77777777" w:rsidR="001C5E06" w:rsidRPr="00E94FD5" w:rsidRDefault="001C5E06" w:rsidP="00483675">
      <w:pPr>
        <w:pStyle w:val="Text"/>
        <w:ind w:firstLine="0"/>
      </w:pPr>
      <w:r w:rsidRPr="00E94FD5">
        <w:t>The word “data” is plural, not singular. The subscript for the permeability of vacuum µ</w:t>
      </w:r>
      <w:r w:rsidRPr="00E94FD5">
        <w:rPr>
          <w:vertAlign w:val="subscript"/>
        </w:rPr>
        <w:t>0</w:t>
      </w:r>
      <w:r w:rsidRPr="00E94FD5">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w:t>
      </w:r>
      <w:r w:rsidRPr="00E94FD5">
        <w:lastRenderedPageBreak/>
        <w:t>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E94FD5">
        <w:rPr>
          <w:vertAlign w:val="subscript"/>
        </w:rPr>
        <w:t>0.5</w:t>
      </w:r>
      <w:r w:rsidRPr="00E94FD5">
        <w:t>Mn</w:t>
      </w:r>
      <w:r w:rsidRPr="00E94FD5">
        <w:rPr>
          <w:vertAlign w:val="subscript"/>
        </w:rPr>
        <w:t>0.5</w:t>
      </w:r>
      <w:r w:rsidRPr="00E94FD5">
        <w:t xml:space="preserve"> whereas “Ni–Mn” indicates an alloy of some composition Ni</w:t>
      </w:r>
      <w:r w:rsidRPr="00E94FD5">
        <w:rPr>
          <w:vertAlign w:val="subscript"/>
        </w:rPr>
        <w:t>x</w:t>
      </w:r>
      <w:r w:rsidRPr="00E94FD5">
        <w:t>Mn</w:t>
      </w:r>
      <w:r w:rsidRPr="00E94FD5">
        <w:rPr>
          <w:vertAlign w:val="subscript"/>
        </w:rPr>
        <w:t>1-x</w:t>
      </w:r>
      <w:r w:rsidRPr="00E94FD5">
        <w:t>.</w:t>
      </w:r>
    </w:p>
    <w:p w14:paraId="66F787A0" w14:textId="77777777" w:rsidR="00483675" w:rsidRDefault="00483675" w:rsidP="00483675">
      <w:pPr>
        <w:pStyle w:val="Text"/>
        <w:ind w:firstLine="0"/>
      </w:pPr>
    </w:p>
    <w:p w14:paraId="411AF79E" w14:textId="77777777" w:rsidR="001C5E06" w:rsidRPr="00E94FD5" w:rsidRDefault="001C5E06" w:rsidP="00483675">
      <w:pPr>
        <w:pStyle w:val="Text"/>
        <w:ind w:firstLine="0"/>
      </w:pPr>
      <w:r w:rsidRPr="00E94FD5">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29A30DB" w14:textId="77777777" w:rsidR="00483675" w:rsidRDefault="00483675" w:rsidP="00483675">
      <w:pPr>
        <w:pStyle w:val="Text"/>
        <w:ind w:firstLine="0"/>
      </w:pPr>
    </w:p>
    <w:p w14:paraId="30510DD6" w14:textId="77777777" w:rsidR="001C5E06" w:rsidRPr="00E94FD5" w:rsidRDefault="001C5E06" w:rsidP="00483675">
      <w:pPr>
        <w:pStyle w:val="Text"/>
        <w:ind w:firstLine="0"/>
      </w:pPr>
      <w:r w:rsidRPr="00E94FD5">
        <w:t>Prefixes such as “non,” “sub,” “micro,” “multi,” and “"ultra” are not independent words; they should be joined to the words they modify, usually without a hyphen. There is no period after the “et” in the Latin abbreviation “</w:t>
      </w:r>
      <w:r w:rsidRPr="00E94FD5">
        <w:rPr>
          <w:i/>
          <w:iCs/>
        </w:rPr>
        <w:t>et al.</w:t>
      </w:r>
      <w:r w:rsidRPr="00E94FD5">
        <w:t>” (it is also italicized). The abbreviation “i.e.,” means “that is,” and the abbreviation “e.g.,” means “for example” (these abbreviations are not italicized).</w:t>
      </w:r>
    </w:p>
    <w:p w14:paraId="308CA123" w14:textId="77777777" w:rsidR="00483675" w:rsidRDefault="00483675" w:rsidP="00483675">
      <w:pPr>
        <w:pStyle w:val="Text"/>
        <w:ind w:firstLine="0"/>
      </w:pPr>
    </w:p>
    <w:p w14:paraId="1E0E7FC1" w14:textId="77777777" w:rsidR="001C5E06" w:rsidRPr="00E94FD5" w:rsidRDefault="001C5E06" w:rsidP="00483675">
      <w:pPr>
        <w:pStyle w:val="Text"/>
        <w:ind w:firstLine="0"/>
      </w:pPr>
      <w:r w:rsidRPr="00E94FD5">
        <w:t xml:space="preserve">An excellent style manual and source of information for science writers is [9]. </w:t>
      </w:r>
    </w:p>
    <w:p w14:paraId="2D47BFE5" w14:textId="77777777" w:rsidR="001C5E06" w:rsidRPr="00E94FD5" w:rsidRDefault="00483675" w:rsidP="000C6D48">
      <w:pPr>
        <w:pStyle w:val="Heading1"/>
        <w:numPr>
          <w:ilvl w:val="0"/>
          <w:numId w:val="0"/>
        </w:numPr>
        <w:jc w:val="left"/>
        <w:rPr>
          <w:b/>
          <w:caps/>
          <w:smallCaps w:val="0"/>
        </w:rPr>
      </w:pPr>
      <w:r>
        <w:rPr>
          <w:b/>
          <w:caps/>
          <w:smallCaps w:val="0"/>
        </w:rPr>
        <w:t xml:space="preserve">4. </w:t>
      </w:r>
      <w:r w:rsidR="000C6D48" w:rsidRPr="00E94FD5">
        <w:rPr>
          <w:b/>
          <w:caps/>
          <w:smallCaps w:val="0"/>
        </w:rPr>
        <w:t>EDITORIAL POLICY</w:t>
      </w:r>
    </w:p>
    <w:p w14:paraId="3499712F" w14:textId="77777777" w:rsidR="001C5E06" w:rsidRPr="00E94FD5" w:rsidRDefault="001C5E06" w:rsidP="00483675">
      <w:pPr>
        <w:pStyle w:val="Text"/>
        <w:ind w:firstLine="0"/>
      </w:pPr>
      <w:r w:rsidRPr="00E94FD5">
        <w:t>The submitting author is responsible for obtaining agreement of all coauthors and any consent required from sponsors before submitting a paper. It is the obligation of the authors to cite relevant prior work.</w:t>
      </w:r>
    </w:p>
    <w:p w14:paraId="7D97EC5D" w14:textId="77777777" w:rsidR="001C5E06" w:rsidRPr="00E94FD5" w:rsidRDefault="00483675" w:rsidP="000C6D48">
      <w:pPr>
        <w:pStyle w:val="Heading1"/>
        <w:numPr>
          <w:ilvl w:val="0"/>
          <w:numId w:val="0"/>
        </w:numPr>
        <w:jc w:val="left"/>
        <w:rPr>
          <w:b/>
          <w:caps/>
          <w:smallCaps w:val="0"/>
        </w:rPr>
      </w:pPr>
      <w:r>
        <w:rPr>
          <w:b/>
          <w:caps/>
          <w:smallCaps w:val="0"/>
        </w:rPr>
        <w:t xml:space="preserve">5. </w:t>
      </w:r>
      <w:r w:rsidR="000C6D48" w:rsidRPr="00E94FD5">
        <w:rPr>
          <w:b/>
          <w:caps/>
          <w:smallCaps w:val="0"/>
        </w:rPr>
        <w:t>CONCLUSION</w:t>
      </w:r>
    </w:p>
    <w:p w14:paraId="4853B940" w14:textId="77777777" w:rsidR="001C5E06" w:rsidRPr="00E94FD5" w:rsidRDefault="001C5E06" w:rsidP="00483675">
      <w:pPr>
        <w:pStyle w:val="Text"/>
        <w:ind w:firstLine="0"/>
      </w:pPr>
      <w:r w:rsidRPr="00E94FD5">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EF6A3B1" w14:textId="77777777" w:rsidR="001C5E06" w:rsidRPr="00E94FD5" w:rsidRDefault="000C6D48" w:rsidP="000C6D48">
      <w:pPr>
        <w:pStyle w:val="ReferenceHead"/>
        <w:jc w:val="left"/>
        <w:rPr>
          <w:b/>
          <w:caps/>
          <w:smallCaps w:val="0"/>
        </w:rPr>
      </w:pPr>
      <w:r w:rsidRPr="00E94FD5">
        <w:rPr>
          <w:b/>
          <w:caps/>
          <w:smallCaps w:val="0"/>
        </w:rPr>
        <w:t>APPENDIX</w:t>
      </w:r>
    </w:p>
    <w:p w14:paraId="66F2962A" w14:textId="77777777" w:rsidR="001C5E06" w:rsidRDefault="001C5E06" w:rsidP="00483675">
      <w:pPr>
        <w:pStyle w:val="Text"/>
        <w:ind w:firstLine="0"/>
      </w:pPr>
      <w:r w:rsidRPr="00E94FD5">
        <w:t>Appendixes, if needed, appear before the acknowledgment.</w:t>
      </w:r>
    </w:p>
    <w:p w14:paraId="0377B36F" w14:textId="77777777" w:rsidR="00483675" w:rsidRPr="00E94FD5" w:rsidRDefault="00483675" w:rsidP="00483675">
      <w:pPr>
        <w:pStyle w:val="Text"/>
        <w:ind w:firstLine="0"/>
      </w:pPr>
    </w:p>
    <w:p w14:paraId="222B6B90" w14:textId="77777777" w:rsidR="001C5E06" w:rsidRPr="00E94FD5" w:rsidRDefault="000C6D48" w:rsidP="00483675">
      <w:pPr>
        <w:pStyle w:val="ReferenceHead"/>
        <w:spacing w:before="0" w:after="0"/>
        <w:jc w:val="left"/>
        <w:rPr>
          <w:b/>
          <w:caps/>
          <w:smallCaps w:val="0"/>
        </w:rPr>
      </w:pPr>
      <w:r w:rsidRPr="00E94FD5">
        <w:rPr>
          <w:b/>
          <w:caps/>
          <w:smallCaps w:val="0"/>
        </w:rPr>
        <w:t>ACKNOWLEDGEMENT</w:t>
      </w:r>
    </w:p>
    <w:p w14:paraId="76CA3CAA" w14:textId="77777777" w:rsidR="00483675" w:rsidRDefault="00483675" w:rsidP="00483675">
      <w:pPr>
        <w:pStyle w:val="Text"/>
        <w:spacing w:line="240" w:lineRule="auto"/>
        <w:ind w:firstLine="0"/>
      </w:pPr>
    </w:p>
    <w:p w14:paraId="47863F4B" w14:textId="77777777" w:rsidR="001C5E06" w:rsidRPr="00E94FD5" w:rsidRDefault="001C5E06" w:rsidP="00483675">
      <w:pPr>
        <w:pStyle w:val="Text"/>
        <w:ind w:firstLine="0"/>
      </w:pPr>
      <w:r w:rsidRPr="00E94FD5">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E94FD5">
        <w:rPr>
          <w:b/>
          <w:bCs/>
        </w:rPr>
        <w:t>Sponsor and financial support acknowledgments are placed in the unnumbered footnote on the first page</w:t>
      </w:r>
      <w:r w:rsidRPr="00E94FD5">
        <w:t>.</w:t>
      </w:r>
    </w:p>
    <w:p w14:paraId="0436EBB4" w14:textId="77777777" w:rsidR="001C5E06" w:rsidRPr="00E94FD5" w:rsidRDefault="001C5E06" w:rsidP="000C6D48">
      <w:pPr>
        <w:pStyle w:val="ReferenceHead"/>
        <w:jc w:val="left"/>
        <w:rPr>
          <w:rFonts w:eastAsia="SimSun"/>
          <w:b/>
          <w:caps/>
          <w:smallCaps w:val="0"/>
          <w:lang w:eastAsia="zh-CN"/>
        </w:rPr>
      </w:pPr>
      <w:r w:rsidRPr="00E94FD5">
        <w:rPr>
          <w:b/>
          <w:caps/>
          <w:smallCaps w:val="0"/>
        </w:rPr>
        <w:t>References</w:t>
      </w:r>
    </w:p>
    <w:p w14:paraId="49FD087F" w14:textId="77777777" w:rsidR="006F73DE" w:rsidRPr="00E94FD5" w:rsidRDefault="006F73DE" w:rsidP="006F73DE">
      <w:pPr>
        <w:snapToGrid w:val="0"/>
        <w:spacing w:line="264" w:lineRule="auto"/>
        <w:rPr>
          <w:b/>
        </w:rPr>
      </w:pPr>
      <w:r w:rsidRPr="00E94FD5">
        <w:rPr>
          <w:b/>
        </w:rPr>
        <w:t>(</w:t>
      </w:r>
      <w:bookmarkStart w:id="1" w:name="OLE_LINK3"/>
      <w:bookmarkStart w:id="2" w:name="OLE_LINK4"/>
      <w:r w:rsidRPr="00E94FD5">
        <w:rPr>
          <w:b/>
        </w:rPr>
        <w:t>Periodical style</w:t>
      </w:r>
      <w:bookmarkEnd w:id="1"/>
      <w:bookmarkEnd w:id="2"/>
      <w:r w:rsidRPr="00E94FD5">
        <w:rPr>
          <w:b/>
        </w:rPr>
        <w:t xml:space="preserve">) </w:t>
      </w:r>
    </w:p>
    <w:p w14:paraId="0B3BBB25" w14:textId="77777777" w:rsidR="006F73DE" w:rsidRPr="00483675" w:rsidRDefault="006F73DE" w:rsidP="00483675">
      <w:pPr>
        <w:pStyle w:val="References"/>
        <w:rPr>
          <w:sz w:val="20"/>
          <w:szCs w:val="20"/>
        </w:rPr>
      </w:pPr>
      <w:r w:rsidRPr="00483675">
        <w:rPr>
          <w:sz w:val="20"/>
          <w:szCs w:val="20"/>
        </w:rPr>
        <w:t>S. Chen, B. Mulgrew, and P. M. Grant</w:t>
      </w:r>
      <w:r w:rsidR="00980761">
        <w:rPr>
          <w:sz w:val="20"/>
          <w:szCs w:val="20"/>
        </w:rPr>
        <w:t>.</w:t>
      </w:r>
      <w:r w:rsidRPr="00483675">
        <w:rPr>
          <w:sz w:val="20"/>
          <w:szCs w:val="20"/>
        </w:rPr>
        <w:t xml:space="preserve"> </w:t>
      </w:r>
      <w:r w:rsidRPr="00980761">
        <w:rPr>
          <w:b/>
          <w:sz w:val="20"/>
          <w:szCs w:val="20"/>
        </w:rPr>
        <w:t xml:space="preserve">A clustering technique for digital communications channel </w:t>
      </w:r>
      <w:r w:rsidRPr="00980761">
        <w:rPr>
          <w:b/>
          <w:sz w:val="20"/>
          <w:szCs w:val="20"/>
        </w:rPr>
        <w:t>equalization using radial basis function network</w:t>
      </w:r>
      <w:r w:rsidRPr="00483675">
        <w:rPr>
          <w:sz w:val="20"/>
          <w:szCs w:val="20"/>
        </w:rPr>
        <w:t>s</w:t>
      </w:r>
      <w:r w:rsidR="00980761">
        <w:rPr>
          <w:sz w:val="20"/>
          <w:szCs w:val="20"/>
        </w:rPr>
        <w:t xml:space="preserve">, </w:t>
      </w:r>
      <w:r w:rsidRPr="00483675">
        <w:rPr>
          <w:sz w:val="20"/>
          <w:szCs w:val="20"/>
        </w:rPr>
        <w:t xml:space="preserve"> </w:t>
      </w:r>
      <w:r w:rsidRPr="00483675">
        <w:rPr>
          <w:i/>
          <w:iCs/>
          <w:sz w:val="20"/>
          <w:szCs w:val="20"/>
        </w:rPr>
        <w:t>IEEE Trans. on Neural Networks</w:t>
      </w:r>
      <w:r w:rsidRPr="00483675">
        <w:rPr>
          <w:sz w:val="20"/>
          <w:szCs w:val="20"/>
        </w:rPr>
        <w:t xml:space="preserve">, </w:t>
      </w:r>
      <w:r w:rsidR="002506DD">
        <w:rPr>
          <w:sz w:val="20"/>
          <w:szCs w:val="20"/>
        </w:rPr>
        <w:t>V</w:t>
      </w:r>
      <w:r w:rsidRPr="00483675">
        <w:rPr>
          <w:sz w:val="20"/>
          <w:szCs w:val="20"/>
        </w:rPr>
        <w:t xml:space="preserve">ol. 4, </w:t>
      </w:r>
      <w:r w:rsidR="002506DD">
        <w:rPr>
          <w:sz w:val="20"/>
          <w:szCs w:val="20"/>
        </w:rPr>
        <w:t>p</w:t>
      </w:r>
      <w:r w:rsidRPr="00483675">
        <w:rPr>
          <w:sz w:val="20"/>
          <w:szCs w:val="20"/>
        </w:rPr>
        <w:t>p. 570-578, July 1993.</w:t>
      </w:r>
    </w:p>
    <w:p w14:paraId="0D87271A" w14:textId="77777777" w:rsidR="006F73DE" w:rsidRPr="00483675" w:rsidRDefault="006F73DE" w:rsidP="0065530C">
      <w:pPr>
        <w:pStyle w:val="References"/>
        <w:rPr>
          <w:sz w:val="20"/>
          <w:szCs w:val="20"/>
        </w:rPr>
      </w:pPr>
      <w:r w:rsidRPr="00483675">
        <w:rPr>
          <w:sz w:val="20"/>
          <w:szCs w:val="20"/>
        </w:rPr>
        <w:t>J. U. Duncombe</w:t>
      </w:r>
      <w:r w:rsidR="002506DD">
        <w:rPr>
          <w:sz w:val="20"/>
          <w:szCs w:val="20"/>
        </w:rPr>
        <w:t>.</w:t>
      </w:r>
      <w:r w:rsidRPr="00483675">
        <w:rPr>
          <w:sz w:val="20"/>
          <w:szCs w:val="20"/>
        </w:rPr>
        <w:t xml:space="preserve"> </w:t>
      </w:r>
      <w:r w:rsidRPr="002506DD">
        <w:rPr>
          <w:b/>
          <w:sz w:val="20"/>
          <w:szCs w:val="20"/>
        </w:rPr>
        <w:t>Infrared navigation—Part I: An assessment of feasibility</w:t>
      </w:r>
      <w:r w:rsidRPr="00483675">
        <w:rPr>
          <w:sz w:val="20"/>
          <w:szCs w:val="20"/>
        </w:rPr>
        <w:t xml:space="preserve">, </w:t>
      </w:r>
      <w:r w:rsidRPr="00483675">
        <w:rPr>
          <w:i/>
          <w:iCs/>
          <w:sz w:val="20"/>
          <w:szCs w:val="20"/>
        </w:rPr>
        <w:t>IEEE Trans. Electron Devices</w:t>
      </w:r>
      <w:r w:rsidRPr="00483675">
        <w:rPr>
          <w:sz w:val="20"/>
          <w:szCs w:val="20"/>
        </w:rPr>
        <w:t>, vol. ED-11, pp. 34-39, Jan. 1959.</w:t>
      </w:r>
    </w:p>
    <w:p w14:paraId="14F3CDD1" w14:textId="77777777" w:rsidR="001C5E06" w:rsidRPr="00483675" w:rsidRDefault="006F73DE" w:rsidP="00403BDA">
      <w:pPr>
        <w:pStyle w:val="References"/>
        <w:rPr>
          <w:sz w:val="20"/>
          <w:szCs w:val="20"/>
        </w:rPr>
      </w:pPr>
      <w:r w:rsidRPr="00483675">
        <w:rPr>
          <w:rFonts w:eastAsia="Times-Roman"/>
          <w:sz w:val="20"/>
          <w:szCs w:val="20"/>
        </w:rPr>
        <w:t xml:space="preserve">C. Y. </w:t>
      </w:r>
      <w:r w:rsidRPr="00483675">
        <w:rPr>
          <w:sz w:val="20"/>
          <w:szCs w:val="20"/>
        </w:rPr>
        <w:t>Lin</w:t>
      </w:r>
      <w:r w:rsidRPr="00483675">
        <w:rPr>
          <w:rFonts w:eastAsia="Times-Roman"/>
          <w:sz w:val="20"/>
          <w:szCs w:val="20"/>
        </w:rPr>
        <w:t>, M. Wu, J. A. Bloom, I. J. Cox, and M. Miller</w:t>
      </w:r>
      <w:r w:rsidR="002506DD">
        <w:rPr>
          <w:rFonts w:eastAsia="Times-Roman"/>
          <w:sz w:val="20"/>
          <w:szCs w:val="20"/>
        </w:rPr>
        <w:t>.</w:t>
      </w:r>
      <w:r w:rsidRPr="00483675">
        <w:rPr>
          <w:rFonts w:eastAsia="Times-Roman"/>
          <w:sz w:val="20"/>
          <w:szCs w:val="20"/>
        </w:rPr>
        <w:t xml:space="preserve"> </w:t>
      </w:r>
      <w:r w:rsidRPr="002506DD">
        <w:rPr>
          <w:rFonts w:eastAsia="Times-Roman"/>
          <w:b/>
          <w:sz w:val="20"/>
          <w:szCs w:val="20"/>
        </w:rPr>
        <w:t>Rotation, scale, and translation resilient public watermarking for images</w:t>
      </w:r>
      <w:r w:rsidRPr="00483675">
        <w:rPr>
          <w:rFonts w:eastAsia="Times-Roman"/>
          <w:sz w:val="20"/>
          <w:szCs w:val="20"/>
        </w:rPr>
        <w:t xml:space="preserve">, </w:t>
      </w:r>
      <w:r w:rsidRPr="00483675">
        <w:rPr>
          <w:rFonts w:eastAsia="Times-Roman"/>
          <w:i/>
          <w:iCs/>
          <w:sz w:val="20"/>
          <w:szCs w:val="20"/>
        </w:rPr>
        <w:t>IEEE Trans. Image Process.</w:t>
      </w:r>
      <w:r w:rsidRPr="00483675">
        <w:rPr>
          <w:rFonts w:eastAsia="Times-Roman"/>
          <w:sz w:val="20"/>
          <w:szCs w:val="20"/>
        </w:rPr>
        <w:t>, vol. 10, no. 5, pp. 767-782, May 2001.</w:t>
      </w:r>
    </w:p>
    <w:p w14:paraId="682B7555" w14:textId="77777777" w:rsidR="006F73DE" w:rsidRPr="00483675" w:rsidRDefault="006F73DE" w:rsidP="006F73DE">
      <w:pPr>
        <w:jc w:val="both"/>
      </w:pPr>
      <w:r w:rsidRPr="00483675">
        <w:rPr>
          <w:b/>
        </w:rPr>
        <w:t>(Book style)</w:t>
      </w:r>
    </w:p>
    <w:p w14:paraId="664136BC" w14:textId="77777777" w:rsidR="006F73DE" w:rsidRPr="00483675" w:rsidRDefault="006F73DE" w:rsidP="00403BDA">
      <w:pPr>
        <w:pStyle w:val="References"/>
        <w:rPr>
          <w:sz w:val="20"/>
          <w:szCs w:val="20"/>
        </w:rPr>
      </w:pPr>
      <w:r w:rsidRPr="00483675">
        <w:rPr>
          <w:sz w:val="20"/>
          <w:szCs w:val="20"/>
        </w:rPr>
        <w:t>A. Cichocki and R. Unbehaven</w:t>
      </w:r>
      <w:r w:rsidR="002506DD">
        <w:rPr>
          <w:sz w:val="20"/>
          <w:szCs w:val="20"/>
        </w:rPr>
        <w:t>.</w:t>
      </w:r>
      <w:r w:rsidRPr="00483675">
        <w:rPr>
          <w:sz w:val="20"/>
          <w:szCs w:val="20"/>
        </w:rPr>
        <w:t xml:space="preserve"> </w:t>
      </w:r>
      <w:r w:rsidRPr="002506DD">
        <w:rPr>
          <w:b/>
          <w:i/>
          <w:sz w:val="20"/>
          <w:szCs w:val="20"/>
        </w:rPr>
        <w:t>Neural Networks for Optimization and Signal Processing</w:t>
      </w:r>
      <w:r w:rsidRPr="00483675">
        <w:rPr>
          <w:sz w:val="20"/>
          <w:szCs w:val="20"/>
        </w:rPr>
        <w:t>, 1st ed. Chichester, U.K.: Wiley, 1993, ch. 2, pp. 45-47.</w:t>
      </w:r>
    </w:p>
    <w:p w14:paraId="6EDDC9F9" w14:textId="77777777" w:rsidR="006F73DE" w:rsidRPr="00483675" w:rsidRDefault="006F73DE" w:rsidP="00403BDA">
      <w:pPr>
        <w:pStyle w:val="References"/>
        <w:rPr>
          <w:sz w:val="20"/>
          <w:szCs w:val="20"/>
        </w:rPr>
      </w:pPr>
      <w:r w:rsidRPr="00483675">
        <w:rPr>
          <w:sz w:val="20"/>
          <w:szCs w:val="20"/>
        </w:rPr>
        <w:t>W.-K. Chen</w:t>
      </w:r>
      <w:r w:rsidR="002506DD">
        <w:rPr>
          <w:sz w:val="20"/>
          <w:szCs w:val="20"/>
        </w:rPr>
        <w:t>.</w:t>
      </w:r>
      <w:r w:rsidRPr="00483675">
        <w:rPr>
          <w:sz w:val="20"/>
          <w:szCs w:val="20"/>
        </w:rPr>
        <w:t xml:space="preserve"> </w:t>
      </w:r>
      <w:r w:rsidRPr="002506DD">
        <w:rPr>
          <w:b/>
          <w:i/>
          <w:sz w:val="20"/>
          <w:szCs w:val="20"/>
        </w:rPr>
        <w:t>Linear Networks and Systems</w:t>
      </w:r>
      <w:r w:rsidRPr="00483675">
        <w:rPr>
          <w:sz w:val="20"/>
          <w:szCs w:val="20"/>
        </w:rPr>
        <w:t>, Belmont, CA: Wadsworth, 1993, pp. 123-135.</w:t>
      </w:r>
    </w:p>
    <w:p w14:paraId="4D9A4314" w14:textId="77777777" w:rsidR="006F73DE" w:rsidRPr="00483675" w:rsidRDefault="006F73DE" w:rsidP="00403BDA">
      <w:pPr>
        <w:pStyle w:val="References"/>
        <w:rPr>
          <w:sz w:val="20"/>
          <w:szCs w:val="20"/>
        </w:rPr>
      </w:pPr>
      <w:r w:rsidRPr="00483675">
        <w:rPr>
          <w:sz w:val="20"/>
          <w:szCs w:val="20"/>
        </w:rPr>
        <w:t>H. Poor</w:t>
      </w:r>
      <w:r w:rsidR="002506DD">
        <w:rPr>
          <w:sz w:val="20"/>
          <w:szCs w:val="20"/>
        </w:rPr>
        <w:t>.</w:t>
      </w:r>
      <w:r w:rsidRPr="00483675">
        <w:rPr>
          <w:sz w:val="20"/>
          <w:szCs w:val="20"/>
        </w:rPr>
        <w:t xml:space="preserve"> </w:t>
      </w:r>
      <w:r w:rsidRPr="002506DD">
        <w:rPr>
          <w:b/>
          <w:i/>
          <w:sz w:val="20"/>
          <w:szCs w:val="20"/>
        </w:rPr>
        <w:t>An Introduction to Signal Detection and Estimation</w:t>
      </w:r>
      <w:r w:rsidRPr="00483675">
        <w:rPr>
          <w:sz w:val="20"/>
          <w:szCs w:val="20"/>
        </w:rPr>
        <w:t>; New York: Springer-Verlag, 1985, ch. 4.</w:t>
      </w:r>
    </w:p>
    <w:p w14:paraId="320C2637" w14:textId="77777777" w:rsidR="006F73DE" w:rsidRPr="00483675" w:rsidRDefault="006F73DE" w:rsidP="006F73DE">
      <w:pPr>
        <w:snapToGrid w:val="0"/>
        <w:spacing w:line="276" w:lineRule="auto"/>
        <w:rPr>
          <w:b/>
        </w:rPr>
      </w:pPr>
      <w:r w:rsidRPr="00483675">
        <w:rPr>
          <w:b/>
        </w:rPr>
        <w:t xml:space="preserve">(Book style with paper title and editor) </w:t>
      </w:r>
    </w:p>
    <w:p w14:paraId="1722DE8E" w14:textId="77777777" w:rsidR="006F73DE" w:rsidRPr="00483675" w:rsidRDefault="006F73DE" w:rsidP="00403BDA">
      <w:pPr>
        <w:pStyle w:val="References"/>
        <w:rPr>
          <w:sz w:val="20"/>
          <w:szCs w:val="20"/>
        </w:rPr>
      </w:pPr>
      <w:r w:rsidRPr="00483675">
        <w:rPr>
          <w:rFonts w:eastAsia="Times-Roman"/>
          <w:sz w:val="20"/>
          <w:szCs w:val="20"/>
        </w:rPr>
        <w:t xml:space="preserve">R. A. </w:t>
      </w:r>
      <w:r w:rsidRPr="00483675">
        <w:rPr>
          <w:sz w:val="20"/>
          <w:szCs w:val="20"/>
        </w:rPr>
        <w:t>Scholtz</w:t>
      </w:r>
      <w:r w:rsidR="002506DD">
        <w:rPr>
          <w:sz w:val="20"/>
          <w:szCs w:val="20"/>
        </w:rPr>
        <w:t>.</w:t>
      </w:r>
      <w:r w:rsidRPr="00483675">
        <w:rPr>
          <w:rFonts w:eastAsia="Times-Roman"/>
          <w:sz w:val="20"/>
          <w:szCs w:val="20"/>
        </w:rPr>
        <w:t xml:space="preserve"> </w:t>
      </w:r>
      <w:r w:rsidRPr="002506DD">
        <w:rPr>
          <w:rFonts w:eastAsia="Times-Roman"/>
          <w:b/>
          <w:sz w:val="20"/>
          <w:szCs w:val="20"/>
        </w:rPr>
        <w:t>The Spread Spectrum Concept</w:t>
      </w:r>
      <w:r w:rsidRPr="00483675">
        <w:rPr>
          <w:rFonts w:eastAsia="Times-Roman"/>
          <w:sz w:val="20"/>
          <w:szCs w:val="20"/>
        </w:rPr>
        <w:t xml:space="preserve">, in </w:t>
      </w:r>
      <w:r w:rsidRPr="00483675">
        <w:rPr>
          <w:rFonts w:eastAsia="Times-Roman"/>
          <w:i/>
          <w:sz w:val="20"/>
          <w:szCs w:val="20"/>
        </w:rPr>
        <w:t>Multiple Access</w:t>
      </w:r>
      <w:r w:rsidRPr="00483675">
        <w:rPr>
          <w:rFonts w:eastAsia="Times-Roman"/>
          <w:sz w:val="20"/>
          <w:szCs w:val="20"/>
        </w:rPr>
        <w:t>, N. Abramson, Ed. Piscataway, NJ: IEEE Press, 1993, ch. 3, pp. 121-123.</w:t>
      </w:r>
    </w:p>
    <w:p w14:paraId="2FC0A782" w14:textId="77777777" w:rsidR="006F73DE" w:rsidRPr="00483675" w:rsidRDefault="006F73DE" w:rsidP="00403BDA">
      <w:pPr>
        <w:pStyle w:val="References"/>
        <w:rPr>
          <w:sz w:val="20"/>
          <w:szCs w:val="20"/>
        </w:rPr>
      </w:pPr>
      <w:r w:rsidRPr="00483675">
        <w:rPr>
          <w:sz w:val="20"/>
          <w:szCs w:val="20"/>
        </w:rPr>
        <w:t>G. O. Young</w:t>
      </w:r>
      <w:r w:rsidR="002506DD">
        <w:rPr>
          <w:sz w:val="20"/>
          <w:szCs w:val="20"/>
        </w:rPr>
        <w:t>.</w:t>
      </w:r>
      <w:r w:rsidRPr="00483675">
        <w:rPr>
          <w:sz w:val="20"/>
          <w:szCs w:val="20"/>
        </w:rPr>
        <w:t xml:space="preserve"> </w:t>
      </w:r>
      <w:r w:rsidRPr="002506DD">
        <w:rPr>
          <w:b/>
          <w:sz w:val="20"/>
          <w:szCs w:val="20"/>
        </w:rPr>
        <w:t>Synthetic structure of industrial plastics</w:t>
      </w:r>
      <w:r w:rsidRPr="00483675">
        <w:rPr>
          <w:sz w:val="20"/>
          <w:szCs w:val="20"/>
        </w:rPr>
        <w:t xml:space="preserve">, in </w:t>
      </w:r>
      <w:r w:rsidRPr="00483675">
        <w:rPr>
          <w:i/>
          <w:sz w:val="20"/>
          <w:szCs w:val="20"/>
        </w:rPr>
        <w:t>Plastics</w:t>
      </w:r>
      <w:r w:rsidRPr="00483675">
        <w:rPr>
          <w:sz w:val="20"/>
          <w:szCs w:val="20"/>
        </w:rPr>
        <w:t>, 2nd ed. vol. 3, J. Peters, Ed. New York: McGraw-Hill, 1964, pp. 15-64.</w:t>
      </w:r>
    </w:p>
    <w:p w14:paraId="0CE6E95E" w14:textId="77777777" w:rsidR="006F73DE" w:rsidRPr="00483675" w:rsidRDefault="006F73DE" w:rsidP="006F73DE">
      <w:r w:rsidRPr="00483675">
        <w:rPr>
          <w:b/>
        </w:rPr>
        <w:t>(Published Conference Proceedings style)</w:t>
      </w:r>
    </w:p>
    <w:p w14:paraId="11936509" w14:textId="77777777" w:rsidR="006F73DE" w:rsidRPr="00483675" w:rsidRDefault="006F73DE" w:rsidP="00403BDA">
      <w:pPr>
        <w:pStyle w:val="References"/>
        <w:rPr>
          <w:sz w:val="20"/>
          <w:szCs w:val="20"/>
        </w:rPr>
      </w:pPr>
      <w:r w:rsidRPr="00483675">
        <w:rPr>
          <w:sz w:val="20"/>
          <w:szCs w:val="20"/>
        </w:rPr>
        <w:t>S. P. Bingulac</w:t>
      </w:r>
      <w:r w:rsidR="002506DD">
        <w:rPr>
          <w:sz w:val="20"/>
          <w:szCs w:val="20"/>
        </w:rPr>
        <w:t>.</w:t>
      </w:r>
      <w:r w:rsidRPr="00483675">
        <w:rPr>
          <w:sz w:val="20"/>
          <w:szCs w:val="20"/>
        </w:rPr>
        <w:t xml:space="preserve"> </w:t>
      </w:r>
      <w:r w:rsidRPr="002506DD">
        <w:rPr>
          <w:b/>
          <w:sz w:val="20"/>
          <w:szCs w:val="20"/>
        </w:rPr>
        <w:t>On the compatibility of adaptive controllers</w:t>
      </w:r>
      <w:r w:rsidRPr="00483675">
        <w:rPr>
          <w:sz w:val="20"/>
          <w:szCs w:val="20"/>
        </w:rPr>
        <w:t xml:space="preserve">, in </w:t>
      </w:r>
      <w:r w:rsidRPr="00483675">
        <w:rPr>
          <w:i/>
          <w:iCs/>
          <w:sz w:val="20"/>
          <w:szCs w:val="20"/>
        </w:rPr>
        <w:t>Proc. 4th Annu. Allerton Conf. Circuits and Systems Theory</w:t>
      </w:r>
      <w:r w:rsidRPr="00483675">
        <w:rPr>
          <w:sz w:val="20"/>
          <w:szCs w:val="20"/>
        </w:rPr>
        <w:t>, New York, 1994, pp. 8-16.</w:t>
      </w:r>
    </w:p>
    <w:p w14:paraId="5E97D259" w14:textId="77777777" w:rsidR="00EB0151" w:rsidRPr="00483675" w:rsidRDefault="00EB0151" w:rsidP="00403BDA">
      <w:pPr>
        <w:pStyle w:val="References"/>
        <w:rPr>
          <w:sz w:val="20"/>
          <w:szCs w:val="20"/>
        </w:rPr>
      </w:pPr>
      <w:r w:rsidRPr="00483675">
        <w:rPr>
          <w:sz w:val="20"/>
          <w:szCs w:val="20"/>
        </w:rPr>
        <w:t>W. D. Doyle</w:t>
      </w:r>
      <w:r w:rsidR="002506DD">
        <w:rPr>
          <w:sz w:val="20"/>
          <w:szCs w:val="20"/>
        </w:rPr>
        <w:t>.</w:t>
      </w:r>
      <w:r w:rsidRPr="00483675">
        <w:rPr>
          <w:sz w:val="20"/>
          <w:szCs w:val="20"/>
        </w:rPr>
        <w:t xml:space="preserve"> </w:t>
      </w:r>
      <w:r w:rsidRPr="002506DD">
        <w:rPr>
          <w:b/>
          <w:sz w:val="20"/>
          <w:szCs w:val="20"/>
        </w:rPr>
        <w:t>Magnetization reversal in films with biaxial anisotropy</w:t>
      </w:r>
      <w:r w:rsidRPr="00483675">
        <w:rPr>
          <w:sz w:val="20"/>
          <w:szCs w:val="20"/>
        </w:rPr>
        <w:t xml:space="preserve">, in </w:t>
      </w:r>
      <w:r w:rsidRPr="00483675">
        <w:rPr>
          <w:i/>
          <w:iCs/>
          <w:sz w:val="20"/>
          <w:szCs w:val="20"/>
        </w:rPr>
        <w:t>Proc. 1987 INTERMAG Conf.</w:t>
      </w:r>
      <w:r w:rsidRPr="00483675">
        <w:rPr>
          <w:sz w:val="20"/>
          <w:szCs w:val="20"/>
        </w:rPr>
        <w:t xml:space="preserve">, </w:t>
      </w:r>
      <w:r w:rsidRPr="00483675">
        <w:rPr>
          <w:iCs/>
          <w:sz w:val="20"/>
          <w:szCs w:val="20"/>
        </w:rPr>
        <w:t>1987</w:t>
      </w:r>
      <w:r w:rsidRPr="00483675">
        <w:rPr>
          <w:sz w:val="20"/>
          <w:szCs w:val="20"/>
        </w:rPr>
        <w:t>, p</w:t>
      </w:r>
      <w:smartTag w:uri="urn:schemas-microsoft-com:office:smarttags" w:element="chsdate">
        <w:smartTagPr>
          <w:attr w:name="IsROCDate" w:val="False"/>
          <w:attr w:name="IsLunarDate" w:val="False"/>
          <w:attr w:name="Day" w:val="30"/>
          <w:attr w:name="Month" w:val="12"/>
          <w:attr w:name="Year" w:val="1899"/>
        </w:smartTagPr>
        <w:r w:rsidRPr="00483675">
          <w:rPr>
            <w:sz w:val="20"/>
            <w:szCs w:val="20"/>
          </w:rPr>
          <w:t>p. 2.</w:t>
        </w:r>
        <w:smartTag w:uri="urn:schemas-microsoft-com:office:smarttags" w:element="chsdate">
          <w:smartTagPr>
            <w:attr w:name="IsROCDate" w:val="False"/>
            <w:attr w:name="IsLunarDate" w:val="False"/>
            <w:attr w:name="Day" w:val="2"/>
            <w:attr w:name="Month" w:val="1"/>
            <w:attr w:name="Year" w:val="2002"/>
          </w:smartTagPr>
          <w:r w:rsidRPr="00483675">
            <w:rPr>
              <w:sz w:val="20"/>
              <w:szCs w:val="20"/>
            </w:rPr>
            <w:t>2</w:t>
          </w:r>
        </w:smartTag>
      </w:smartTag>
      <w:r w:rsidRPr="00483675">
        <w:rPr>
          <w:sz w:val="20"/>
          <w:szCs w:val="20"/>
        </w:rPr>
        <w:t>-1-2.2-6</w:t>
      </w:r>
      <w:r w:rsidRPr="00483675">
        <w:rPr>
          <w:rFonts w:eastAsia="SimSun"/>
          <w:sz w:val="20"/>
          <w:szCs w:val="20"/>
          <w:lang w:eastAsia="zh-CN"/>
        </w:rPr>
        <w:t>.</w:t>
      </w:r>
    </w:p>
    <w:p w14:paraId="016D9680" w14:textId="77777777" w:rsidR="00EB0151" w:rsidRPr="00483675" w:rsidRDefault="002506DD" w:rsidP="00EB0151">
      <w:r w:rsidRPr="00483675">
        <w:rPr>
          <w:b/>
        </w:rPr>
        <w:t xml:space="preserve"> </w:t>
      </w:r>
      <w:r w:rsidR="00EB0151" w:rsidRPr="00483675">
        <w:rPr>
          <w:b/>
        </w:rPr>
        <w:t>(Thesis or Dissertation style)</w:t>
      </w:r>
    </w:p>
    <w:p w14:paraId="64334AC5" w14:textId="77777777" w:rsidR="00EB0151" w:rsidRPr="00483675" w:rsidRDefault="00EB0151" w:rsidP="00403BDA">
      <w:pPr>
        <w:pStyle w:val="References"/>
        <w:rPr>
          <w:sz w:val="20"/>
          <w:szCs w:val="20"/>
        </w:rPr>
      </w:pPr>
      <w:r w:rsidRPr="00483675">
        <w:rPr>
          <w:sz w:val="20"/>
          <w:szCs w:val="20"/>
        </w:rPr>
        <w:t>J. Williams</w:t>
      </w:r>
      <w:r w:rsidR="002506DD">
        <w:rPr>
          <w:sz w:val="20"/>
          <w:szCs w:val="20"/>
        </w:rPr>
        <w:t>.</w:t>
      </w:r>
      <w:r w:rsidRPr="00483675">
        <w:rPr>
          <w:sz w:val="20"/>
          <w:szCs w:val="20"/>
        </w:rPr>
        <w:t xml:space="preserve"> </w:t>
      </w:r>
      <w:r w:rsidRPr="002506DD">
        <w:rPr>
          <w:b/>
          <w:sz w:val="20"/>
          <w:szCs w:val="20"/>
        </w:rPr>
        <w:t>Narrow-band analyzer</w:t>
      </w:r>
      <w:r w:rsidRPr="00483675">
        <w:rPr>
          <w:sz w:val="20"/>
          <w:szCs w:val="20"/>
        </w:rPr>
        <w:t>, Ph.D. dissertation, Dept. Elect. Eng., Harvard Univ., Cambridge, MA, 1993.</w:t>
      </w:r>
    </w:p>
    <w:p w14:paraId="1EC85018" w14:textId="77777777" w:rsidR="00EB0151" w:rsidRPr="00483675" w:rsidRDefault="00EB0151" w:rsidP="00403BDA">
      <w:pPr>
        <w:pStyle w:val="References"/>
        <w:rPr>
          <w:sz w:val="20"/>
          <w:szCs w:val="20"/>
        </w:rPr>
      </w:pPr>
      <w:r w:rsidRPr="00483675">
        <w:rPr>
          <w:sz w:val="20"/>
          <w:szCs w:val="20"/>
        </w:rPr>
        <w:t>N. Kawasaki</w:t>
      </w:r>
      <w:r w:rsidR="002506DD">
        <w:rPr>
          <w:sz w:val="20"/>
          <w:szCs w:val="20"/>
        </w:rPr>
        <w:t>.</w:t>
      </w:r>
      <w:r w:rsidRPr="00483675">
        <w:rPr>
          <w:sz w:val="20"/>
          <w:szCs w:val="20"/>
        </w:rPr>
        <w:t xml:space="preserve"> </w:t>
      </w:r>
      <w:r w:rsidRPr="002506DD">
        <w:rPr>
          <w:b/>
          <w:sz w:val="20"/>
          <w:szCs w:val="20"/>
        </w:rPr>
        <w:t>Parametric study of thermal and chemical nonequilibrium nozzle flow</w:t>
      </w:r>
      <w:r w:rsidRPr="00483675">
        <w:rPr>
          <w:sz w:val="20"/>
          <w:szCs w:val="20"/>
        </w:rPr>
        <w:t>, M.S. thesis, Dept. Electron. Eng., Osaka Univ., Osaka, Japan, 1993.</w:t>
      </w:r>
    </w:p>
    <w:sectPr w:rsidR="00EB0151" w:rsidRPr="00483675" w:rsidSect="00FF2997">
      <w:headerReference w:type="default" r:id="rId13"/>
      <w:pgSz w:w="12240" w:h="15840" w:code="1"/>
      <w:pgMar w:top="1008" w:right="864" w:bottom="1008" w:left="864" w:header="432" w:footer="432" w:gutter="0"/>
      <w:cols w:num="2" w:space="6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CD33" w14:textId="77777777" w:rsidR="005C72EF" w:rsidRDefault="005C72EF">
      <w:r>
        <w:separator/>
      </w:r>
    </w:p>
  </w:endnote>
  <w:endnote w:type="continuationSeparator" w:id="0">
    <w:p w14:paraId="51792B9D" w14:textId="77777777" w:rsidR="005C72EF" w:rsidRDefault="005C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F88E" w14:textId="77777777" w:rsidR="005C72EF" w:rsidRDefault="005C72EF"/>
  </w:footnote>
  <w:footnote w:type="continuationSeparator" w:id="0">
    <w:p w14:paraId="0EDBFE6A" w14:textId="77777777" w:rsidR="005C72EF" w:rsidRDefault="005C72EF">
      <w:r>
        <w:continuationSeparator/>
      </w:r>
    </w:p>
  </w:footnote>
  <w:footnote w:id="1">
    <w:p w14:paraId="3B02DE4C" w14:textId="77777777" w:rsidR="00A714AA" w:rsidRDefault="00A714AA">
      <w:pPr>
        <w:pStyle w:val="FootnoteText"/>
      </w:pPr>
    </w:p>
  </w:footnote>
  <w:footnote w:id="2">
    <w:p w14:paraId="7816EC10" w14:textId="77777777" w:rsidR="00A714AA" w:rsidRDefault="00A714A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D6DC" w14:textId="77777777" w:rsidR="001C5E06" w:rsidRDefault="001C5E06">
    <w:pPr>
      <w:framePr w:wrap="auto" w:vAnchor="text" w:hAnchor="margin" w:xAlign="right" w:y="1"/>
    </w:pPr>
  </w:p>
  <w:p w14:paraId="23AE7C82" w14:textId="77777777" w:rsidR="001C5E06" w:rsidRDefault="001C5E06" w:rsidP="00C704EC">
    <w:pPr>
      <w:tabs>
        <w:tab w:val="left" w:pos="567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358472E"/>
    <w:multiLevelType w:val="hybridMultilevel"/>
    <w:tmpl w:val="B19C618C"/>
    <w:lvl w:ilvl="0" w:tplc="2DCC746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D6CE2A74"/>
    <w:lvl w:ilvl="0">
      <w:start w:val="1"/>
      <w:numFmt w:val="decimal"/>
      <w:pStyle w:val="References"/>
      <w:lvlText w:val="%1."/>
      <w:lvlJc w:val="left"/>
      <w:pPr>
        <w:tabs>
          <w:tab w:val="num" w:pos="360"/>
        </w:tabs>
        <w:ind w:left="360" w:hanging="360"/>
      </w:pPr>
      <w:rPr>
        <w:rFonts w:ascii="Times New Roman" w:eastAsia="PMingLiU" w:hAnsi="Times New Roman" w:cs="Times New Roman"/>
      </w:r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3605650"/>
    <w:multiLevelType w:val="hybridMultilevel"/>
    <w:tmpl w:val="BB7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76690825">
    <w:abstractNumId w:val="0"/>
  </w:num>
  <w:num w:numId="2" w16cid:durableId="363792106">
    <w:abstractNumId w:val="5"/>
  </w:num>
  <w:num w:numId="3" w16cid:durableId="1667897468">
    <w:abstractNumId w:val="5"/>
    <w:lvlOverride w:ilvl="0">
      <w:lvl w:ilvl="0">
        <w:start w:val="1"/>
        <w:numFmt w:val="decimal"/>
        <w:lvlText w:val="%1."/>
        <w:legacy w:legacy="1" w:legacySpace="0" w:legacyIndent="360"/>
        <w:lvlJc w:val="left"/>
        <w:pPr>
          <w:ind w:left="360" w:hanging="360"/>
        </w:pPr>
      </w:lvl>
    </w:lvlOverride>
  </w:num>
  <w:num w:numId="4" w16cid:durableId="154153939">
    <w:abstractNumId w:val="5"/>
    <w:lvlOverride w:ilvl="0">
      <w:lvl w:ilvl="0">
        <w:start w:val="1"/>
        <w:numFmt w:val="decimal"/>
        <w:lvlText w:val="%1."/>
        <w:legacy w:legacy="1" w:legacySpace="0" w:legacyIndent="360"/>
        <w:lvlJc w:val="left"/>
        <w:pPr>
          <w:ind w:left="360" w:hanging="360"/>
        </w:pPr>
      </w:lvl>
    </w:lvlOverride>
  </w:num>
  <w:num w:numId="5" w16cid:durableId="1430924625">
    <w:abstractNumId w:val="5"/>
    <w:lvlOverride w:ilvl="0">
      <w:lvl w:ilvl="0">
        <w:start w:val="1"/>
        <w:numFmt w:val="decimal"/>
        <w:lvlText w:val="%1."/>
        <w:legacy w:legacy="1" w:legacySpace="0" w:legacyIndent="360"/>
        <w:lvlJc w:val="left"/>
        <w:pPr>
          <w:ind w:left="360" w:hanging="360"/>
        </w:pPr>
      </w:lvl>
    </w:lvlOverride>
  </w:num>
  <w:num w:numId="6" w16cid:durableId="751389303">
    <w:abstractNumId w:val="8"/>
  </w:num>
  <w:num w:numId="7" w16cid:durableId="47539981">
    <w:abstractNumId w:val="8"/>
    <w:lvlOverride w:ilvl="0">
      <w:lvl w:ilvl="0">
        <w:start w:val="1"/>
        <w:numFmt w:val="decimal"/>
        <w:lvlText w:val="%1."/>
        <w:legacy w:legacy="1" w:legacySpace="0" w:legacyIndent="360"/>
        <w:lvlJc w:val="left"/>
        <w:pPr>
          <w:ind w:left="360" w:hanging="360"/>
        </w:pPr>
      </w:lvl>
    </w:lvlOverride>
  </w:num>
  <w:num w:numId="8" w16cid:durableId="589505926">
    <w:abstractNumId w:val="8"/>
    <w:lvlOverride w:ilvl="0">
      <w:lvl w:ilvl="0">
        <w:start w:val="1"/>
        <w:numFmt w:val="decimal"/>
        <w:lvlText w:val="%1."/>
        <w:legacy w:legacy="1" w:legacySpace="0" w:legacyIndent="360"/>
        <w:lvlJc w:val="left"/>
        <w:pPr>
          <w:ind w:left="360" w:hanging="360"/>
        </w:pPr>
      </w:lvl>
    </w:lvlOverride>
  </w:num>
  <w:num w:numId="9" w16cid:durableId="1015419075">
    <w:abstractNumId w:val="8"/>
    <w:lvlOverride w:ilvl="0">
      <w:lvl w:ilvl="0">
        <w:start w:val="1"/>
        <w:numFmt w:val="decimal"/>
        <w:lvlText w:val="%1."/>
        <w:legacy w:legacy="1" w:legacySpace="0" w:legacyIndent="360"/>
        <w:lvlJc w:val="left"/>
        <w:pPr>
          <w:ind w:left="360" w:hanging="360"/>
        </w:pPr>
      </w:lvl>
    </w:lvlOverride>
  </w:num>
  <w:num w:numId="10" w16cid:durableId="898130261">
    <w:abstractNumId w:val="8"/>
    <w:lvlOverride w:ilvl="0">
      <w:lvl w:ilvl="0">
        <w:start w:val="1"/>
        <w:numFmt w:val="decimal"/>
        <w:lvlText w:val="%1."/>
        <w:legacy w:legacy="1" w:legacySpace="0" w:legacyIndent="360"/>
        <w:lvlJc w:val="left"/>
        <w:pPr>
          <w:ind w:left="360" w:hanging="360"/>
        </w:pPr>
      </w:lvl>
    </w:lvlOverride>
  </w:num>
  <w:num w:numId="11" w16cid:durableId="1254555704">
    <w:abstractNumId w:val="8"/>
    <w:lvlOverride w:ilvl="0">
      <w:lvl w:ilvl="0">
        <w:start w:val="1"/>
        <w:numFmt w:val="decimal"/>
        <w:lvlText w:val="%1."/>
        <w:legacy w:legacy="1" w:legacySpace="0" w:legacyIndent="360"/>
        <w:lvlJc w:val="left"/>
        <w:pPr>
          <w:ind w:left="360" w:hanging="360"/>
        </w:pPr>
      </w:lvl>
    </w:lvlOverride>
  </w:num>
  <w:num w:numId="12" w16cid:durableId="194779348">
    <w:abstractNumId w:val="6"/>
  </w:num>
  <w:num w:numId="13" w16cid:durableId="771240890">
    <w:abstractNumId w:val="2"/>
  </w:num>
  <w:num w:numId="14" w16cid:durableId="591398793">
    <w:abstractNumId w:val="11"/>
  </w:num>
  <w:num w:numId="15" w16cid:durableId="991639392">
    <w:abstractNumId w:val="9"/>
  </w:num>
  <w:num w:numId="16" w16cid:durableId="803078802">
    <w:abstractNumId w:val="13"/>
  </w:num>
  <w:num w:numId="17" w16cid:durableId="1486362448">
    <w:abstractNumId w:val="4"/>
  </w:num>
  <w:num w:numId="18" w16cid:durableId="443308845">
    <w:abstractNumId w:val="3"/>
  </w:num>
  <w:num w:numId="19" w16cid:durableId="107362099">
    <w:abstractNumId w:val="12"/>
  </w:num>
  <w:num w:numId="20" w16cid:durableId="1819296745">
    <w:abstractNumId w:val="7"/>
  </w:num>
  <w:num w:numId="21" w16cid:durableId="135682887">
    <w:abstractNumId w:val="6"/>
  </w:num>
  <w:num w:numId="22" w16cid:durableId="2082293277">
    <w:abstractNumId w:val="6"/>
  </w:num>
  <w:num w:numId="23" w16cid:durableId="310404222">
    <w:abstractNumId w:val="6"/>
  </w:num>
  <w:num w:numId="24" w16cid:durableId="1959137414">
    <w:abstractNumId w:val="6"/>
  </w:num>
  <w:num w:numId="25" w16cid:durableId="213546928">
    <w:abstractNumId w:val="6"/>
  </w:num>
  <w:num w:numId="26" w16cid:durableId="1702896338">
    <w:abstractNumId w:val="6"/>
  </w:num>
  <w:num w:numId="27" w16cid:durableId="182672946">
    <w:abstractNumId w:val="6"/>
  </w:num>
  <w:num w:numId="28" w16cid:durableId="1877085194">
    <w:abstractNumId w:val="6"/>
  </w:num>
  <w:num w:numId="29" w16cid:durableId="286358388">
    <w:abstractNumId w:val="6"/>
  </w:num>
  <w:num w:numId="30" w16cid:durableId="1530070361">
    <w:abstractNumId w:val="6"/>
  </w:num>
  <w:num w:numId="31" w16cid:durableId="1770932146">
    <w:abstractNumId w:val="6"/>
  </w:num>
  <w:num w:numId="32" w16cid:durableId="1005593646">
    <w:abstractNumId w:val="6"/>
  </w:num>
  <w:num w:numId="33" w16cid:durableId="966819623">
    <w:abstractNumId w:val="6"/>
  </w:num>
  <w:num w:numId="34" w16cid:durableId="1197617304">
    <w:abstractNumId w:val="6"/>
  </w:num>
  <w:num w:numId="35" w16cid:durableId="1958490924">
    <w:abstractNumId w:val="6"/>
  </w:num>
  <w:num w:numId="36" w16cid:durableId="1327368184">
    <w:abstractNumId w:val="6"/>
  </w:num>
  <w:num w:numId="37" w16cid:durableId="1994990631">
    <w:abstractNumId w:val="6"/>
  </w:num>
  <w:num w:numId="38" w16cid:durableId="723023920">
    <w:abstractNumId w:val="1"/>
  </w:num>
  <w:num w:numId="39" w16cid:durableId="7536300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3"/>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092C"/>
    <w:rsid w:val="00053099"/>
    <w:rsid w:val="000A7B9A"/>
    <w:rsid w:val="000C6D48"/>
    <w:rsid w:val="000E7637"/>
    <w:rsid w:val="00131CDC"/>
    <w:rsid w:val="001913C4"/>
    <w:rsid w:val="001C5E06"/>
    <w:rsid w:val="001F746D"/>
    <w:rsid w:val="00227166"/>
    <w:rsid w:val="00243A96"/>
    <w:rsid w:val="002506DD"/>
    <w:rsid w:val="00272F1A"/>
    <w:rsid w:val="002A0D03"/>
    <w:rsid w:val="002D2DE0"/>
    <w:rsid w:val="00343C5B"/>
    <w:rsid w:val="003544EE"/>
    <w:rsid w:val="00375A49"/>
    <w:rsid w:val="00380029"/>
    <w:rsid w:val="00395C28"/>
    <w:rsid w:val="003A40B2"/>
    <w:rsid w:val="003A59F2"/>
    <w:rsid w:val="003B3425"/>
    <w:rsid w:val="003C1795"/>
    <w:rsid w:val="003F54EF"/>
    <w:rsid w:val="00403BDA"/>
    <w:rsid w:val="004117EE"/>
    <w:rsid w:val="0041280E"/>
    <w:rsid w:val="004246EA"/>
    <w:rsid w:val="0046698A"/>
    <w:rsid w:val="00483675"/>
    <w:rsid w:val="004E6741"/>
    <w:rsid w:val="0050306C"/>
    <w:rsid w:val="00556AF4"/>
    <w:rsid w:val="005C72EF"/>
    <w:rsid w:val="005D39C9"/>
    <w:rsid w:val="005F2365"/>
    <w:rsid w:val="005F2982"/>
    <w:rsid w:val="00606789"/>
    <w:rsid w:val="00616486"/>
    <w:rsid w:val="00647AAA"/>
    <w:rsid w:val="00650F91"/>
    <w:rsid w:val="00650FDB"/>
    <w:rsid w:val="0065530C"/>
    <w:rsid w:val="0066205B"/>
    <w:rsid w:val="00662C35"/>
    <w:rsid w:val="00682778"/>
    <w:rsid w:val="006A0A5D"/>
    <w:rsid w:val="006B61F4"/>
    <w:rsid w:val="006C5E82"/>
    <w:rsid w:val="006F6D45"/>
    <w:rsid w:val="006F73DE"/>
    <w:rsid w:val="0072580B"/>
    <w:rsid w:val="00726DD7"/>
    <w:rsid w:val="0076266A"/>
    <w:rsid w:val="00777FCD"/>
    <w:rsid w:val="00782D82"/>
    <w:rsid w:val="007B5C10"/>
    <w:rsid w:val="007C5EB3"/>
    <w:rsid w:val="00805F3F"/>
    <w:rsid w:val="00840C06"/>
    <w:rsid w:val="00866AD7"/>
    <w:rsid w:val="00882899"/>
    <w:rsid w:val="0088363A"/>
    <w:rsid w:val="00892BBE"/>
    <w:rsid w:val="008971F4"/>
    <w:rsid w:val="008A2ABD"/>
    <w:rsid w:val="008B0436"/>
    <w:rsid w:val="00916919"/>
    <w:rsid w:val="009526A0"/>
    <w:rsid w:val="00977AEE"/>
    <w:rsid w:val="00980761"/>
    <w:rsid w:val="0098708C"/>
    <w:rsid w:val="009C0FB1"/>
    <w:rsid w:val="009C3D22"/>
    <w:rsid w:val="009E2094"/>
    <w:rsid w:val="009E5DA5"/>
    <w:rsid w:val="009F395D"/>
    <w:rsid w:val="00A01512"/>
    <w:rsid w:val="00A714AA"/>
    <w:rsid w:val="00A9415F"/>
    <w:rsid w:val="00AC667A"/>
    <w:rsid w:val="00B40595"/>
    <w:rsid w:val="00B56A52"/>
    <w:rsid w:val="00B84C0F"/>
    <w:rsid w:val="00BB639A"/>
    <w:rsid w:val="00BC779B"/>
    <w:rsid w:val="00BD7794"/>
    <w:rsid w:val="00C15A03"/>
    <w:rsid w:val="00C6171A"/>
    <w:rsid w:val="00C65CC1"/>
    <w:rsid w:val="00C704EC"/>
    <w:rsid w:val="00C70B81"/>
    <w:rsid w:val="00CA2017"/>
    <w:rsid w:val="00CC6A6D"/>
    <w:rsid w:val="00CD1707"/>
    <w:rsid w:val="00D53FEC"/>
    <w:rsid w:val="00D9137F"/>
    <w:rsid w:val="00DA2AD6"/>
    <w:rsid w:val="00DA595C"/>
    <w:rsid w:val="00DF2105"/>
    <w:rsid w:val="00E1588E"/>
    <w:rsid w:val="00E51BB4"/>
    <w:rsid w:val="00E61C1D"/>
    <w:rsid w:val="00E90789"/>
    <w:rsid w:val="00E94FD5"/>
    <w:rsid w:val="00EA21EA"/>
    <w:rsid w:val="00EB0151"/>
    <w:rsid w:val="00EB092C"/>
    <w:rsid w:val="00EF5DAF"/>
    <w:rsid w:val="00F0454D"/>
    <w:rsid w:val="00F34ED3"/>
    <w:rsid w:val="00F363EB"/>
    <w:rsid w:val="00F41BC9"/>
    <w:rsid w:val="00F5009D"/>
    <w:rsid w:val="00F67F28"/>
    <w:rsid w:val="00F768CA"/>
    <w:rsid w:val="00F8245D"/>
    <w:rsid w:val="00F83769"/>
    <w:rsid w:val="00FA3001"/>
    <w:rsid w:val="00FB5543"/>
    <w:rsid w:val="00FD00DB"/>
    <w:rsid w:val="00FF2997"/>
    <w:rsid w:val="00FF3F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3"/>
    <o:shapelayout v:ext="edit">
      <o:idmap v:ext="edit" data="2"/>
    </o:shapelayout>
  </w:shapeDefaults>
  <w:decimalSymbol w:val="."/>
  <w:listSeparator w:val=","/>
  <w14:docId w14:val="51078D2C"/>
  <w15:chartTrackingRefBased/>
  <w15:docId w15:val="{45DB0032-AD16-4718-9F5E-4FD6E6AA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EndnoteText">
    <w:name w:val="endnote text"/>
    <w:basedOn w:val="Normal"/>
    <w:link w:val="EndnoteTextChar"/>
    <w:rsid w:val="000C6D48"/>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EndnoteTextChar">
    <w:name w:val="Endnote Text Char"/>
    <w:basedOn w:val="DefaultParagraphFont"/>
    <w:link w:val="EndnoteText"/>
    <w:rsid w:val="000C6D48"/>
  </w:style>
  <w:style w:type="character" w:styleId="EndnoteReference">
    <w:name w:val="endnote reference"/>
    <w:rsid w:val="000C6D48"/>
    <w:rPr>
      <w:vertAlign w:val="superscript"/>
    </w:rPr>
  </w:style>
  <w:style w:type="paragraph" w:styleId="BalloonText">
    <w:name w:val="Balloon Text"/>
    <w:basedOn w:val="Normal"/>
    <w:link w:val="BalloonTextChar"/>
    <w:uiPriority w:val="99"/>
    <w:unhideWhenUsed/>
    <w:rsid w:val="00A714AA"/>
    <w:pPr>
      <w:autoSpaceDE/>
      <w:autoSpaceDN/>
    </w:pPr>
    <w:rPr>
      <w:rFonts w:ascii="Tahoma" w:eastAsia="Times New Roman" w:hAnsi="Tahoma" w:cs="Tahoma"/>
      <w:sz w:val="16"/>
      <w:szCs w:val="16"/>
    </w:rPr>
  </w:style>
  <w:style w:type="character" w:customStyle="1" w:styleId="BalloonTextChar">
    <w:name w:val="Balloon Text Char"/>
    <w:link w:val="BalloonText"/>
    <w:uiPriority w:val="99"/>
    <w:rsid w:val="00A714AA"/>
    <w:rPr>
      <w:rFonts w:ascii="Tahoma" w:eastAsia="Times New Roman" w:hAnsi="Tahoma" w:cs="Tahoma"/>
      <w:sz w:val="16"/>
      <w:szCs w:val="16"/>
    </w:rPr>
  </w:style>
  <w:style w:type="character" w:customStyle="1" w:styleId="Title1">
    <w:name w:val="Title1"/>
    <w:basedOn w:val="DefaultParagraphFont"/>
    <w:rsid w:val="00A714AA"/>
  </w:style>
  <w:style w:type="character" w:customStyle="1" w:styleId="go">
    <w:name w:val="go"/>
    <w:basedOn w:val="DefaultParagraphFont"/>
    <w:rsid w:val="00A714AA"/>
  </w:style>
  <w:style w:type="paragraph" w:styleId="ListParagraph">
    <w:name w:val="List Paragraph"/>
    <w:basedOn w:val="Normal"/>
    <w:uiPriority w:val="34"/>
    <w:qFormat/>
    <w:rsid w:val="00A714AA"/>
    <w:pPr>
      <w:autoSpaceDE/>
      <w:autoSpaceDN/>
      <w:spacing w:after="200" w:line="276" w:lineRule="auto"/>
      <w:ind w:left="720"/>
      <w:contextualSpacing/>
    </w:pPr>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CF0AC-4A6F-44C8-AFC2-90918423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keywords/>
  <cp:lastModifiedBy>Georgios Giannakopoulos</cp:lastModifiedBy>
  <cp:revision>2</cp:revision>
  <cp:lastPrinted>2004-03-25T10:09:00Z</cp:lastPrinted>
  <dcterms:created xsi:type="dcterms:W3CDTF">2024-11-07T19:55:00Z</dcterms:created>
  <dcterms:modified xsi:type="dcterms:W3CDTF">2024-11-07T19:55:00Z</dcterms:modified>
</cp:coreProperties>
</file>