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About </w:t>
      </w:r>
      <w:r>
        <w:rPr>
          <w:b/>
        </w:rPr>
        <w:t>€450 million, less than 0.2% of the market</w:t>
      </w:r>
      <w:r>
        <w:t xml:space="preserve"> </w:t>
      </w:r>
      <w:r>
        <w:rPr>
          <w:vertAlign w:val="superscript"/>
        </w:rPr>
        <w:t>1</w:t>
      </w:r>
      <w:r>
        <w:t>. That's not a market share. That's a rout.</w:t>
      </w:r>
    </w:p>
    <w:p>
      <w:r>
        <w:t xml:space="preserve">And the money is not idle. Under its December 2025 attestation, Tether alone held about </w:t>
      </w:r>
      <w:r>
        <w:rPr>
          <w:b/>
        </w:rPr>
        <w:t>$122 billion in US Treasury bills, making it the 17th-largest holder of US government debt, ahead of Germany</w:t>
      </w:r>
      <w:r>
        <w:t xml:space="preserve"> </w:t>
      </w:r>
      <w:r>
        <w:rPr>
          <w:vertAlign w:val="superscript"/>
        </w:rPr>
        <w:t>2</w:t>
      </w:r>
      <w:r>
        <w:t xml:space="preserve">. Add Circle's ~$48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projects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said their primary reason is simply "to access dollars"</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US stablecoin policy could pull euro deposits to America and "compromise our monetary sovereignty"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Bank for International Settlements — the Basel-based "central bank of central banks" — argues stablecoins fail the basic tests of money (singleness, elasticity, integrity)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every item on it is American: US coins and currency, deposits at insured US banks,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only interest-bearing assets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T-bill coupons on other people's money </w:t>
      </w:r>
      <w:r>
        <w:rPr>
          <w:vertAlign w:val="superscript"/>
        </w:rPr>
        <w:t>29</w:t>
      </w:r>
      <w:r>
        <w:t>. A euro stablecoin under the GENIUS Act would face an impossible choice: hold dollar T-bills against a euro peg (a currency mismatch that breaks the coin), or hold non-earning euro cash (a business with no revenue). The dollar coin gets a yield engine by statute; the euro coin gets a cost center.</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(DefiLlama-derived) and Forbes, "Will USD-Backed Stablecoins Always Dominate The Market?" (June 29, 2026): USD-pegged share reported at 97-99%+ of a ~$290-320B market depending on methodology. Euro segment ~€450-500M: ECB data cited via FXStreet; Forbes, "Euro Stablecoins Are Scaling While The Digital Euro Waits On Brussels" (June 4, 2026).</w:t>
      </w:r>
    </w:p>
    <w:p>
      <w:pPr>
        <w:spacing w:after="120"/>
      </w:pPr>
      <w:r>
        <w:rPr>
          <w:b/>
          <w:sz w:val="18"/>
        </w:rPr>
        <w:t xml:space="preserve">2. </w:t>
      </w:r>
      <w:r>
        <w:rPr>
          <w:sz w:val="18"/>
        </w:rPr>
        <w:t>Tether Q4 2025 attestation (BDO), reporting ~$122.3B in direct T-bill holdings (~83% of reserves) as of Dec 31, 2025, with total US Treasury exposure claimed above $135B. Ranking vs. sovereign holders (17th, ahead of Germany at ~$110B): Yahoo Finance / Blockhead (Nov 2025). Caveat: self-reported attestation, not a full audit.</w:t>
      </w:r>
    </w:p>
    <w:p>
      <w:pPr>
        <w:spacing w:after="120"/>
      </w:pPr>
      <w:r>
        <w:rPr>
          <w:b/>
          <w:sz w:val="18"/>
        </w:rPr>
        <w:t xml:space="preserve">3. </w:t>
      </w:r>
      <w:r>
        <w:rPr>
          <w:sz w:val="18"/>
        </w:rPr>
        <w:t>Columbia Economic Review, "Digitalizing Dominance: How the GENIUS Act Reinforces US Dollar Hegemony" (2025), citing ~$48B in Treasuries and Treasury-backed instruments held by Circle.</w:t>
      </w:r>
    </w:p>
    <w:p>
      <w:pPr>
        <w:spacing w:after="120"/>
      </w:pPr>
      <w:r>
        <w:rPr>
          <w:b/>
          <w:sz w:val="18"/>
        </w:rPr>
        <w:t xml:space="preserve">4. </w:t>
      </w:r>
      <w:r>
        <w:rPr>
          <w:sz w:val="18"/>
        </w:rPr>
        <w:t>GENIUS Act, Pub. L. 119-27, Sec. 4(a)(1): permitted reserves limited to US coins and currency; insured demand deposits; US Treasury bills/notes/bonds with remaining maturity ≤93 days; Treasury-backed repurchase/reverse-repurchase agreements; government money market funds invested in the foregoing; central bank reserve deposits; and tokenized equivalents. See also Gibson Dunn, "The GENIUS Act: A New Era of Stablecoin Regulation" (July 2025), section-by-section appendix.</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"stablecoins could grow into a $3.7 trillion market by the end of the decade." He separately told the Senate Appropriations Committee (June 2025) the market "could exceed $2 trillion by 2028" — the two figures are different horizons, not a contradiction.</w:t>
      </w:r>
    </w:p>
    <w:p>
      <w:pPr>
        <w:spacing w:after="120"/>
      </w:pPr>
      <w:r>
        <w:rPr>
          <w:b/>
          <w:sz w:val="18"/>
        </w:rPr>
        <w:t xml:space="preserve">7. </w:t>
      </w:r>
      <w:r>
        <w:rPr>
          <w:sz w:val="18"/>
        </w:rPr>
        <w:t>Standard Chartered digital-assets research (Geoff Kendrick, 2025), as reported by The Block and FinanceFeeds: a $2T stablecoin market by end-2028 would require ~$1.6T of additional T-bill purchases, roughly equal to all planned net new T-bill issuance over the period. See also the Treasury Borrowing Advisory Committee "Digital Money" presentation (April 30, 2025), which models the ~$2T-by-2028 scenario.</w:t>
      </w:r>
    </w:p>
    <w:p>
      <w:pPr>
        <w:spacing w:after="120"/>
      </w:pPr>
      <w:r>
        <w:rPr>
          <w:b/>
          <w:sz w:val="18"/>
        </w:rPr>
        <w:t xml:space="preserve">8. </w:t>
      </w:r>
      <w:r>
        <w:rPr>
          <w:sz w:val="18"/>
        </w:rPr>
        <w:t>Citi GPS, "Stablecoins 2030" (April 2025; base case $1.6T, bull case $3.7T, later revised to $1.9T/$4.0T): stablecoin issuers could hold ~$1.2T in US government debt by 2030, potentially exceeding every single foreign sovereign holder.</w:t>
      </w:r>
    </w:p>
    <w:p>
      <w:pPr>
        <w:spacing w:after="120"/>
      </w:pPr>
      <w:r>
        <w:rPr>
          <w:b/>
          <w:sz w:val="18"/>
        </w:rPr>
        <w:t xml:space="preserve">9. </w:t>
      </w:r>
      <w:r>
        <w:rPr>
          <w:sz w:val="18"/>
        </w:rPr>
        <w:t>Castle Island Ventures / Brevan Howard Digital, EM stablecoin survey (2024): 2,541 users across Nigeria, India, Indonesia, Turkey, Brazil; 47% cited "access to dollars" as a primary reason for holding stablecoins. Argentina: Chainalysis 2025 Global Crypto Adoption Index (stablecoins &gt;50% of exchange purchase volume).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(Dec 2024),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"Digital euro: the future of money," speech and European Parliament ECON statement (April 7-8, 2025), ECB: US dollar-stablecoin promotion could move euro deposits to the US and "compromise [Europe's] monetary sovereignty"; a digital euro would "prevent foreign currency stablecoins from becoming widely used in the euro area."</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 a term covering national currencies generally, not the US dollar specifically.</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profit year-to-date in November 2025 (company attestation, via Blockhead/Yahoo Finance); Circle's revenue is predominantly reserve interest income (Circle public filings).</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