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9747" w:type="dxa"/>
        <w:tblLook w:val="04A0" w:firstRow="1" w:lastRow="0" w:firstColumn="1" w:lastColumn="0" w:noHBand="0" w:noVBand="1"/>
      </w:tblPr>
      <w:tblGrid>
        <w:gridCol w:w="1351"/>
        <w:gridCol w:w="1592"/>
        <w:gridCol w:w="4847"/>
        <w:gridCol w:w="1957"/>
      </w:tblGrid>
      <w:tr w:rsidR="006737C2" w:rsidTr="000E11AF">
        <w:tc>
          <w:tcPr>
            <w:tcW w:w="1351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Variable name</w:t>
            </w:r>
          </w:p>
        </w:tc>
        <w:tc>
          <w:tcPr>
            <w:tcW w:w="1592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Variable type</w:t>
            </w:r>
          </w:p>
        </w:tc>
        <w:tc>
          <w:tcPr>
            <w:tcW w:w="484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95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Range or values</w:t>
            </w:r>
          </w:p>
        </w:tc>
      </w:tr>
      <w:tr w:rsidR="006737C2" w:rsidTr="000E11AF">
        <w:tc>
          <w:tcPr>
            <w:tcW w:w="1351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Assessment</w:t>
            </w:r>
          </w:p>
        </w:tc>
        <w:tc>
          <w:tcPr>
            <w:tcW w:w="1592" w:type="dxa"/>
          </w:tcPr>
          <w:p w:rsidR="006737C2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administrative name of the assessments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 w:rsidRPr="00C74F84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Assessments with the same name had the same representations but a different assessor group.</w:t>
            </w:r>
          </w:p>
        </w:tc>
        <w:tc>
          <w:tcPr>
            <w:tcW w:w="1957" w:type="dxa"/>
          </w:tcPr>
          <w:p w:rsid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-</w:t>
            </w:r>
          </w:p>
        </w:tc>
      </w:tr>
      <w:tr w:rsidR="00C74F84" w:rsidRPr="00C74F84" w:rsidTr="000E11AF">
        <w:tc>
          <w:tcPr>
            <w:tcW w:w="1351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Assessor group</w:t>
            </w:r>
          </w:p>
        </w:tc>
        <w:tc>
          <w:tcPr>
            <w:tcW w:w="1592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 descriptive name of the assessor group.</w:t>
            </w:r>
          </w:p>
          <w:p w:rsidR="00C74F84" w:rsidRDefault="00C74F84" w:rsidP="00A14C72">
            <w:pPr>
              <w:spacing w:line="480" w:lineRule="auto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Assessor Groups</w:t>
            </w:r>
            <w:r w:rsidRPr="00124BE2">
              <w:rPr>
                <w:color w:val="000000"/>
                <w:lang w:val="en-GB"/>
              </w:rPr>
              <w:t xml:space="preserve"> with the same name had the same </w:t>
            </w:r>
            <w:r>
              <w:rPr>
                <w:color w:val="000000"/>
                <w:lang w:val="en-GB"/>
              </w:rPr>
              <w:t>assessors unless otherwise stated</w:t>
            </w:r>
            <w:r w:rsidRPr="00124BE2">
              <w:rPr>
                <w:color w:val="000000"/>
                <w:lang w:val="en-GB"/>
              </w:rPr>
              <w:t>.</w:t>
            </w:r>
          </w:p>
          <w:p w:rsidR="00C74F84" w:rsidRDefault="00C74F84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In combination with the variable Assessment used for the full identification of the different assessments</w:t>
            </w:r>
          </w:p>
        </w:tc>
        <w:tc>
          <w:tcPr>
            <w:tcW w:w="1957" w:type="dxa"/>
          </w:tcPr>
          <w:p w:rsidR="00C74F84" w:rsidRDefault="007C68C0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-</w:t>
            </w:r>
            <w:bookmarkStart w:id="0" w:name="_GoBack"/>
            <w:bookmarkEnd w:id="0"/>
          </w:p>
        </w:tc>
      </w:tr>
      <w:tr w:rsidR="006737C2" w:rsidRPr="00C74F84" w:rsidTr="000E11AF">
        <w:tc>
          <w:tcPr>
            <w:tcW w:w="1351" w:type="dxa"/>
          </w:tcPr>
          <w:p w:rsidR="00F31F9C" w:rsidRP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total number of comparisons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F31F9C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</w:t>
            </w:r>
            <w:r w:rsidR="006737C2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59; 9038]</w:t>
            </w:r>
          </w:p>
        </w:tc>
      </w:tr>
      <w:tr w:rsidR="006737C2" w:rsidTr="000E11AF">
        <w:tc>
          <w:tcPr>
            <w:tcW w:w="1351" w:type="dxa"/>
          </w:tcPr>
          <w:p w:rsidR="00F31F9C" w:rsidRP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representations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or the number of assessed products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[6; 1089]</w:t>
            </w:r>
          </w:p>
        </w:tc>
      </w:tr>
      <w:tr w:rsidR="006737C2" w:rsidTr="000E11AF">
        <w:tc>
          <w:tcPr>
            <w:tcW w:w="1351" w:type="dxa"/>
          </w:tcPr>
          <w:p w:rsidR="00F31F9C" w:rsidRPr="006737C2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CR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per representation.</w:t>
            </w:r>
          </w:p>
          <w:p w:rsidR="006737C2" w:rsidRPr="00176141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Calculated by: 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C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/N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R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*2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6737C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[6.74; 296.9]</w:t>
            </w:r>
          </w:p>
        </w:tc>
      </w:tr>
      <w:tr w:rsidR="006737C2" w:rsidTr="000E11AF">
        <w:tc>
          <w:tcPr>
            <w:tcW w:w="1351" w:type="dxa"/>
          </w:tcPr>
          <w:p w:rsidR="00F31F9C" w:rsidRP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assessors in the assessment. The values are corrected. Only assessors who made at least 1/3 of the planned number of comparisons per assessor were counted.</w:t>
            </w:r>
          </w:p>
        </w:tc>
        <w:tc>
          <w:tcPr>
            <w:tcW w:w="195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[4; 136]</w:t>
            </w:r>
          </w:p>
        </w:tc>
      </w:tr>
      <w:tr w:rsidR="006737C2" w:rsidTr="000E11AF">
        <w:tc>
          <w:tcPr>
            <w:tcW w:w="1351" w:type="dxa"/>
          </w:tcPr>
          <w:p w:rsidR="00F31F9C" w:rsidRP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</w:t>
            </w:r>
            <w:r w:rsid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_</w:t>
            </w:r>
            <w:r w:rsidRPr="00C153B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</w:t>
            </w:r>
          </w:p>
        </w:tc>
        <w:tc>
          <w:tcPr>
            <w:tcW w:w="1592" w:type="dxa"/>
          </w:tcPr>
          <w:p w:rsidR="000E11AF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31F9C" w:rsidRPr="00176141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representation per assessor. Calculated by: 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R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/N</w:t>
            </w: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vertAlign w:val="subscript"/>
                <w:lang w:val="en-GB"/>
              </w:rPr>
              <w:t>A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0E11AF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[.29;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 36.6]</w:t>
            </w:r>
          </w:p>
        </w:tc>
      </w:tr>
      <w:tr w:rsidR="006737C2" w:rsidTr="000E11AF">
        <w:tc>
          <w:tcPr>
            <w:tcW w:w="1351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</w:t>
            </w:r>
            <w:r w:rsidR="000973A6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ype</w:t>
            </w:r>
          </w:p>
        </w:tc>
        <w:tc>
          <w:tcPr>
            <w:tcW w:w="1592" w:type="dxa"/>
          </w:tcPr>
          <w:p w:rsidR="000973A6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F31F9C" w:rsidRDefault="000973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representation type of the format of the assessed product</w:t>
            </w:r>
            <w:r w:rsidR="00176141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.</w:t>
            </w:r>
          </w:p>
        </w:tc>
        <w:tc>
          <w:tcPr>
            <w:tcW w:w="195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text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image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audio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video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portfolio</w:t>
            </w:r>
          </w:p>
        </w:tc>
      </w:tr>
      <w:tr w:rsidR="006737C2" w:rsidTr="000E11AF">
        <w:tc>
          <w:tcPr>
            <w:tcW w:w="1351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lastRenderedPageBreak/>
              <w:t>feedback</w:t>
            </w:r>
          </w:p>
        </w:tc>
        <w:tc>
          <w:tcPr>
            <w:tcW w:w="1592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type of feedback given. See article for a detailed description of the categories.</w:t>
            </w:r>
          </w:p>
        </w:tc>
        <w:tc>
          <w:tcPr>
            <w:tcW w:w="1957" w:type="dxa"/>
          </w:tcPr>
          <w:p w:rsidR="00F31F9C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comparative</w:t>
            </w:r>
          </w:p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proCon</w:t>
            </w:r>
          </w:p>
        </w:tc>
      </w:tr>
      <w:tr w:rsidR="00176141" w:rsidTr="000E11AF">
        <w:tc>
          <w:tcPr>
            <w:tcW w:w="1351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expertise</w:t>
            </w:r>
          </w:p>
        </w:tc>
        <w:tc>
          <w:tcPr>
            <w:tcW w:w="1592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Nominal</w:t>
            </w:r>
          </w:p>
        </w:tc>
        <w:tc>
          <w:tcPr>
            <w:tcW w:w="4847" w:type="dxa"/>
          </w:tcPr>
          <w:p w:rsidR="00176141" w:rsidRDefault="00176141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level of expertise of the assessors. See article for a detailed description of the categories.</w:t>
            </w:r>
          </w:p>
        </w:tc>
        <w:tc>
          <w:tcPr>
            <w:tcW w:w="1957" w:type="dxa"/>
          </w:tcPr>
          <w:p w:rsidR="00176141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expert</w:t>
            </w:r>
          </w:p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peer</w:t>
            </w:r>
          </w:p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novice</w:t>
            </w:r>
          </w:p>
        </w:tc>
      </w:tr>
      <w:tr w:rsidR="00A14C72" w:rsidTr="000E11AF">
        <w:tc>
          <w:tcPr>
            <w:tcW w:w="1351" w:type="dxa"/>
          </w:tcPr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SSR</w:t>
            </w:r>
          </w:p>
        </w:tc>
        <w:tc>
          <w:tcPr>
            <w:tcW w:w="1592" w:type="dxa"/>
          </w:tcPr>
          <w:p w:rsidR="00A14C72" w:rsidRDefault="00A14C72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A14C72" w:rsidRPr="00A14C72" w:rsidRDefault="00A14C72" w:rsidP="00A14C72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The Scale Separation Reliability, the reliability measure in Comparative Judgement. Calculated by: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SSR=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 w</w:t>
            </w:r>
            <w:r w:rsidRPr="00E02CA3"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ith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RMSE</m:t>
                  </m:r>
                </m:den>
              </m:f>
            </m:oMath>
          </w:p>
        </w:tc>
        <w:tc>
          <w:tcPr>
            <w:tcW w:w="1957" w:type="dxa"/>
          </w:tcPr>
          <w:p w:rsidR="00A14C72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[.50; .99]</w:t>
            </w:r>
          </w:p>
        </w:tc>
      </w:tr>
      <w:tr w:rsidR="00360728" w:rsidTr="000E11AF">
        <w:tc>
          <w:tcPr>
            <w:tcW w:w="1351" w:type="dxa"/>
          </w:tcPr>
          <w:p w:rsidR="00360728" w:rsidRDefault="003D09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a</w:t>
            </w:r>
            <w:r w:rsidR="00360728"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symptote</w:t>
            </w:r>
          </w:p>
        </w:tc>
        <w:tc>
          <w:tcPr>
            <w:tcW w:w="1592" w:type="dxa"/>
          </w:tcPr>
          <w:p w:rsidR="00360728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Binary</w:t>
            </w:r>
          </w:p>
        </w:tc>
        <w:tc>
          <w:tcPr>
            <w:tcW w:w="4847" w:type="dxa"/>
          </w:tcPr>
          <w:p w:rsidR="00360728" w:rsidRDefault="00360728" w:rsidP="00360728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 xml:space="preserve">Does the reliability reach an asymptote in the assessment? See article for a detailed description of the calculation. </w:t>
            </w:r>
          </w:p>
        </w:tc>
        <w:tc>
          <w:tcPr>
            <w:tcW w:w="1957" w:type="dxa"/>
          </w:tcPr>
          <w:p w:rsidR="00360728" w:rsidRDefault="00360728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1 = asymptote</w:t>
            </w:r>
          </w:p>
          <w:p w:rsidR="00360728" w:rsidRDefault="00F84F7D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0 = no asymptote</w:t>
            </w:r>
          </w:p>
        </w:tc>
      </w:tr>
      <w:tr w:rsidR="00F84F7D" w:rsidTr="000E11AF">
        <w:tc>
          <w:tcPr>
            <w:tcW w:w="1351" w:type="dxa"/>
          </w:tcPr>
          <w:p w:rsidR="00F84F7D" w:rsidRDefault="003D09A6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N_CR.70</w:t>
            </w:r>
          </w:p>
        </w:tc>
        <w:tc>
          <w:tcPr>
            <w:tcW w:w="1592" w:type="dxa"/>
          </w:tcPr>
          <w:p w:rsidR="00F84F7D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F84F7D" w:rsidRDefault="005E420B" w:rsidP="00360728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to reach a reliability of .70</w:t>
            </w:r>
          </w:p>
        </w:tc>
        <w:tc>
          <w:tcPr>
            <w:tcW w:w="1957" w:type="dxa"/>
          </w:tcPr>
          <w:p w:rsidR="00F84F7D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[9; 17]</w:t>
            </w:r>
          </w:p>
        </w:tc>
      </w:tr>
      <w:tr w:rsidR="005E420B" w:rsidTr="000E11AF">
        <w:tc>
          <w:tcPr>
            <w:tcW w:w="1351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N_CR.80</w:t>
            </w:r>
          </w:p>
        </w:tc>
        <w:tc>
          <w:tcPr>
            <w:tcW w:w="1592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Ratio</w:t>
            </w:r>
          </w:p>
        </w:tc>
        <w:tc>
          <w:tcPr>
            <w:tcW w:w="4847" w:type="dxa"/>
          </w:tcPr>
          <w:p w:rsidR="005E420B" w:rsidRDefault="005E420B" w:rsidP="005E420B">
            <w:pPr>
              <w:tabs>
                <w:tab w:val="center" w:pos="4536"/>
                <w:tab w:val="right" w:pos="9026"/>
              </w:tabs>
              <w:spacing w:line="480" w:lineRule="auto"/>
              <w:jc w:val="both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The number of comparisons to reach a reliability of .80</w:t>
            </w:r>
          </w:p>
        </w:tc>
        <w:tc>
          <w:tcPr>
            <w:tcW w:w="1957" w:type="dxa"/>
          </w:tcPr>
          <w:p w:rsidR="005E420B" w:rsidRDefault="005E420B" w:rsidP="00A14C72">
            <w:pPr>
              <w:spacing w:line="480" w:lineRule="auto"/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</w:pPr>
            <w:r>
              <w:rPr>
                <w:rStyle w:val="None"/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[12; 16]</w:t>
            </w:r>
          </w:p>
        </w:tc>
      </w:tr>
    </w:tbl>
    <w:p w:rsidR="0002002A" w:rsidRPr="0002002A" w:rsidRDefault="0002002A" w:rsidP="00A14C72">
      <w:pPr>
        <w:spacing w:line="480" w:lineRule="auto"/>
        <w:rPr>
          <w:lang w:val="en-GB"/>
        </w:rPr>
      </w:pPr>
    </w:p>
    <w:sectPr w:rsidR="0002002A" w:rsidRPr="00020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02A"/>
    <w:rsid w:val="0002002A"/>
    <w:rsid w:val="000973A6"/>
    <w:rsid w:val="000E11AF"/>
    <w:rsid w:val="00176141"/>
    <w:rsid w:val="0024155E"/>
    <w:rsid w:val="00360728"/>
    <w:rsid w:val="003D09A6"/>
    <w:rsid w:val="005E420B"/>
    <w:rsid w:val="006737C2"/>
    <w:rsid w:val="007C68C0"/>
    <w:rsid w:val="00A14C72"/>
    <w:rsid w:val="00C153B6"/>
    <w:rsid w:val="00C74F84"/>
    <w:rsid w:val="00E741BA"/>
    <w:rsid w:val="00F31F9C"/>
    <w:rsid w:val="00F8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ne">
    <w:name w:val="None"/>
    <w:rsid w:val="0002002A"/>
    <w:rPr>
      <w:lang w:val="en-US"/>
    </w:rPr>
  </w:style>
  <w:style w:type="table" w:styleId="Tabelraster">
    <w:name w:val="Table Grid"/>
    <w:basedOn w:val="Standaardtabel"/>
    <w:uiPriority w:val="59"/>
    <w:rsid w:val="00F3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37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None">
    <w:name w:val="None"/>
    <w:rsid w:val="0002002A"/>
    <w:rPr>
      <w:lang w:val="en-US"/>
    </w:rPr>
  </w:style>
  <w:style w:type="table" w:styleId="Tabelraster">
    <w:name w:val="Table Grid"/>
    <w:basedOn w:val="Standaardtabel"/>
    <w:uiPriority w:val="59"/>
    <w:rsid w:val="00F31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7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737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2AD18CF0C984DA7E63E209549DCF8" ma:contentTypeVersion="15" ma:contentTypeDescription="Create a new document." ma:contentTypeScope="" ma:versionID="bad55c78794288897ec35d15e0f692f4">
  <xsd:schema xmlns:xsd="http://www.w3.org/2001/XMLSchema" xmlns:xs="http://www.w3.org/2001/XMLSchema" xmlns:p="http://schemas.microsoft.com/office/2006/metadata/properties" xmlns:ns2="cf1c6625-b432-47ce-9809-85c92c0fea50" xmlns:ns3="be4b1b58-ad14-4d3d-90cc-b22341928211" targetNamespace="http://schemas.microsoft.com/office/2006/metadata/properties" ma:root="true" ma:fieldsID="c7f91d2b5b3361af338d6867d074c3f2" ns2:_="" ns3:_="">
    <xsd:import namespace="cf1c6625-b432-47ce-9809-85c92c0fea50"/>
    <xsd:import namespace="be4b1b58-ad14-4d3d-90cc-b223419282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6625-b432-47ce-9809-85c92c0fea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b1b58-ad14-4d3d-90cc-b2234192821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c6fa4d0-edc3-453b-814e-e2e662973a25}" ma:internalName="TaxCatchAll" ma:showField="CatchAllData" ma:web="be4b1b58-ad14-4d3d-90cc-b223419282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4b1b58-ad14-4d3d-90cc-b22341928211" xsi:nil="true"/>
    <lcf76f155ced4ddcb4097134ff3c332f xmlns="cf1c6625-b432-47ce-9809-85c92c0fea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B364EF-4D6D-4B9B-806C-5E2D82B0E7B7}"/>
</file>

<file path=customXml/itemProps2.xml><?xml version="1.0" encoding="utf-8"?>
<ds:datastoreItem xmlns:ds="http://schemas.openxmlformats.org/officeDocument/2006/customXml" ds:itemID="{CBA3DCCD-A44A-43DB-B3A8-A0A8A45CD59C}"/>
</file>

<file path=customXml/itemProps3.xml><?xml version="1.0" encoding="utf-8"?>
<ds:datastoreItem xmlns:ds="http://schemas.openxmlformats.org/officeDocument/2006/customXml" ds:itemID="{B8A9EC9B-DE70-4336-9F18-AE518E88B6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Verhavert San</dc:creator>
  <cp:lastModifiedBy>Verhavert San</cp:lastModifiedBy>
  <cp:revision>8</cp:revision>
  <dcterms:created xsi:type="dcterms:W3CDTF">2018-03-22T11:53:00Z</dcterms:created>
  <dcterms:modified xsi:type="dcterms:W3CDTF">2018-03-23T11:07:00Z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0x0101003352AD18CF0C984DA7E63E209549DCF8</vt:lpwstr>
  </property>
</Properties>
</file>