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30D5" w14:textId="77777777" w:rsidR="00BF6876" w:rsidRDefault="00000000">
      <w:pPr>
        <w:pStyle w:val="Title"/>
      </w:pPr>
      <w:r>
        <w:t>FraudShield AI — Real-Time Fraud Detection</w:t>
      </w:r>
    </w:p>
    <w:p w14:paraId="0F873A51" w14:textId="77777777" w:rsidR="00BF6876" w:rsidRDefault="00000000">
      <w:pPr>
        <w:pStyle w:val="Heading1"/>
      </w:pPr>
      <w:r>
        <w:t>1. Introduction</w:t>
      </w:r>
    </w:p>
    <w:p w14:paraId="51D4EE38" w14:textId="77777777" w:rsidR="00BF6876" w:rsidRDefault="00000000">
      <w:r>
        <w:t>FraudShield AI is a real-time credit card fraud detection system designed to identify and prevent unauthorized transactions. The system leverages machine learning and explainability techniques to distinguish legitimate from fraudulent activity.</w:t>
      </w:r>
    </w:p>
    <w:p w14:paraId="70C3CE68" w14:textId="77777777" w:rsidR="00BF6876" w:rsidRDefault="00000000">
      <w:pPr>
        <w:pStyle w:val="Heading1"/>
      </w:pPr>
      <w:r>
        <w:t>2. Dataset Overview</w:t>
      </w:r>
    </w:p>
    <w:p w14:paraId="22D2537C" w14:textId="77777777" w:rsidR="00BF6876" w:rsidRDefault="00000000">
      <w:r>
        <w:t>Dataset: Kaggle 'Credit Card Fraud Detection' with 284,807 transactions, where 0.17% are fraudulent. Each transaction includes anonymized PCA features (V1–V28), along with Time, Amount, and Class labels.</w:t>
      </w:r>
    </w:p>
    <w:p w14:paraId="79D97E81" w14:textId="77777777" w:rsidR="00BF6876" w:rsidRDefault="00000000">
      <w:r>
        <w:t>Exploratory analysis revealed extreme class imbalance. Visualizations of 'Amount' and 'Time' versus fraud occurrences confirmed this imbalance.</w:t>
      </w:r>
    </w:p>
    <w:p w14:paraId="27D71F7D" w14:textId="77777777" w:rsidR="00BF6876" w:rsidRDefault="00000000">
      <w:pPr>
        <w:pStyle w:val="Heading1"/>
      </w:pPr>
      <w:r>
        <w:t>3. Class Imbalance Handling</w:t>
      </w:r>
    </w:p>
    <w:p w14:paraId="02DFC55F" w14:textId="77777777" w:rsidR="00BF6876" w:rsidRDefault="00000000">
      <w:r>
        <w:t>Several methods were tested to mitigate data imbalance: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97"/>
      </w:tblGrid>
      <w:tr w:rsidR="00BF6876" w14:paraId="197CB851" w14:textId="77777777" w:rsidTr="006B0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5DA38183" w14:textId="77777777" w:rsidR="00BF6876" w:rsidRDefault="00000000">
            <w:r>
              <w:t>Method</w:t>
            </w:r>
          </w:p>
        </w:tc>
        <w:tc>
          <w:tcPr>
            <w:tcW w:w="1440" w:type="dxa"/>
          </w:tcPr>
          <w:p w14:paraId="64AC5AAD" w14:textId="77777777" w:rsidR="00BF68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440" w:type="dxa"/>
          </w:tcPr>
          <w:p w14:paraId="431F98C2" w14:textId="77777777" w:rsidR="00BF68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440" w:type="dxa"/>
          </w:tcPr>
          <w:p w14:paraId="2E341242" w14:textId="77777777" w:rsidR="00BF68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440" w:type="dxa"/>
          </w:tcPr>
          <w:p w14:paraId="1EAD4844" w14:textId="77777777" w:rsidR="00BF68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ROC-AUC</w:t>
            </w:r>
          </w:p>
        </w:tc>
        <w:tc>
          <w:tcPr>
            <w:tcW w:w="1440" w:type="dxa"/>
          </w:tcPr>
          <w:p w14:paraId="78BA2DD2" w14:textId="77777777" w:rsidR="00BF68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 w:rsidR="00BF6876" w14:paraId="595508BC" w14:textId="77777777" w:rsidTr="006B0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B7CBF9" w14:textId="77777777" w:rsidR="00BF6876" w:rsidRDefault="00000000">
            <w:r>
              <w:t>Logistic Regression (baseline)</w:t>
            </w:r>
          </w:p>
        </w:tc>
        <w:tc>
          <w:tcPr>
            <w:tcW w:w="1440" w:type="dxa"/>
          </w:tcPr>
          <w:p w14:paraId="0618F36A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0.52</w:t>
            </w:r>
          </w:p>
        </w:tc>
        <w:tc>
          <w:tcPr>
            <w:tcW w:w="1440" w:type="dxa"/>
          </w:tcPr>
          <w:p w14:paraId="063EE8D3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0.82</w:t>
            </w:r>
          </w:p>
        </w:tc>
        <w:tc>
          <w:tcPr>
            <w:tcW w:w="1440" w:type="dxa"/>
          </w:tcPr>
          <w:p w14:paraId="3676ACC9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0.63</w:t>
            </w:r>
          </w:p>
        </w:tc>
        <w:tc>
          <w:tcPr>
            <w:tcW w:w="1440" w:type="dxa"/>
          </w:tcPr>
          <w:p w14:paraId="01CF7576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</w:t>
            </w:r>
          </w:p>
        </w:tc>
        <w:tc>
          <w:tcPr>
            <w:tcW w:w="1440" w:type="dxa"/>
          </w:tcPr>
          <w:p w14:paraId="0ED9EC90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BF6876" w14:paraId="204E2799" w14:textId="77777777" w:rsidTr="006B0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3CFC86" w14:textId="77777777" w:rsidR="00BF6876" w:rsidRDefault="00000000">
            <w:r>
              <w:t>Logistic Regression (Class Weights)</w:t>
            </w:r>
          </w:p>
        </w:tc>
        <w:tc>
          <w:tcPr>
            <w:tcW w:w="1440" w:type="dxa"/>
          </w:tcPr>
          <w:p w14:paraId="74B06D8E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0.5764</w:t>
            </w:r>
          </w:p>
        </w:tc>
        <w:tc>
          <w:tcPr>
            <w:tcW w:w="1440" w:type="dxa"/>
          </w:tcPr>
          <w:p w14:paraId="2F67C85D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0.8469</w:t>
            </w:r>
          </w:p>
        </w:tc>
        <w:tc>
          <w:tcPr>
            <w:tcW w:w="1440" w:type="dxa"/>
          </w:tcPr>
          <w:p w14:paraId="3B7E614A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0.6860</w:t>
            </w:r>
          </w:p>
        </w:tc>
        <w:tc>
          <w:tcPr>
            <w:tcW w:w="1440" w:type="dxa"/>
          </w:tcPr>
          <w:p w14:paraId="7A6734FD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0.9721</w:t>
            </w:r>
          </w:p>
        </w:tc>
        <w:tc>
          <w:tcPr>
            <w:tcW w:w="1440" w:type="dxa"/>
          </w:tcPr>
          <w:p w14:paraId="6468B755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improvement</w:t>
            </w:r>
          </w:p>
        </w:tc>
      </w:tr>
      <w:tr w:rsidR="00BF6876" w14:paraId="01E43883" w14:textId="77777777" w:rsidTr="006B0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51EBC0" w14:textId="77777777" w:rsidR="00BF6876" w:rsidRDefault="00000000">
            <w:r>
              <w:t>SMOTE + Logistic Regression</w:t>
            </w:r>
          </w:p>
        </w:tc>
        <w:tc>
          <w:tcPr>
            <w:tcW w:w="1440" w:type="dxa"/>
          </w:tcPr>
          <w:p w14:paraId="6ECE166A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0.5764</w:t>
            </w:r>
          </w:p>
        </w:tc>
        <w:tc>
          <w:tcPr>
            <w:tcW w:w="1440" w:type="dxa"/>
          </w:tcPr>
          <w:p w14:paraId="733ECF79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0.8469</w:t>
            </w:r>
          </w:p>
        </w:tc>
        <w:tc>
          <w:tcPr>
            <w:tcW w:w="1440" w:type="dxa"/>
          </w:tcPr>
          <w:p w14:paraId="4BAA559C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0.6860</w:t>
            </w:r>
          </w:p>
        </w:tc>
        <w:tc>
          <w:tcPr>
            <w:tcW w:w="1440" w:type="dxa"/>
          </w:tcPr>
          <w:p w14:paraId="60A316DD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0.9721</w:t>
            </w:r>
          </w:p>
        </w:tc>
        <w:tc>
          <w:tcPr>
            <w:tcW w:w="1440" w:type="dxa"/>
          </w:tcPr>
          <w:p w14:paraId="6BB10A47" w14:textId="77777777" w:rsidR="00BF68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class-weights</w:t>
            </w:r>
          </w:p>
        </w:tc>
      </w:tr>
      <w:tr w:rsidR="00BF6876" w14:paraId="5EFB76A4" w14:textId="77777777" w:rsidTr="006B0D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58B0AA" w14:textId="77777777" w:rsidR="00BF6876" w:rsidRDefault="00000000">
            <w:r>
              <w:t>LightGBM (Balanced)</w:t>
            </w:r>
          </w:p>
        </w:tc>
        <w:tc>
          <w:tcPr>
            <w:tcW w:w="1440" w:type="dxa"/>
          </w:tcPr>
          <w:p w14:paraId="047E30A5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0.9222</w:t>
            </w:r>
          </w:p>
        </w:tc>
        <w:tc>
          <w:tcPr>
            <w:tcW w:w="1440" w:type="dxa"/>
          </w:tcPr>
          <w:p w14:paraId="781CEDF9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0.8469</w:t>
            </w:r>
          </w:p>
        </w:tc>
        <w:tc>
          <w:tcPr>
            <w:tcW w:w="1440" w:type="dxa"/>
          </w:tcPr>
          <w:p w14:paraId="08E266F7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0.8830</w:t>
            </w:r>
          </w:p>
        </w:tc>
        <w:tc>
          <w:tcPr>
            <w:tcW w:w="1440" w:type="dxa"/>
          </w:tcPr>
          <w:p w14:paraId="7094CECB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0.9742</w:t>
            </w:r>
          </w:p>
        </w:tc>
        <w:tc>
          <w:tcPr>
            <w:tcW w:w="1440" w:type="dxa"/>
          </w:tcPr>
          <w:p w14:paraId="17CE4360" w14:textId="77777777" w:rsidR="00BF68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Best performing model</w:t>
            </w:r>
          </w:p>
        </w:tc>
      </w:tr>
    </w:tbl>
    <w:p w14:paraId="70035754" w14:textId="77777777" w:rsidR="00BF6876" w:rsidRDefault="00000000">
      <w:r>
        <w:t>Among all methods, LightGBM achieved the highest precision (0.9222) and F1-score (0.8830), while maintaining excellent recall (0.8469). Thus, LightGBM was chosen as the final model.</w:t>
      </w:r>
    </w:p>
    <w:p w14:paraId="4B3A24FB" w14:textId="77777777" w:rsidR="00BF6876" w:rsidRDefault="00000000">
      <w:pPr>
        <w:pStyle w:val="Heading1"/>
      </w:pPr>
      <w:r>
        <w:lastRenderedPageBreak/>
        <w:t>4. Model Development</w:t>
      </w:r>
    </w:p>
    <w:p w14:paraId="10A98794" w14:textId="77777777" w:rsidR="00BF6876" w:rsidRDefault="00000000">
      <w:r>
        <w:t>The final model used LightGBM with class_weight='balanced', 600 estimators, 0.05 learning rate, and num_leaves=64. Only 'Time' and 'Amount' were scaled using StandardScaler. The decision threshold was optimized for the best F1-score (0.55).</w:t>
      </w:r>
    </w:p>
    <w:p w14:paraId="52C2FCCD" w14:textId="77777777" w:rsidR="00BF6876" w:rsidRDefault="00000000">
      <w:r>
        <w:t>Confusion matrix shows 7 false positives and 15 false negatives, indicating strong detection with minimal false alerts.</w:t>
      </w:r>
    </w:p>
    <w:p w14:paraId="1D691B9E" w14:textId="77777777" w:rsidR="00BF6876" w:rsidRDefault="00000000">
      <w:pPr>
        <w:pStyle w:val="Heading1"/>
      </w:pPr>
      <w:r>
        <w:t>5. Visual Summaries</w:t>
      </w:r>
    </w:p>
    <w:p w14:paraId="33B117E2" w14:textId="529F24A3" w:rsidR="00A539B7" w:rsidRPr="00A539B7" w:rsidRDefault="00A539B7" w:rsidP="00A539B7">
      <w:r w:rsidRPr="00DC1411">
        <w:drawing>
          <wp:inline distT="0" distB="0" distL="0" distR="0" wp14:anchorId="3E4D6E03" wp14:editId="3B82390A">
            <wp:extent cx="4457700" cy="2833531"/>
            <wp:effectExtent l="0" t="0" r="0" b="5080"/>
            <wp:docPr id="2285527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5279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407" cy="28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3963" w14:textId="77777777" w:rsidR="00BF6876" w:rsidRDefault="00000000">
      <w:pPr>
        <w:jc w:val="center"/>
      </w:pPr>
      <w:r>
        <w:t xml:space="preserve">Figure 1 – </w:t>
      </w:r>
      <w:proofErr w:type="spellStart"/>
      <w:r>
        <w:t>LightGBM</w:t>
      </w:r>
      <w:proofErr w:type="spellEnd"/>
      <w:r>
        <w:t xml:space="preserve"> Results Summary</w:t>
      </w:r>
    </w:p>
    <w:p w14:paraId="07142D3D" w14:textId="77777777" w:rsidR="00A539B7" w:rsidRDefault="00A539B7">
      <w:pPr>
        <w:jc w:val="center"/>
      </w:pPr>
    </w:p>
    <w:p w14:paraId="3836C191" w14:textId="6C604940" w:rsidR="00A539B7" w:rsidRDefault="00A539B7">
      <w:pPr>
        <w:jc w:val="center"/>
      </w:pPr>
      <w:r w:rsidRPr="00414A95">
        <w:lastRenderedPageBreak/>
        <w:drawing>
          <wp:inline distT="0" distB="0" distL="0" distR="0" wp14:anchorId="44E70ED1" wp14:editId="6F30376C">
            <wp:extent cx="5395428" cy="4290432"/>
            <wp:effectExtent l="0" t="0" r="0" b="0"/>
            <wp:docPr id="166215756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7561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85A0" w14:textId="77777777" w:rsidR="00BF6876" w:rsidRDefault="00000000">
      <w:pPr>
        <w:jc w:val="center"/>
      </w:pPr>
      <w:r>
        <w:t>Figure 2 – Precision-Recall Curve (AUC=0.8827)</w:t>
      </w:r>
    </w:p>
    <w:p w14:paraId="029919B4" w14:textId="77777777" w:rsidR="00A539B7" w:rsidRDefault="00A539B7">
      <w:pPr>
        <w:jc w:val="center"/>
      </w:pPr>
    </w:p>
    <w:p w14:paraId="1402DC40" w14:textId="6D38AD2C" w:rsidR="00A539B7" w:rsidRDefault="00A539B7">
      <w:pPr>
        <w:jc w:val="center"/>
      </w:pPr>
      <w:r w:rsidRPr="00414A95">
        <w:lastRenderedPageBreak/>
        <w:drawing>
          <wp:inline distT="0" distB="0" distL="0" distR="0" wp14:anchorId="325854DD" wp14:editId="01BC8113">
            <wp:extent cx="5410669" cy="4397121"/>
            <wp:effectExtent l="0" t="0" r="0" b="3810"/>
            <wp:docPr id="2018924571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4571" name="Picture 1" descr="A graph of a curv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0BDD" w14:textId="77777777" w:rsidR="00BF6876" w:rsidRDefault="00000000">
      <w:pPr>
        <w:jc w:val="center"/>
      </w:pPr>
      <w:r>
        <w:t>Figure 3 – ROC Curve (AUC=0.9742)</w:t>
      </w:r>
    </w:p>
    <w:p w14:paraId="7F6672D9" w14:textId="77777777" w:rsidR="00A539B7" w:rsidRDefault="00A539B7">
      <w:pPr>
        <w:jc w:val="center"/>
      </w:pPr>
    </w:p>
    <w:p w14:paraId="738782AB" w14:textId="0467F689" w:rsidR="00A539B7" w:rsidRDefault="00154F55">
      <w:pPr>
        <w:jc w:val="center"/>
      </w:pPr>
      <w:r w:rsidRPr="00437C5A">
        <w:lastRenderedPageBreak/>
        <w:drawing>
          <wp:inline distT="0" distB="0" distL="0" distR="0" wp14:anchorId="23698DDC" wp14:editId="2373EB38">
            <wp:extent cx="5182049" cy="4374259"/>
            <wp:effectExtent l="0" t="0" r="0" b="7620"/>
            <wp:docPr id="2030314834" name="Picture 1" descr="A graph with numbers and a blu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4834" name="Picture 1" descr="A graph with numbers and a blue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F4B9" w14:textId="77777777" w:rsidR="00BF6876" w:rsidRDefault="00000000">
      <w:pPr>
        <w:jc w:val="center"/>
      </w:pPr>
      <w:r>
        <w:t>Figure 4 – Confusion Matrix at threshold=0.55</w:t>
      </w:r>
    </w:p>
    <w:p w14:paraId="12C75556" w14:textId="77777777" w:rsidR="007A5341" w:rsidRDefault="007A5341">
      <w:pPr>
        <w:jc w:val="center"/>
      </w:pPr>
    </w:p>
    <w:p w14:paraId="15D1DECD" w14:textId="742F2CB8" w:rsidR="007A5341" w:rsidRDefault="007A5341">
      <w:pPr>
        <w:jc w:val="center"/>
      </w:pPr>
      <w:r w:rsidRPr="00FF4B89">
        <w:drawing>
          <wp:inline distT="0" distB="0" distL="0" distR="0" wp14:anchorId="50D385AE" wp14:editId="73FE19F9">
            <wp:extent cx="5486400" cy="1263162"/>
            <wp:effectExtent l="0" t="0" r="0" b="0"/>
            <wp:docPr id="1515241326" name="Picture 1" descr="A red line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41326" name="Picture 1" descr="A red line with lines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5C70" w14:textId="77777777" w:rsidR="00BF6876" w:rsidRDefault="00000000">
      <w:pPr>
        <w:jc w:val="center"/>
      </w:pPr>
      <w:r>
        <w:t>Figure 5 – SHAP Force Plot (Fraud Case)</w:t>
      </w:r>
    </w:p>
    <w:p w14:paraId="7E1E9CB1" w14:textId="77777777" w:rsidR="00114EDF" w:rsidRDefault="00114EDF">
      <w:pPr>
        <w:jc w:val="center"/>
      </w:pPr>
    </w:p>
    <w:p w14:paraId="5AED4117" w14:textId="05539588" w:rsidR="00114EDF" w:rsidRDefault="00114EDF">
      <w:pPr>
        <w:jc w:val="center"/>
      </w:pPr>
      <w:r w:rsidRPr="00FF4B89">
        <w:lastRenderedPageBreak/>
        <w:drawing>
          <wp:inline distT="0" distB="0" distL="0" distR="0" wp14:anchorId="729C3EA5" wp14:editId="6B8B88FB">
            <wp:extent cx="5486400" cy="1243232"/>
            <wp:effectExtent l="0" t="0" r="0" b="0"/>
            <wp:docPr id="186685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6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F8A6" w14:textId="77777777" w:rsidR="00BF6876" w:rsidRDefault="00000000">
      <w:pPr>
        <w:jc w:val="center"/>
      </w:pPr>
      <w:r>
        <w:t>Figure 6 – SHAP Force Plot (Legit Case)</w:t>
      </w:r>
    </w:p>
    <w:p w14:paraId="3E268F27" w14:textId="77777777" w:rsidR="00953DE8" w:rsidRDefault="00953DE8">
      <w:pPr>
        <w:jc w:val="center"/>
      </w:pPr>
    </w:p>
    <w:p w14:paraId="2BCC9305" w14:textId="1E4A77FD" w:rsidR="00953DE8" w:rsidRDefault="002B73D1">
      <w:pPr>
        <w:jc w:val="center"/>
      </w:pPr>
      <w:r w:rsidRPr="008705DD">
        <w:drawing>
          <wp:inline distT="0" distB="0" distL="0" distR="0" wp14:anchorId="29E9EF77" wp14:editId="5ADAC3E4">
            <wp:extent cx="4101813" cy="2225040"/>
            <wp:effectExtent l="0" t="0" r="0" b="3810"/>
            <wp:docPr id="335381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819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182" cy="22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C87B" w14:textId="77777777" w:rsidR="00BF6876" w:rsidRDefault="00000000">
      <w:pPr>
        <w:jc w:val="center"/>
      </w:pPr>
      <w:r>
        <w:t>Figure 7 – Logistic Regression (Class-Weights/SMOTE) Results</w:t>
      </w:r>
    </w:p>
    <w:p w14:paraId="4806D7CC" w14:textId="77777777" w:rsidR="00BF6876" w:rsidRDefault="00000000">
      <w:r>
        <w:t>These visuals demonstrate LightGBM’s strong separability, stability, and interpretability. SHAP visualizations highlight which features drive predictions toward or away from fraud.</w:t>
      </w:r>
    </w:p>
    <w:p w14:paraId="49918107" w14:textId="77777777" w:rsidR="00BF6876" w:rsidRDefault="00000000">
      <w:pPr>
        <w:pStyle w:val="Heading1"/>
      </w:pPr>
      <w:r>
        <w:t>6. Deployment and Monitoring</w:t>
      </w:r>
    </w:p>
    <w:p w14:paraId="6E0FD42A" w14:textId="77777777" w:rsidR="00BF6876" w:rsidRDefault="00000000">
      <w:r>
        <w:t>FraudShield AI was integrated with a FastAPI backend and a Streamlit dashboard. Key frontend features include a Top Suspicious table, dynamic threshold control, log/linear histogram visualization, colored risk zones (Safe, Watch, Flagged), and local SHAP explanations for any selected transaction.</w:t>
      </w:r>
    </w:p>
    <w:p w14:paraId="704B3B4D" w14:textId="77777777" w:rsidR="00BF6876" w:rsidRDefault="00000000">
      <w:pPr>
        <w:pStyle w:val="Heading1"/>
      </w:pPr>
      <w:r>
        <w:t>7. Future Work</w:t>
      </w:r>
    </w:p>
    <w:p w14:paraId="112EF67B" w14:textId="77777777" w:rsidR="00BF6876" w:rsidRDefault="00000000">
      <w:r>
        <w:t xml:space="preserve"> </w:t>
      </w:r>
    </w:p>
    <w:sectPr w:rsidR="00BF68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728702">
    <w:abstractNumId w:val="8"/>
  </w:num>
  <w:num w:numId="2" w16cid:durableId="1483155194">
    <w:abstractNumId w:val="6"/>
  </w:num>
  <w:num w:numId="3" w16cid:durableId="2075810910">
    <w:abstractNumId w:val="5"/>
  </w:num>
  <w:num w:numId="4" w16cid:durableId="671613206">
    <w:abstractNumId w:val="4"/>
  </w:num>
  <w:num w:numId="5" w16cid:durableId="1957562606">
    <w:abstractNumId w:val="7"/>
  </w:num>
  <w:num w:numId="6" w16cid:durableId="43604786">
    <w:abstractNumId w:val="3"/>
  </w:num>
  <w:num w:numId="7" w16cid:durableId="1781215813">
    <w:abstractNumId w:val="2"/>
  </w:num>
  <w:num w:numId="8" w16cid:durableId="1407730750">
    <w:abstractNumId w:val="1"/>
  </w:num>
  <w:num w:numId="9" w16cid:durableId="201629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EDF"/>
    <w:rsid w:val="0015074B"/>
    <w:rsid w:val="00154F55"/>
    <w:rsid w:val="00213818"/>
    <w:rsid w:val="0029639D"/>
    <w:rsid w:val="002B73D1"/>
    <w:rsid w:val="002D0310"/>
    <w:rsid w:val="00326F90"/>
    <w:rsid w:val="006B0D8A"/>
    <w:rsid w:val="007A5341"/>
    <w:rsid w:val="00953DE8"/>
    <w:rsid w:val="009B4641"/>
    <w:rsid w:val="00A539B7"/>
    <w:rsid w:val="00AA1D8D"/>
    <w:rsid w:val="00B47730"/>
    <w:rsid w:val="00BF68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CDE5C"/>
  <w14:defaultImageDpi w14:val="300"/>
  <w15:docId w15:val="{9942AD83-EBAB-4063-8081-87C919FD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6B0D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99"/>
    <w:rsid w:val="006B0D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99"/>
    <w:rsid w:val="006B0D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6B0D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6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Kandah</cp:lastModifiedBy>
  <cp:revision>9</cp:revision>
  <dcterms:created xsi:type="dcterms:W3CDTF">2013-12-23T23:15:00Z</dcterms:created>
  <dcterms:modified xsi:type="dcterms:W3CDTF">2025-10-28T19:56:00Z</dcterms:modified>
  <cp:category/>
</cp:coreProperties>
</file>