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ჩვენს შესახებ</w:t>
      </w:r>
    </w:p>
    <w:p>
      <w:pPr>
        <w:keepNext/>
        <w:spacing w:before="0" w:after="160"/>
        <w:jc w:val="center"/>
      </w:pPr>
      <w:r>
        <w:rPr>
          <w:rFonts w:ascii="Sylfaen" w:hAnsi="Sylfaen" w:cs="Sylfaen" w:eastAsia="Sylfaen"/>
          <w:b/>
          <w:i w:val="0"/>
          <w:color w:val="000000"/>
          <w:sz w:val="23"/>
        </w:rPr>
        <w:t>1. ინსტიტუტის შესახებ</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 (GIPC)</w:t>
      </w:r>
      <w:r>
        <w:rPr>
          <w:rFonts w:ascii="Sylfaen" w:hAnsi="Sylfaen" w:cs="Sylfaen" w:eastAsia="Sylfaen"/>
          <w:b w:val="0"/>
          <w:i w:val="0"/>
          <w:color w:val="000000"/>
          <w:sz w:val="21"/>
        </w:rPr>
        <w:t xml:space="preserve"> არის პერსონალის სერტიფიცირების ორგანო, რომელიც ახორციელებს არქიტექტურის სფეროში სპეციალისტების სერტიფიცირებას საქართველოს კანონმდებლობისა და საერთაშორისო სტანდარტის — </w:t>
      </w:r>
      <w:r>
        <w:rPr>
          <w:rFonts w:ascii="Sylfaen" w:hAnsi="Sylfaen" w:cs="Sylfaen" w:eastAsia="Sylfaen"/>
          <w:b/>
          <w:i w:val="0"/>
          <w:color w:val="000000"/>
          <w:sz w:val="21"/>
        </w:rPr>
        <w:t>სსტ ისო/იეკ 17024:2012/2014</w:t>
      </w:r>
      <w:r>
        <w:rPr>
          <w:rFonts w:ascii="Sylfaen" w:hAnsi="Sylfaen" w:cs="Sylfaen" w:eastAsia="Sylfaen"/>
          <w:b w:val="0"/>
          <w:i w:val="0"/>
          <w:color w:val="000000"/>
          <w:sz w:val="21"/>
        </w:rPr>
        <w:t xml:space="preserve"> („შესაბამისობის შეფასება — ზოგადი მოთხოვნები პერსონალის სერტიფიკაციის ორგანოებისათვის“) მოთხოვნების შესაბამისად.</w:t>
      </w:r>
    </w:p>
    <w:p>
      <w:pPr>
        <w:spacing w:before="0" w:after="60" w:line="276" w:lineRule="auto"/>
        <w:jc w:val="both"/>
      </w:pPr>
      <w:r>
        <w:rPr>
          <w:rFonts w:ascii="Sylfaen" w:hAnsi="Sylfaen" w:cs="Sylfaen" w:eastAsia="Sylfaen"/>
          <w:b w:val="0"/>
          <w:i w:val="0"/>
          <w:color w:val="000000"/>
          <w:sz w:val="21"/>
        </w:rPr>
        <w:t>ინსტიტუტის მისიაა არქიტექტურული საქმიანობის სფეროში კომპეტენტური პროფესიონალების გამოვლენა და სერტიფიცირების პროცესის ობიექტურად, გამჭვირვალედ, მიუკერძოებლად და ყველა კანდიდატისთვის თანაბარი პირობებით წარმართვა.</w:t>
      </w:r>
    </w:p>
    <w:p>
      <w:pPr>
        <w:spacing w:before="0" w:after="60" w:line="276" w:lineRule="auto"/>
        <w:jc w:val="both"/>
      </w:pPr>
      <w:r>
        <w:rPr>
          <w:rFonts w:ascii="Sylfaen" w:hAnsi="Sylfaen" w:cs="Sylfaen" w:eastAsia="Sylfaen"/>
          <w:b/>
          <w:i w:val="0"/>
          <w:color w:val="000000"/>
          <w:sz w:val="21"/>
        </w:rPr>
        <w:t>ინსტიტუტის საიდენტიფიკაციო მონაცემები: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სამართლებრივი ფორმა:</w:t>
      </w:r>
      <w:r>
        <w:rPr>
          <w:rFonts w:ascii="Sylfaen" w:hAnsi="Sylfaen" w:cs="Sylfaen" w:eastAsia="Sylfaen"/>
          <w:b w:val="0"/>
          <w:i w:val="0"/>
          <w:color w:val="000000"/>
          <w:sz w:val="21"/>
        </w:rPr>
        <w:t xml:space="preserve"> შეზღუდული პასუხისმგებლობის საზოგადოება (შპს);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დასახელება:</w:t>
      </w:r>
      <w:r>
        <w:rPr>
          <w:rFonts w:ascii="Sylfaen" w:hAnsi="Sylfaen" w:cs="Sylfaen" w:eastAsia="Sylfaen"/>
          <w:b w:val="0"/>
          <w:i w:val="0"/>
          <w:color w:val="000000"/>
          <w:sz w:val="21"/>
        </w:rPr>
        <w:t xml:space="preserve"> 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საიდენტიფიკაციო კოდი:</w:t>
      </w:r>
      <w:r>
        <w:rPr>
          <w:rFonts w:ascii="Sylfaen" w:hAnsi="Sylfaen" w:cs="Sylfaen" w:eastAsia="Sylfaen"/>
          <w:b w:val="0"/>
          <w:i w:val="0"/>
          <w:color w:val="000000"/>
          <w:sz w:val="21"/>
        </w:rPr>
        <w:t xml:space="preserve"> 405773854;</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მისამართი (ოფისი და საგამოცდო ცენტრი):</w:t>
      </w:r>
      <w:r>
        <w:rPr>
          <w:rFonts w:ascii="Sylfaen" w:hAnsi="Sylfaen" w:cs="Sylfaen" w:eastAsia="Sylfaen"/>
          <w:b w:val="0"/>
          <w:i w:val="0"/>
          <w:color w:val="000000"/>
          <w:sz w:val="21"/>
        </w:rPr>
        <w:t xml:space="preserve">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ვებგვერდი:</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ვ) </w:t>
      </w:r>
      <w:r>
        <w:rPr>
          <w:rFonts w:ascii="Sylfaen" w:hAnsi="Sylfaen" w:cs="Sylfaen" w:eastAsia="Sylfaen"/>
          <w:b/>
          <w:i w:val="0"/>
          <w:color w:val="000000"/>
          <w:sz w:val="21"/>
        </w:rPr>
        <w:t>ელ. ფოსტა:</w:t>
      </w:r>
      <w:r>
        <w:rPr>
          <w:rFonts w:ascii="Sylfaen" w:hAnsi="Sylfaen" w:cs="Sylfaen" w:eastAsia="Sylfaen"/>
          <w:b w:val="0"/>
          <w:i w:val="0"/>
          <w:color w:val="000000"/>
          <w:sz w:val="21"/>
        </w:rPr>
        <w:t xml:space="preserve"> </w:t>
      </w:r>
      <w:r>
        <w:rPr>
          <w:rFonts w:ascii="Sylfaen" w:hAnsi="Sylfaen" w:cs="Sylfaen" w:eastAsia="Sylfaen"/>
          <w:b/>
          <w:i w:val="0"/>
          <w:color w:val="000000"/>
          <w:sz w:val="21"/>
        </w:rPr>
        <w:t>info@gipc.ge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2. აკრედიტაციის სტატუსი</w:t>
      </w:r>
    </w:p>
    <w:p>
      <w:pPr>
        <w:spacing w:before="0" w:after="60" w:line="276" w:lineRule="auto"/>
        <w:jc w:val="both"/>
      </w:pPr>
      <w:r>
        <w:rPr>
          <w:rFonts w:ascii="Sylfaen" w:hAnsi="Sylfaen" w:cs="Sylfaen" w:eastAsia="Sylfaen"/>
          <w:b/>
          <w:i w:val="0"/>
          <w:color w:val="000000"/>
          <w:sz w:val="21"/>
        </w:rPr>
        <w:t>აკრედიტაციის სტატუსი:</w:t>
      </w:r>
      <w:r>
        <w:rPr>
          <w:rFonts w:ascii="Sylfaen" w:hAnsi="Sylfaen" w:cs="Sylfaen" w:eastAsia="Sylfaen"/>
          <w:b w:val="0"/>
          <w:i w:val="0"/>
          <w:color w:val="000000"/>
          <w:sz w:val="21"/>
        </w:rPr>
        <w:t xml:space="preserve"> </w:t>
      </w:r>
      <w:r>
        <w:rPr>
          <w:rFonts w:ascii="Sylfaen" w:hAnsi="Sylfaen" w:cs="Sylfaen" w:eastAsia="Sylfaen"/>
          <w:b w:val="0"/>
          <w:i/>
          <w:color w:val="000000"/>
          <w:sz w:val="21"/>
        </w:rPr>
        <w:t>[აკრედიტაციის მოწმობის ნომერი, აკრედიტაციის სფერო და მოქმედების ვადა აისახება სსიპ „აკრედიტაციის ერთიანი ეროვნული ორგანო — აკრედიტაციის ცენტრის“ (GAC) მიერ აკრედიტაციის ოფიციალურად მინიჭების შემდეგ]</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მიუკერძოებლობის საჯარო განცხადება</w:t>
      </w:r>
    </w:p>
    <w:p>
      <w:pPr>
        <w:spacing w:before="0" w:after="60" w:line="276" w:lineRule="auto"/>
        <w:jc w:val="both"/>
      </w:pPr>
      <w:r>
        <w:rPr>
          <w:rFonts w:ascii="Sylfaen" w:hAnsi="Sylfaen" w:cs="Sylfaen" w:eastAsia="Sylfaen"/>
          <w:b w:val="0"/>
          <w:i w:val="0"/>
          <w:color w:val="000000"/>
          <w:sz w:val="21"/>
        </w:rPr>
        <w:t>შპს „საქართველოს პროფესიული სერტიფიცირების ინსტიტუტი“ აცნობიერებს სერტიფიცირების საქმიანობაში მიუკერძოებლობის გადამწყვეტ მნიშვნელობას და იღებს ვალდებულებას, ყველა გადაწყვეტილება მიიღოს ობიექტურად, კეთილსინდისიერად და ინტერესთა კონფლიქტის გარეშე.</w:t>
      </w:r>
    </w:p>
    <w:p>
      <w:pPr>
        <w:spacing w:before="0" w:after="60" w:line="276" w:lineRule="auto"/>
        <w:jc w:val="both"/>
      </w:pPr>
      <w:r>
        <w:rPr>
          <w:rFonts w:ascii="Sylfaen" w:hAnsi="Sylfaen" w:cs="Sylfaen" w:eastAsia="Sylfaen"/>
          <w:b w:val="0"/>
          <w:i w:val="0"/>
          <w:color w:val="000000"/>
          <w:sz w:val="21"/>
        </w:rPr>
        <w:t>ინსტიტუტი:</w:t>
      </w:r>
    </w:p>
    <w:p>
      <w:pPr>
        <w:spacing w:before="0" w:after="60" w:line="276" w:lineRule="auto"/>
        <w:jc w:val="both"/>
      </w:pPr>
      <w:r>
        <w:rPr>
          <w:rFonts w:ascii="Sylfaen" w:hAnsi="Sylfaen" w:cs="Sylfaen" w:eastAsia="Sylfaen"/>
          <w:b w:val="0"/>
          <w:i w:val="0"/>
          <w:color w:val="000000"/>
          <w:sz w:val="21"/>
        </w:rPr>
        <w:t>1. უზრუნველყოფს განმცხადებლების, კანდიდატებისა და სერტიფიცირებული პირების თანაბარ და არადისკრიმინაციულ მოპყრობას;</w:t>
      </w:r>
    </w:p>
    <w:p>
      <w:pPr>
        <w:spacing w:before="0" w:after="60" w:line="276" w:lineRule="auto"/>
        <w:jc w:val="both"/>
      </w:pPr>
      <w:r>
        <w:rPr>
          <w:rFonts w:ascii="Sylfaen" w:hAnsi="Sylfaen" w:cs="Sylfaen" w:eastAsia="Sylfaen"/>
          <w:b w:val="0"/>
          <w:i w:val="0"/>
          <w:color w:val="000000"/>
          <w:sz w:val="21"/>
        </w:rPr>
        <w:t>2. გამორიცხავს კომერციულ, ფინანსურ ან სხვა სახის ზეწოლას სერტიფიცირების პროცესსა და გადაწყვეტილებებზე;</w:t>
      </w:r>
    </w:p>
    <w:p>
      <w:pPr>
        <w:spacing w:before="0" w:after="60" w:line="276" w:lineRule="auto"/>
        <w:jc w:val="both"/>
      </w:pPr>
      <w:r>
        <w:rPr>
          <w:rFonts w:ascii="Sylfaen" w:hAnsi="Sylfaen" w:cs="Sylfaen" w:eastAsia="Sylfaen"/>
          <w:b w:val="0"/>
          <w:i w:val="0"/>
          <w:color w:val="000000"/>
          <w:sz w:val="21"/>
        </w:rPr>
        <w:t>3. სისტემატურად აფასებს და მართავს ინტერესთა კონფლიქტის რეალურ და პოტენციურ რისკებს;</w:t>
      </w:r>
    </w:p>
    <w:p>
      <w:pPr>
        <w:spacing w:before="0" w:after="60" w:line="276" w:lineRule="auto"/>
        <w:jc w:val="both"/>
      </w:pPr>
      <w:r>
        <w:rPr>
          <w:rFonts w:ascii="Sylfaen" w:hAnsi="Sylfaen" w:cs="Sylfaen" w:eastAsia="Sylfaen"/>
          <w:b w:val="0"/>
          <w:i w:val="0"/>
          <w:color w:val="000000"/>
          <w:sz w:val="21"/>
        </w:rPr>
        <w:t>4. უზრუნველყოფს შეფასებისა და სერტიფიცირების გადაწყვეტილების მიღების ფუნქციების მკაცრ გამიჯვნას;</w:t>
      </w:r>
    </w:p>
    <w:p>
      <w:pPr>
        <w:spacing w:before="0" w:after="60" w:line="276" w:lineRule="auto"/>
        <w:jc w:val="both"/>
      </w:pPr>
      <w:r>
        <w:rPr>
          <w:rFonts w:ascii="Sylfaen" w:hAnsi="Sylfaen" w:cs="Sylfaen" w:eastAsia="Sylfaen"/>
          <w:b w:val="0"/>
          <w:i w:val="0"/>
          <w:color w:val="000000"/>
          <w:sz w:val="21"/>
        </w:rPr>
        <w:t>5. იცავს სერტიფიცირების პროცესში მიღებული ინფორმაციისა და პერსონალური მონაცემების კონფიდენციალურობას;</w:t>
      </w:r>
    </w:p>
    <w:p>
      <w:pPr>
        <w:spacing w:before="0" w:after="60" w:line="276" w:lineRule="auto"/>
        <w:jc w:val="both"/>
      </w:pPr>
      <w:r>
        <w:rPr>
          <w:rFonts w:ascii="Sylfaen" w:hAnsi="Sylfaen" w:cs="Sylfaen" w:eastAsia="Sylfaen"/>
          <w:b w:val="0"/>
          <w:i w:val="0"/>
          <w:color w:val="000000"/>
          <w:sz w:val="21"/>
        </w:rPr>
        <w:t>6. არ ზღუდავს სერტიფიცირებაზე დაშვებას რაიმე ასოციაციის ან ჯგუფის წევრობის, დაუსაბუთებელი ფინანსური პირობების ან სხვა უსამართლო ბარიერის საფუძველზე. საკვალიფიკაციო წინაპირობები და ტარიფები საჯაროდ ხელმისაწვდომია და თანაბრად ვრცელდება ყველა მაძიებელზე.</w:t>
      </w:r>
    </w:p>
    <w:p>
      <w:pPr>
        <w:keepNext/>
        <w:spacing w:before="240" w:after="80"/>
        <w:jc w:val="left"/>
        <w:pBdr>
          <w:bottom w:val="single" w:sz="4" w:space="2" w:color="000000"/>
        </w:pBdr>
      </w:pPr>
      <w:r>
        <w:rPr>
          <w:rFonts w:ascii="Sylfaen" w:hAnsi="Sylfaen" w:cs="Sylfaen" w:eastAsia="Sylfaen"/>
          <w:b/>
          <w:i w:val="0"/>
          <w:color w:val="000000"/>
          <w:sz w:val="24"/>
        </w:rPr>
        <w:t>4. ვიდეოკურსები და სერტიფიცირება</w:t>
      </w:r>
    </w:p>
    <w:p>
      <w:pPr>
        <w:spacing w:before="0" w:after="60" w:line="276" w:lineRule="auto"/>
        <w:jc w:val="both"/>
      </w:pPr>
      <w:r>
        <w:rPr>
          <w:rFonts w:ascii="Sylfaen" w:hAnsi="Sylfaen" w:cs="Sylfaen" w:eastAsia="Sylfaen"/>
          <w:b w:val="0"/>
          <w:i w:val="0"/>
          <w:color w:val="000000"/>
          <w:sz w:val="21"/>
        </w:rPr>
        <w:t>ინსტიტუტი ფლობს ელექტრონულ საგამოცდო პლატფორმას (</w:t>
      </w:r>
      <w:r>
        <w:rPr>
          <w:rFonts w:ascii="Sylfaen" w:hAnsi="Sylfaen" w:cs="Sylfaen" w:eastAsia="Sylfaen"/>
          <w:b/>
          <w:i w:val="0"/>
          <w:color w:val="000000"/>
          <w:sz w:val="21"/>
        </w:rPr>
        <w:t>gipc.org.ge</w:t>
      </w:r>
      <w:r>
        <w:rPr>
          <w:rFonts w:ascii="Sylfaen" w:hAnsi="Sylfaen" w:cs="Sylfaen" w:eastAsia="Sylfaen"/>
          <w:b w:val="0"/>
          <w:i w:val="0"/>
          <w:color w:val="000000"/>
          <w:sz w:val="21"/>
        </w:rPr>
        <w:t>), ხოლო ცალკე სასწავლო დომენზე (</w:t>
      </w:r>
      <w:r>
        <w:rPr>
          <w:rFonts w:ascii="Sylfaen" w:hAnsi="Sylfaen" w:cs="Sylfaen" w:eastAsia="Sylfaen"/>
          <w:b/>
          <w:i w:val="0"/>
          <w:color w:val="000000"/>
          <w:sz w:val="21"/>
        </w:rPr>
        <w:t>gipc.ge</w:t>
      </w:r>
      <w:r>
        <w:rPr>
          <w:rFonts w:ascii="Sylfaen" w:hAnsi="Sylfaen" w:cs="Sylfaen" w:eastAsia="Sylfaen"/>
          <w:b w:val="0"/>
          <w:i w:val="0"/>
          <w:color w:val="000000"/>
          <w:sz w:val="21"/>
        </w:rPr>
        <w:t>) დაინტერესებულ პირებს სთავაზობს არჩევით ფასიან ვიდეოკურსებს, რომელთა მიზანია არქიტექტურისა და სამშენებლო რეგულაციების სფეროში პროფესიული ცოდნის გაღრმავება.</w:t>
      </w:r>
    </w:p>
    <w:p>
      <w:pPr>
        <w:spacing w:before="0" w:after="60" w:line="276" w:lineRule="auto"/>
        <w:jc w:val="both"/>
      </w:pPr>
      <w:r>
        <w:rPr>
          <w:rFonts w:ascii="Sylfaen" w:hAnsi="Sylfaen" w:cs="Sylfaen" w:eastAsia="Sylfaen"/>
          <w:b w:val="0"/>
          <w:i w:val="0"/>
          <w:color w:val="000000"/>
          <w:sz w:val="21"/>
        </w:rPr>
        <w:t>ვიდეოკურსებისა და სერტიფიცირების პროცესის გამიჯვნის პირობები:</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სასწავლო მასალის დამოუკიდებლობა:</w:t>
      </w:r>
      <w:r>
        <w:rPr>
          <w:rFonts w:ascii="Sylfaen" w:hAnsi="Sylfaen" w:cs="Sylfaen" w:eastAsia="Sylfaen"/>
          <w:b w:val="0"/>
          <w:i w:val="0"/>
          <w:color w:val="000000"/>
          <w:sz w:val="21"/>
        </w:rPr>
        <w:t xml:space="preserve"> ვიდეოკურსები წარმოადგენს წინასწარ ჩაწერილ სალექციო მასალას დამოუკიდებლად მომზადებული სასწავლო მაგალითებით და არ მოიცავს ინდივიდუალურ კონსულტაციას ან საგამოცდო მომზადებას კონკრეტული კანდიდატისთვის. სასწავლო სავარჯიშოები არ იყენებს მოქმედი სასერტიფიკაციო გამოცდის კითხვებსა და პროექტებს;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ნებაყოფლობითობა:</w:t>
      </w:r>
      <w:r>
        <w:rPr>
          <w:rFonts w:ascii="Sylfaen" w:hAnsi="Sylfaen" w:cs="Sylfaen" w:eastAsia="Sylfaen"/>
          <w:b w:val="0"/>
          <w:i w:val="0"/>
          <w:color w:val="000000"/>
          <w:sz w:val="21"/>
        </w:rPr>
        <w:t xml:space="preserve"> ვიდეოკურსის შეძენა ან გავლა არ წარმოადგენს სასერტიფიკაციო გამოცდაზე დაშვების ან სერტიფიკატის მიღების წინაპირობას. კანდიდატს შეუძლია მოემზადოს დამოუკიდებლად ან ნებისმიერი სხვა სასწავლო რესურსის გამოყენებით;</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თანაბარი პირობები და გადაწყვეტილების დამოუკიდებლობა:</w:t>
      </w:r>
      <w:r>
        <w:rPr>
          <w:rFonts w:ascii="Sylfaen" w:hAnsi="Sylfaen" w:cs="Sylfaen" w:eastAsia="Sylfaen"/>
          <w:b w:val="0"/>
          <w:i w:val="0"/>
          <w:color w:val="000000"/>
          <w:sz w:val="21"/>
        </w:rPr>
        <w:t xml:space="preserve"> ვიდეოკურსით სარგებლობა კანდიდატს არ ანიჭებს რაიმე უპირატესობას, არ ამსუბუქებს საგამოცდო შეფასების კრიტერიუმებს და არ იძლევა ფინანსურ შეღავათს სერტიფიცირების საფასურზე. სასწავლო ვიდეომასალების მომზადებასა და გამოცდის ადმინისტრირებაში ჩართული პირები არ მონაწილეობენ სერტიფიცირების საბოლოო გადაწყვეტილების მიღებაში.</w:t>
      </w:r>
    </w:p>
    <w:sectPr>
      <w:pgSz w:w="11906" w:h="16838"/>
      <w:pgMar w:top="1134" w:right="1020" w:bottom="1134" w:left="1247" w:header="720" w:footer="720" w:gutter="0"/>
    </w:sectPr>
  </w:body>
</w:document>
</file>