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p14">
  <w:body>
    <w:p>
      <w:pPr>
        <w:keepNext/>
        <w:spacing w:before="0" w:after="60"/>
        <w:jc w:val="center"/>
      </w:pPr>
      <w:r>
        <w:rPr>
          <w:rFonts w:ascii="Sylfaen" w:hAnsi="Sylfaen" w:cs="Sylfaen" w:eastAsia="Sylfaen"/>
          <w:b/>
          <w:i w:val="0"/>
          <w:color w:val="000000"/>
          <w:sz w:val="28"/>
        </w:rPr>
        <w:t>საჩივრებისა და აპელაციების პროცედურა</w:t>
      </w:r>
    </w:p>
    <w:p>
      <w:pPr>
        <w:keepNext/>
        <w:spacing w:before="0" w:after="160"/>
        <w:jc w:val="center"/>
      </w:pPr>
      <w:r>
        <w:rPr>
          <w:rFonts w:ascii="Sylfaen" w:hAnsi="Sylfaen" w:cs="Sylfaen" w:eastAsia="Sylfaen"/>
          <w:b/>
          <w:i w:val="0"/>
          <w:color w:val="000000"/>
          <w:sz w:val="23"/>
        </w:rPr>
        <w:t>შპს „საქართველოს პროფესიული სერტიფიცირების ინსტიტუტი“</w:t>
      </w:r>
    </w:p>
    <w:tbl>
      <w:tblPr>
        <w:tblLook w:firstColumn="1" w:firstRow="1" w:lastColumn="0" w:lastRow="0" w:noHBand="0" w:noVBand="1" w:val="04A0"/>
        <w:tblW w:w="9639" w:type="dxa"/>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5" w:type="dxa"/>
          <w:left w:w="90" w:type="dxa"/>
          <w:bottom w:w="55" w:type="dxa"/>
          <w:right w:w="90" w:type="dxa"/>
        </w:tblCellMar>
      </w:tblPr>
      <w:tblGrid>
        <w:gridCol w:w="2698"/>
        <w:gridCol w:w="6941"/>
      </w:tblGrid>
      <w:tr>
        <w:trPr>
          <w:cantSplit/>
        </w:trPr>
        <w:tc>
          <w:tcPr>
            <w:tcW w:type="dxa" w:w="2698"/>
            <w:vAlign w:val="center"/>
          </w:tcPr>
          <w:p>
            <w:pPr>
              <w:spacing w:before="20" w:after="20" w:line="264" w:lineRule="auto"/>
              <w:jc w:val="left"/>
            </w:pPr>
            <w:r>
              <w:rPr>
                <w:rFonts w:ascii="Sylfaen" w:hAnsi="Sylfaen" w:cs="Sylfaen" w:eastAsia="Sylfaen"/>
                <w:b/>
                <w:i w:val="0"/>
                <w:color w:val="000000"/>
                <w:sz w:val="20"/>
              </w:rPr>
              <w:t>დოკუმენტის კოდი</w:t>
            </w:r>
          </w:p>
        </w:tc>
        <w:tc>
          <w:tcPr>
            <w:tcW w:type="dxa" w:w="6941"/>
            <w:vAlign w:val="center"/>
          </w:tcPr>
          <w:p>
            <w:pPr>
              <w:spacing w:before="20" w:after="20" w:line="264" w:lineRule="auto"/>
              <w:jc w:val="left"/>
            </w:pPr>
            <w:r>
              <w:rPr>
                <w:rFonts w:ascii="Sylfaen" w:hAnsi="Sylfaen" w:cs="Sylfaen" w:eastAsia="Sylfaen"/>
                <w:b w:val="0"/>
                <w:i w:val="0"/>
                <w:color w:val="000000"/>
                <w:sz w:val="20"/>
              </w:rPr>
              <w:t>GIPC-PRO-003</w:t>
            </w:r>
          </w:p>
        </w:tc>
      </w:tr>
      <w:tr>
        <w:trPr>
          <w:cantSplit/>
        </w:trPr>
        <w:tc>
          <w:tcPr>
            <w:tcW w:type="dxa" w:w="2698"/>
            <w:vAlign w:val="center"/>
          </w:tcPr>
          <w:p>
            <w:pPr>
              <w:spacing w:before="20" w:after="20" w:line="264" w:lineRule="auto"/>
              <w:jc w:val="left"/>
            </w:pPr>
            <w:r>
              <w:rPr>
                <w:rFonts w:ascii="Sylfaen" w:hAnsi="Sylfaen" w:cs="Sylfaen" w:eastAsia="Sylfaen"/>
                <w:b/>
                <w:i w:val="0"/>
                <w:color w:val="000000"/>
                <w:sz w:val="20"/>
              </w:rPr>
              <w:t>ვერსია</w:t>
            </w:r>
          </w:p>
        </w:tc>
        <w:tc>
          <w:tcPr>
            <w:tcW w:type="dxa" w:w="6941"/>
            <w:vAlign w:val="center"/>
          </w:tcPr>
          <w:p>
            <w:pPr>
              <w:spacing w:before="20" w:after="20" w:line="264" w:lineRule="auto"/>
              <w:jc w:val="left"/>
            </w:pPr>
            <w:r>
              <w:rPr>
                <w:rFonts w:ascii="Sylfaen" w:hAnsi="Sylfaen" w:cs="Sylfaen" w:eastAsia="Sylfaen"/>
                <w:b w:val="0"/>
                <w:i w:val="0"/>
                <w:color w:val="000000"/>
                <w:sz w:val="20"/>
              </w:rPr>
              <w:t>2</w:t>
            </w:r>
          </w:p>
        </w:tc>
      </w:tr>
      <w:tr>
        <w:trPr>
          <w:cantSplit/>
        </w:trPr>
        <w:tc>
          <w:tcPr>
            <w:tcW w:type="dxa" w:w="2698"/>
            <w:vAlign w:val="center"/>
          </w:tcPr>
          <w:p>
            <w:pPr>
              <w:spacing w:before="20" w:after="20" w:line="264" w:lineRule="auto"/>
              <w:jc w:val="left"/>
            </w:pPr>
            <w:r>
              <w:rPr>
                <w:rFonts w:ascii="Sylfaen" w:hAnsi="Sylfaen" w:cs="Sylfaen" w:eastAsia="Sylfaen"/>
                <w:b/>
                <w:i w:val="0"/>
                <w:color w:val="000000"/>
                <w:sz w:val="20"/>
              </w:rPr>
              <w:t>თარიღი</w:t>
            </w:r>
          </w:p>
        </w:tc>
        <w:tc>
          <w:tcPr>
            <w:tcW w:type="dxa" w:w="6941"/>
            <w:vAlign w:val="center"/>
          </w:tcPr>
          <w:p>
            <w:pPr>
              <w:spacing w:before="20" w:after="20" w:line="264" w:lineRule="auto"/>
              <w:jc w:val="left"/>
            </w:pPr>
            <w:r>
              <w:rPr>
                <w:rFonts w:ascii="Sylfaen" w:hAnsi="Sylfaen" w:cs="Sylfaen" w:eastAsia="Sylfaen"/>
                <w:b w:val="0"/>
                <w:i w:val="0"/>
                <w:color w:val="000000"/>
                <w:sz w:val="20"/>
              </w:rPr>
              <w:t>2026-10-11</w:t>
            </w:r>
          </w:p>
        </w:tc>
      </w:tr>
      <w:tr>
        <w:trPr>
          <w:cantSplit/>
        </w:trPr>
        <w:tc>
          <w:tcPr>
            <w:tcW w:type="dxa" w:w="2698"/>
            <w:vAlign w:val="center"/>
          </w:tcPr>
          <w:p>
            <w:pPr>
              <w:spacing w:before="20" w:after="20" w:line="264" w:lineRule="auto"/>
              <w:jc w:val="left"/>
            </w:pPr>
            <w:r>
              <w:rPr>
                <w:rFonts w:ascii="Sylfaen" w:hAnsi="Sylfaen" w:cs="Sylfaen" w:eastAsia="Sylfaen"/>
                <w:b/>
                <w:i w:val="0"/>
                <w:color w:val="000000"/>
                <w:sz w:val="20"/>
              </w:rPr>
              <w:t>კონფიდენციალურობა</w:t>
            </w:r>
          </w:p>
        </w:tc>
        <w:tc>
          <w:tcPr>
            <w:tcW w:type="dxa" w:w="6941"/>
            <w:vAlign w:val="center"/>
          </w:tcPr>
          <w:p>
            <w:pPr>
              <w:spacing w:before="20" w:after="20" w:line="264" w:lineRule="auto"/>
              <w:jc w:val="left"/>
            </w:pPr>
            <w:r>
              <w:rPr>
                <w:rFonts w:ascii="Sylfaen" w:hAnsi="Sylfaen" w:cs="Sylfaen" w:eastAsia="Sylfaen"/>
                <w:b w:val="0"/>
                <w:i w:val="0"/>
                <w:color w:val="000000"/>
                <w:sz w:val="20"/>
              </w:rPr>
              <w:t>საჯარო</w:t>
            </w:r>
          </w:p>
        </w:tc>
      </w:tr>
    </w:tbl>
    <w:p>
      <w:pPr>
        <w:spacing w:before="0" w:after="80"/>
        <w:jc w:val="left"/>
      </w:pPr>
    </w:p>
    <w:p>
      <w:pPr>
        <w:keepNext/>
        <w:spacing w:before="240" w:after="80"/>
        <w:jc w:val="left"/>
        <w:pBdr>
          <w:bottom w:val="single" w:sz="4" w:space="2" w:color="000000"/>
        </w:pBdr>
      </w:pPr>
      <w:r>
        <w:rPr>
          <w:rFonts w:ascii="Sylfaen" w:hAnsi="Sylfaen" w:cs="Sylfaen" w:eastAsia="Sylfaen"/>
          <w:b/>
          <w:i w:val="0"/>
          <w:color w:val="000000"/>
          <w:sz w:val="24"/>
        </w:rPr>
        <w:t>1. მიზანი და პრინციპები</w:t>
      </w:r>
    </w:p>
    <w:p>
      <w:pPr>
        <w:spacing w:before="0" w:after="60" w:line="276" w:lineRule="auto"/>
        <w:jc w:val="both"/>
      </w:pPr>
      <w:r>
        <w:rPr>
          <w:rFonts w:ascii="Sylfaen" w:hAnsi="Sylfaen" w:cs="Sylfaen" w:eastAsia="Sylfaen"/>
          <w:b w:val="0"/>
          <w:i w:val="0"/>
          <w:color w:val="000000"/>
          <w:sz w:val="21"/>
        </w:rPr>
        <w:t>1.1. წინამდებარე პროცედურა განსაზღვრავს შპს „საქართველოს პროფესიული სერტიფიცირების ინსტიტუტში“ საჩივრებისა და აპელაციების მიღების, რეგისტრაციის, განხილვისა და გადაწყვეტის წესებს.</w:t>
      </w:r>
    </w:p>
    <w:p>
      <w:pPr>
        <w:spacing w:before="0" w:after="60" w:line="276" w:lineRule="auto"/>
        <w:jc w:val="both"/>
      </w:pPr>
      <w:r>
        <w:rPr>
          <w:rFonts w:ascii="Sylfaen" w:hAnsi="Sylfaen" w:cs="Sylfaen" w:eastAsia="Sylfaen"/>
          <w:b w:val="0"/>
          <w:i w:val="0"/>
          <w:color w:val="000000"/>
          <w:sz w:val="21"/>
        </w:rPr>
        <w:t>1.2. საჩივარი და აპელაცია განიხილება მიუკერძოებლად, სამართლიანად და დადგენილ ვადებში. საჩივრის ან აპელაციის წარდგენა და განხილვა არ იწვევს განმცხადებლის დისკრიმინაციას ან მის მიმართ რაიმე საპასუხო შეზღუდვის გამოყენებას.</w:t>
      </w:r>
    </w:p>
    <w:p>
      <w:pPr>
        <w:spacing w:before="0" w:after="60" w:line="276" w:lineRule="auto"/>
        <w:jc w:val="both"/>
      </w:pPr>
      <w:r>
        <w:rPr>
          <w:rFonts w:ascii="Sylfaen" w:hAnsi="Sylfaen" w:cs="Sylfaen" w:eastAsia="Sylfaen"/>
          <w:b w:val="0"/>
          <w:i w:val="0"/>
          <w:color w:val="000000"/>
          <w:sz w:val="21"/>
        </w:rPr>
        <w:t>1.3. საჩივრებისა და აპელაციების განხილვის მოქმედი პროცედურა საჯაროდ ქვეყნდება ინსტიტუტის ვებგვერდზე (</w:t>
      </w:r>
      <w:r>
        <w:rPr>
          <w:rFonts w:ascii="Sylfaen" w:hAnsi="Sylfaen" w:cs="Sylfaen" w:eastAsia="Sylfaen"/>
          <w:b/>
          <w:i w:val="0"/>
          <w:color w:val="000000"/>
          <w:sz w:val="21"/>
        </w:rPr>
        <w:t>gipc.org.ge</w:t>
      </w:r>
      <w:r>
        <w:rPr>
          <w:rFonts w:ascii="Sylfaen" w:hAnsi="Sylfaen" w:cs="Sylfaen" w:eastAsia="Sylfaen"/>
          <w:b w:val="0"/>
          <w:i w:val="0"/>
          <w:color w:val="000000"/>
          <w:sz w:val="21"/>
        </w:rPr>
        <w:t>) და ხელმისაწვდომია ნებისმიერი დაინტერესებული პირისთვის წინასწარი მოთხოვნის, რეგისტრაციისა და ავტორიზაციის გარეშე.</w:t>
      </w:r>
    </w:p>
    <w:p>
      <w:pPr>
        <w:keepNext/>
        <w:spacing w:before="240" w:after="80"/>
        <w:jc w:val="left"/>
        <w:pBdr>
          <w:bottom w:val="single" w:sz="4" w:space="2" w:color="000000"/>
        </w:pBdr>
      </w:pPr>
      <w:r>
        <w:rPr>
          <w:rFonts w:ascii="Sylfaen" w:hAnsi="Sylfaen" w:cs="Sylfaen" w:eastAsia="Sylfaen"/>
          <w:b/>
          <w:i w:val="0"/>
          <w:color w:val="000000"/>
          <w:sz w:val="24"/>
        </w:rPr>
        <w:t>2. ტერმინთა განმარტება</w:t>
      </w:r>
    </w:p>
    <w:p>
      <w:pPr>
        <w:spacing w:before="0" w:after="60" w:line="276" w:lineRule="auto"/>
        <w:jc w:val="both"/>
      </w:pPr>
      <w:r>
        <w:rPr>
          <w:rFonts w:ascii="Sylfaen" w:hAnsi="Sylfaen" w:cs="Sylfaen" w:eastAsia="Sylfaen"/>
          <w:b w:val="0"/>
          <w:i w:val="0"/>
          <w:color w:val="000000"/>
          <w:sz w:val="21"/>
        </w:rPr>
        <w:t xml:space="preserve">ა) </w:t>
      </w:r>
      <w:r>
        <w:rPr>
          <w:rFonts w:ascii="Sylfaen" w:hAnsi="Sylfaen" w:cs="Sylfaen" w:eastAsia="Sylfaen"/>
          <w:b/>
          <w:i w:val="0"/>
          <w:color w:val="000000"/>
          <w:sz w:val="21"/>
        </w:rPr>
        <w:t>საჩივარი</w:t>
      </w:r>
      <w:r>
        <w:rPr>
          <w:rFonts w:ascii="Sylfaen" w:hAnsi="Sylfaen" w:cs="Sylfaen" w:eastAsia="Sylfaen"/>
          <w:b w:val="0"/>
          <w:i w:val="0"/>
          <w:color w:val="000000"/>
          <w:sz w:val="21"/>
        </w:rPr>
        <w:t xml:space="preserve"> — ნებისმიერი პირის ან ორგანიზაციის მიერ ინსტიტუტის მიმართ გამოხატული წერილობითი უკმაყოფილება (აპელაციის გარდა), რომელიც ეხება ინსტიტუტის მომსახურების ხარისხს, პერსონალის ქცევას, პროცედურულ ან ტექნიკურ ხარვეზს, ან ინსტიტუტის მიერ სერტიფიცირებული პირის პროფესიულ საქმიანობას და მოითხოვს რეაგირებას;</w:t>
      </w:r>
    </w:p>
    <w:p>
      <w:pPr>
        <w:spacing w:before="0" w:after="60" w:line="276" w:lineRule="auto"/>
        <w:jc w:val="both"/>
      </w:pPr>
      <w:r>
        <w:rPr>
          <w:rFonts w:ascii="Sylfaen" w:hAnsi="Sylfaen" w:cs="Sylfaen" w:eastAsia="Sylfaen"/>
          <w:b w:val="0"/>
          <w:i w:val="0"/>
          <w:color w:val="000000"/>
          <w:sz w:val="21"/>
        </w:rPr>
        <w:t xml:space="preserve">ბ) </w:t>
      </w:r>
      <w:r>
        <w:rPr>
          <w:rFonts w:ascii="Sylfaen" w:hAnsi="Sylfaen" w:cs="Sylfaen" w:eastAsia="Sylfaen"/>
          <w:b/>
          <w:i w:val="0"/>
          <w:color w:val="000000"/>
          <w:sz w:val="21"/>
        </w:rPr>
        <w:t>აპელაცია</w:t>
      </w:r>
      <w:r>
        <w:rPr>
          <w:rFonts w:ascii="Sylfaen" w:hAnsi="Sylfaen" w:cs="Sylfaen" w:eastAsia="Sylfaen"/>
          <w:b w:val="0"/>
          <w:i w:val="0"/>
          <w:color w:val="000000"/>
          <w:sz w:val="21"/>
        </w:rPr>
        <w:t xml:space="preserve"> — სერტიფიცირების მაძიებლის, კანდიდატის ან სერტიფიცირებული პირის წერილობითი მოთხოვნა მის მიმართ მიღებული სასერტიფიკაციო ან საგამოცდო გადაწყვეტილების (განაცხადის უარყოფა, გამოცდის შედეგი, გამოცდიდან მოხსნა, სერტიფიკატის შეჩერება ან გაუქმება) გადასინჯვის შესახებ;</w:t>
      </w:r>
    </w:p>
    <w:p>
      <w:pPr>
        <w:spacing w:before="0" w:after="60" w:line="276" w:lineRule="auto"/>
        <w:jc w:val="both"/>
      </w:pPr>
      <w:r>
        <w:rPr>
          <w:rFonts w:ascii="Sylfaen" w:hAnsi="Sylfaen" w:cs="Sylfaen" w:eastAsia="Sylfaen"/>
          <w:b w:val="0"/>
          <w:i w:val="0"/>
          <w:color w:val="000000"/>
          <w:sz w:val="21"/>
        </w:rPr>
        <w:t xml:space="preserve">გ) </w:t>
      </w:r>
      <w:r>
        <w:rPr>
          <w:rFonts w:ascii="Sylfaen" w:hAnsi="Sylfaen" w:cs="Sylfaen" w:eastAsia="Sylfaen"/>
          <w:b/>
          <w:i w:val="0"/>
          <w:color w:val="000000"/>
          <w:sz w:val="21"/>
        </w:rPr>
        <w:t>განმცხადებელი</w:t>
      </w:r>
      <w:r>
        <w:rPr>
          <w:rFonts w:ascii="Sylfaen" w:hAnsi="Sylfaen" w:cs="Sylfaen" w:eastAsia="Sylfaen"/>
          <w:b w:val="0"/>
          <w:i w:val="0"/>
          <w:color w:val="000000"/>
          <w:sz w:val="21"/>
        </w:rPr>
        <w:t xml:space="preserve"> — პირი ან ორგანიზაცია, რომელიც წარადგენს საჩივარს ან აპელაციას;</w:t>
      </w:r>
    </w:p>
    <w:p>
      <w:pPr>
        <w:spacing w:before="0" w:after="60" w:line="276" w:lineRule="auto"/>
        <w:jc w:val="both"/>
      </w:pPr>
      <w:r>
        <w:rPr>
          <w:rFonts w:ascii="Sylfaen" w:hAnsi="Sylfaen" w:cs="Sylfaen" w:eastAsia="Sylfaen"/>
          <w:b w:val="0"/>
          <w:i w:val="0"/>
          <w:color w:val="000000"/>
          <w:sz w:val="21"/>
        </w:rPr>
        <w:t xml:space="preserve">დ) </w:t>
      </w:r>
      <w:r>
        <w:rPr>
          <w:rFonts w:ascii="Sylfaen" w:hAnsi="Sylfaen" w:cs="Sylfaen" w:eastAsia="Sylfaen"/>
          <w:b/>
          <w:i w:val="0"/>
          <w:color w:val="000000"/>
          <w:sz w:val="21"/>
        </w:rPr>
        <w:t>მოწვეული დარგობრივი ექსპერტი / ექსპერტთა საბჭო და აპელაციის განმხილველი პირი / სააპელაციო კომისია</w:t>
      </w:r>
      <w:r>
        <w:rPr>
          <w:rFonts w:ascii="Sylfaen" w:hAnsi="Sylfaen" w:cs="Sylfaen" w:eastAsia="Sylfaen"/>
          <w:b w:val="0"/>
          <w:i w:val="0"/>
          <w:color w:val="000000"/>
          <w:sz w:val="21"/>
        </w:rPr>
        <w:t xml:space="preserve"> — ინსტიტუტის დამოუკიდებელი პროფესიული/საკონსულტაციო და სააპელაციო რგოლი (საკითხის სპეციფიკის მიხედვით — მინიმუმ 1 დამოუკიდებელი კომპეტენტური პირი / დარგობრივი ექსპერტი, ან საჭიროების შემთხვევაში ექსპერტთა საბჭო / სააპელაციო კომისია), რომლის შემადგენლობა და მონაწილეობის წესი განისაზღვრება §§5–7-ით.</w:t>
      </w:r>
    </w:p>
    <w:p>
      <w:pPr>
        <w:keepNext/>
        <w:spacing w:before="240" w:after="80"/>
        <w:jc w:val="left"/>
        <w:pBdr>
          <w:bottom w:val="single" w:sz="4" w:space="2" w:color="000000"/>
        </w:pBdr>
      </w:pPr>
      <w:r>
        <w:rPr>
          <w:rFonts w:ascii="Sylfaen" w:hAnsi="Sylfaen" w:cs="Sylfaen" w:eastAsia="Sylfaen"/>
          <w:b/>
          <w:i w:val="0"/>
          <w:color w:val="000000"/>
          <w:sz w:val="24"/>
        </w:rPr>
        <w:t>3. საჩივრისა და აპელაციის განსხვავება</w:t>
      </w:r>
    </w:p>
    <w:tbl>
      <w:tblPr>
        <w:tblLook w:firstColumn="1" w:firstRow="1" w:lastColumn="0" w:lastRow="0" w:noHBand="0" w:noVBand="1" w:val="04A0"/>
        <w:tblW w:w="9639" w:type="dxa"/>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5" w:type="dxa"/>
          <w:left w:w="90" w:type="dxa"/>
          <w:bottom w:w="55" w:type="dxa"/>
          <w:right w:w="90" w:type="dxa"/>
        </w:tblCellMar>
      </w:tblPr>
      <w:tblGrid>
        <w:gridCol w:w="1397"/>
        <w:gridCol w:w="3694"/>
        <w:gridCol w:w="4548"/>
      </w:tblGrid>
      <w:tr>
        <w:trPr>
          <w:cantSplit/>
          <w:tblHeader/>
        </w:trPr>
        <w:tc>
          <w:tcPr>
            <w:tcW w:type="dxa" w:w="1397"/>
            <w:vAlign w:val="center"/>
          </w:tcPr>
          <w:p>
            <w:pPr>
              <w:spacing w:before="20" w:after="20" w:line="264" w:lineRule="auto"/>
              <w:jc w:val="left"/>
            </w:pPr>
            <w:r>
              <w:rPr>
                <w:rFonts w:ascii="Sylfaen" w:hAnsi="Sylfaen" w:cs="Sylfaen" w:eastAsia="Sylfaen"/>
                <w:b/>
                <w:i w:val="0"/>
                <w:color w:val="000000"/>
                <w:sz w:val="20"/>
              </w:rPr>
              <w:t>პარამეტრი</w:t>
            </w:r>
          </w:p>
        </w:tc>
        <w:tc>
          <w:tcPr>
            <w:tcW w:type="dxa" w:w="3694"/>
            <w:vAlign w:val="center"/>
          </w:tcPr>
          <w:p>
            <w:pPr>
              <w:spacing w:before="20" w:after="20" w:line="264" w:lineRule="auto"/>
              <w:jc w:val="left"/>
            </w:pPr>
            <w:r>
              <w:rPr>
                <w:rFonts w:ascii="Sylfaen" w:hAnsi="Sylfaen" w:cs="Sylfaen" w:eastAsia="Sylfaen"/>
                <w:b/>
                <w:i w:val="0"/>
                <w:color w:val="000000"/>
                <w:sz w:val="20"/>
              </w:rPr>
              <w:t>საჩივარი</w:t>
            </w:r>
          </w:p>
        </w:tc>
        <w:tc>
          <w:tcPr>
            <w:tcW w:type="dxa" w:w="4548"/>
            <w:vAlign w:val="center"/>
          </w:tcPr>
          <w:p>
            <w:pPr>
              <w:spacing w:before="20" w:after="20" w:line="264" w:lineRule="auto"/>
              <w:jc w:val="left"/>
            </w:pPr>
            <w:r>
              <w:rPr>
                <w:rFonts w:ascii="Sylfaen" w:hAnsi="Sylfaen" w:cs="Sylfaen" w:eastAsia="Sylfaen"/>
                <w:b/>
                <w:i w:val="0"/>
                <w:color w:val="000000"/>
                <w:sz w:val="20"/>
              </w:rPr>
              <w:t>აპელაცია</w:t>
            </w:r>
          </w:p>
        </w:tc>
      </w:tr>
      <w:tr>
        <w:trPr>
          <w:cantSplit/>
        </w:trPr>
        <w:tc>
          <w:tcPr>
            <w:tcW w:type="dxa" w:w="1397"/>
            <w:vAlign w:val="center"/>
          </w:tcPr>
          <w:p>
            <w:pPr>
              <w:spacing w:before="20" w:after="20" w:line="264" w:lineRule="auto"/>
              <w:jc w:val="left"/>
            </w:pPr>
            <w:r>
              <w:rPr>
                <w:rFonts w:ascii="Sylfaen" w:hAnsi="Sylfaen" w:cs="Sylfaen" w:eastAsia="Sylfaen"/>
                <w:b/>
                <w:i w:val="0"/>
                <w:color w:val="000000"/>
                <w:sz w:val="20"/>
              </w:rPr>
              <w:t>საგანი</w:t>
            </w:r>
          </w:p>
        </w:tc>
        <w:tc>
          <w:tcPr>
            <w:tcW w:type="dxa" w:w="3694"/>
            <w:vAlign w:val="center"/>
          </w:tcPr>
          <w:p>
            <w:pPr>
              <w:spacing w:before="20" w:after="20" w:line="264" w:lineRule="auto"/>
              <w:jc w:val="left"/>
            </w:pPr>
            <w:r>
              <w:rPr>
                <w:rFonts w:ascii="Sylfaen" w:hAnsi="Sylfaen" w:cs="Sylfaen" w:eastAsia="Sylfaen"/>
                <w:b w:val="0"/>
                <w:i w:val="0"/>
                <w:color w:val="000000"/>
                <w:sz w:val="20"/>
              </w:rPr>
              <w:t>მომსახურების ხარისხი, პერსონალის ქცევა, პროცედურული ან ტექნიკური ხარვეზი, სერტიფიცირებული პირის საქმიანობა</w:t>
            </w:r>
          </w:p>
        </w:tc>
        <w:tc>
          <w:tcPr>
            <w:tcW w:type="dxa" w:w="4548"/>
            <w:vAlign w:val="center"/>
          </w:tcPr>
          <w:p>
            <w:pPr>
              <w:spacing w:before="20" w:after="20" w:line="264" w:lineRule="auto"/>
              <w:jc w:val="left"/>
            </w:pPr>
            <w:r>
              <w:rPr>
                <w:rFonts w:ascii="Sylfaen" w:hAnsi="Sylfaen" w:cs="Sylfaen" w:eastAsia="Sylfaen"/>
                <w:b w:val="0"/>
                <w:i w:val="0"/>
                <w:color w:val="000000"/>
                <w:sz w:val="20"/>
              </w:rPr>
              <w:t>მაძიებლის, კანდიდატის ან სერტიფიცირებული პირის მიმართ მიღებული კონკრეტული საგამოცდო ან სასერტიფიკაციო გადაწყვეტილება</w:t>
            </w:r>
          </w:p>
        </w:tc>
      </w:tr>
      <w:tr>
        <w:trPr>
          <w:cantSplit/>
        </w:trPr>
        <w:tc>
          <w:tcPr>
            <w:tcW w:type="dxa" w:w="1397"/>
            <w:vAlign w:val="center"/>
          </w:tcPr>
          <w:p>
            <w:pPr>
              <w:spacing w:before="20" w:after="20" w:line="264" w:lineRule="auto"/>
              <w:jc w:val="left"/>
            </w:pPr>
            <w:r>
              <w:rPr>
                <w:rFonts w:ascii="Sylfaen" w:hAnsi="Sylfaen" w:cs="Sylfaen" w:eastAsia="Sylfaen"/>
                <w:b/>
                <w:i w:val="0"/>
                <w:color w:val="000000"/>
                <w:sz w:val="20"/>
              </w:rPr>
              <w:t>მიზანი</w:t>
            </w:r>
          </w:p>
        </w:tc>
        <w:tc>
          <w:tcPr>
            <w:tcW w:type="dxa" w:w="3694"/>
            <w:vAlign w:val="center"/>
          </w:tcPr>
          <w:p>
            <w:pPr>
              <w:spacing w:before="20" w:after="20" w:line="264" w:lineRule="auto"/>
              <w:jc w:val="left"/>
            </w:pPr>
            <w:r>
              <w:rPr>
                <w:rFonts w:ascii="Sylfaen" w:hAnsi="Sylfaen" w:cs="Sylfaen" w:eastAsia="Sylfaen"/>
                <w:b w:val="0"/>
                <w:i w:val="0"/>
                <w:color w:val="000000"/>
                <w:sz w:val="20"/>
              </w:rPr>
              <w:t>საკითხის მოკვლევა, დასაბუთებული პასუხის გაცემა და ხარვეზის აღმოფხვრა</w:t>
            </w:r>
          </w:p>
        </w:tc>
        <w:tc>
          <w:tcPr>
            <w:tcW w:type="dxa" w:w="4548"/>
            <w:vAlign w:val="center"/>
          </w:tcPr>
          <w:p>
            <w:pPr>
              <w:spacing w:before="20" w:after="20" w:line="264" w:lineRule="auto"/>
              <w:jc w:val="left"/>
            </w:pPr>
            <w:r>
              <w:rPr>
                <w:rFonts w:ascii="Sylfaen" w:hAnsi="Sylfaen" w:cs="Sylfaen" w:eastAsia="Sylfaen"/>
                <w:b w:val="0"/>
                <w:i w:val="0"/>
                <w:color w:val="000000"/>
                <w:sz w:val="20"/>
              </w:rPr>
              <w:t>მიღებული გადაწყვეტილების გადასინჯვა (შეცვლა, გაუქმება ან ძალაში დატოვება)</w:t>
            </w:r>
          </w:p>
        </w:tc>
      </w:tr>
      <w:tr>
        <w:trPr>
          <w:cantSplit/>
        </w:trPr>
        <w:tc>
          <w:tcPr>
            <w:tcW w:type="dxa" w:w="1397"/>
            <w:vAlign w:val="center"/>
          </w:tcPr>
          <w:p>
            <w:pPr>
              <w:spacing w:before="20" w:after="20" w:line="264" w:lineRule="auto"/>
              <w:jc w:val="left"/>
            </w:pPr>
            <w:r>
              <w:rPr>
                <w:rFonts w:ascii="Sylfaen" w:hAnsi="Sylfaen" w:cs="Sylfaen" w:eastAsia="Sylfaen"/>
                <w:b/>
                <w:i w:val="0"/>
                <w:color w:val="000000"/>
                <w:sz w:val="20"/>
              </w:rPr>
              <w:t>განმხილველი</w:t>
            </w:r>
          </w:p>
        </w:tc>
        <w:tc>
          <w:tcPr>
            <w:tcW w:type="dxa" w:w="3694"/>
            <w:vAlign w:val="center"/>
          </w:tcPr>
          <w:p>
            <w:pPr>
              <w:spacing w:before="20" w:after="20" w:line="264" w:lineRule="auto"/>
              <w:jc w:val="left"/>
            </w:pPr>
            <w:r>
              <w:rPr>
                <w:rFonts w:ascii="Sylfaen" w:hAnsi="Sylfaen" w:cs="Sylfaen" w:eastAsia="Sylfaen"/>
                <w:b w:val="0"/>
                <w:i w:val="0"/>
                <w:color w:val="000000"/>
                <w:sz w:val="20"/>
              </w:rPr>
              <w:t>§5-ის მიხედვით</w:t>
            </w:r>
          </w:p>
        </w:tc>
        <w:tc>
          <w:tcPr>
            <w:tcW w:type="dxa" w:w="4548"/>
            <w:vAlign w:val="center"/>
          </w:tcPr>
          <w:p>
            <w:pPr>
              <w:spacing w:before="20" w:after="20" w:line="264" w:lineRule="auto"/>
              <w:jc w:val="left"/>
            </w:pPr>
            <w:r>
              <w:rPr>
                <w:rFonts w:ascii="Sylfaen" w:hAnsi="Sylfaen" w:cs="Sylfaen" w:eastAsia="Sylfaen"/>
                <w:b w:val="0"/>
                <w:i w:val="0"/>
                <w:color w:val="000000"/>
                <w:sz w:val="20"/>
              </w:rPr>
              <w:t>§6-ის მიხედვით (გასაჩივრებულ გადაწყვეტილებასთან/პროცესთან დაუკავშირებელი მინიმუმ 1 დამოუკიდებელი კომპეტენტური პირი / დარგობრივი ექსპერტი ან სააპელაციო კომისია)</w:t>
            </w:r>
          </w:p>
        </w:tc>
      </w:tr>
      <w:tr>
        <w:trPr>
          <w:cantSplit/>
        </w:trPr>
        <w:tc>
          <w:tcPr>
            <w:tcW w:type="dxa" w:w="1397"/>
            <w:vAlign w:val="center"/>
          </w:tcPr>
          <w:p>
            <w:pPr>
              <w:spacing w:before="20" w:after="20" w:line="264" w:lineRule="auto"/>
              <w:jc w:val="left"/>
            </w:pPr>
            <w:r>
              <w:rPr>
                <w:rFonts w:ascii="Sylfaen" w:hAnsi="Sylfaen" w:cs="Sylfaen" w:eastAsia="Sylfaen"/>
                <w:b/>
                <w:i w:val="0"/>
                <w:color w:val="000000"/>
                <w:sz w:val="20"/>
              </w:rPr>
              <w:t>მაგალითი</w:t>
            </w:r>
          </w:p>
        </w:tc>
        <w:tc>
          <w:tcPr>
            <w:tcW w:type="dxa" w:w="3694"/>
            <w:vAlign w:val="center"/>
          </w:tcPr>
          <w:p>
            <w:pPr>
              <w:spacing w:before="20" w:after="20" w:line="264" w:lineRule="auto"/>
              <w:jc w:val="left"/>
            </w:pPr>
            <w:r>
              <w:rPr>
                <w:rFonts w:ascii="Sylfaen" w:hAnsi="Sylfaen" w:cs="Sylfaen" w:eastAsia="Sylfaen"/>
                <w:b w:val="0"/>
                <w:i w:val="0"/>
                <w:color w:val="000000"/>
                <w:sz w:val="20"/>
              </w:rPr>
              <w:t>„გამოცდის დროს პერსონალი არაკორექტულად მომექცა; ვითხოვ შემთხვევის მოკვლევას“</w:t>
            </w:r>
          </w:p>
        </w:tc>
        <w:tc>
          <w:tcPr>
            <w:tcW w:type="dxa" w:w="4548"/>
            <w:vAlign w:val="center"/>
          </w:tcPr>
          <w:p>
            <w:pPr>
              <w:spacing w:before="20" w:after="20" w:line="264" w:lineRule="auto"/>
              <w:jc w:val="left"/>
            </w:pPr>
            <w:r>
              <w:rPr>
                <w:rFonts w:ascii="Sylfaen" w:hAnsi="Sylfaen" w:cs="Sylfaen" w:eastAsia="Sylfaen"/>
                <w:b w:val="0"/>
                <w:i w:val="0"/>
                <w:color w:val="000000"/>
                <w:sz w:val="20"/>
              </w:rPr>
              <w:t>„არ ვეთანხმები საგამოცდო შედეგს; ვითხოვ შედეგის გადასინჯვას“</w:t>
            </w:r>
          </w:p>
        </w:tc>
      </w:tr>
    </w:tbl>
    <w:p>
      <w:pPr>
        <w:spacing w:before="0" w:after="60" w:line="276" w:lineRule="auto"/>
        <w:jc w:val="both"/>
      </w:pPr>
      <w:r>
        <w:rPr>
          <w:rFonts w:ascii="Sylfaen" w:hAnsi="Sylfaen" w:cs="Sylfaen" w:eastAsia="Sylfaen"/>
          <w:b w:val="0"/>
          <w:i w:val="0"/>
          <w:color w:val="000000"/>
          <w:sz w:val="21"/>
        </w:rPr>
        <w:t>მიმართვის ტიპი განისაზღვრება მისი შინაარსისა და მოთხოვნის მიხედვით (და არა მხოლოდ სათაურით): თუ განმცხადებელი ითხოვს მის მიმართ მიღებული საგამოცდო ან სასერტიფიკაციო გადაწყვეტილების გადასინჯვას, მიმართვა განიხილება აპელაციად, ხოლო სხვა სახის უკმაყოფილება — საჩივრად. დასახელების უზუსტობა მიმართვის განხილვაზე უარის თქმის საფუძველი არ არის.</w:t>
      </w:r>
    </w:p>
    <w:p>
      <w:pPr>
        <w:spacing w:before="0" w:after="60" w:line="276" w:lineRule="auto"/>
        <w:jc w:val="both"/>
      </w:pPr>
      <w:r>
        <w:rPr>
          <w:rFonts w:ascii="Sylfaen" w:hAnsi="Sylfaen" w:cs="Sylfaen" w:eastAsia="Sylfaen"/>
          <w:b w:val="0"/>
          <w:i w:val="0"/>
          <w:color w:val="000000"/>
          <w:sz w:val="21"/>
        </w:rPr>
        <w:t>თუ ერთი მიმართვა ერთდროულად შეიცავს როგორც საჩივრის, ისე აპელაციის მოთხოვნებს, ისინი რეგისტრირდება ურთიერთდაკავშირებულ საჩივრად და აპელაციად და თითოეული განიხილება შესაბამისი წესით. აპელაციის წარდგენას წინასწარი საჩივრის შეტანა არ სჭირდება, ხოლო §6.2-ით დადგენილი ვადის ათვლისას მხედველობაში მიიღება გადაწყვეტილების გადასინჯვის მოთხოვნის თავდაპირველი შემოსვლის თარიღი.</w:t>
      </w:r>
    </w:p>
    <w:p>
      <w:pPr>
        <w:keepNext/>
        <w:spacing w:before="240" w:after="80"/>
        <w:jc w:val="left"/>
        <w:pBdr>
          <w:bottom w:val="single" w:sz="4" w:space="2" w:color="000000"/>
        </w:pBdr>
      </w:pPr>
      <w:r>
        <w:rPr>
          <w:rFonts w:ascii="Sylfaen" w:hAnsi="Sylfaen" w:cs="Sylfaen" w:eastAsia="Sylfaen"/>
          <w:b/>
          <w:i w:val="0"/>
          <w:color w:val="000000"/>
          <w:sz w:val="24"/>
        </w:rPr>
        <w:t>4. საჩივრის წარდგენა</w:t>
      </w:r>
    </w:p>
    <w:p>
      <w:pPr>
        <w:keepNext/>
        <w:spacing w:before="160" w:after="60"/>
        <w:jc w:val="left"/>
      </w:pPr>
      <w:r>
        <w:rPr>
          <w:rFonts w:ascii="Sylfaen" w:hAnsi="Sylfaen" w:cs="Sylfaen" w:eastAsia="Sylfaen"/>
          <w:b/>
          <w:i w:val="0"/>
          <w:color w:val="000000"/>
          <w:sz w:val="22"/>
        </w:rPr>
        <w:t>4.1 საჩივრის წარდგენაზე უფლებამოსილი პირები</w:t>
      </w:r>
    </w:p>
    <w:p>
      <w:pPr>
        <w:spacing w:before="0" w:after="60" w:line="276" w:lineRule="auto"/>
        <w:jc w:val="both"/>
      </w:pPr>
      <w:r>
        <w:rPr>
          <w:rFonts w:ascii="Sylfaen" w:hAnsi="Sylfaen" w:cs="Sylfaen" w:eastAsia="Sylfaen"/>
          <w:b w:val="0"/>
          <w:i w:val="0"/>
          <w:color w:val="000000"/>
          <w:sz w:val="21"/>
        </w:rPr>
        <w:t>საჩივრის წარდგენა შეუძლია ნებისმიერ ფიზიკურ ან იურიდიულ პირს, მათ შორის კანდიდატს, სერტიფიცირებულ პირს, დამკვეთს, დამსაქმებელს ან სახელმწიფო/მუნიციპალურ ორგანოს.</w:t>
      </w:r>
    </w:p>
    <w:p>
      <w:pPr>
        <w:keepNext/>
        <w:spacing w:before="160" w:after="60"/>
        <w:jc w:val="left"/>
      </w:pPr>
      <w:r>
        <w:rPr>
          <w:rFonts w:ascii="Sylfaen" w:hAnsi="Sylfaen" w:cs="Sylfaen" w:eastAsia="Sylfaen"/>
          <w:b/>
          <w:i w:val="0"/>
          <w:color w:val="000000"/>
          <w:sz w:val="22"/>
        </w:rPr>
        <w:t>4.2 საჩივრის საგანი</w:t>
      </w:r>
    </w:p>
    <w:p>
      <w:pPr>
        <w:spacing w:before="0" w:after="60" w:line="276" w:lineRule="auto"/>
        <w:jc w:val="both"/>
      </w:pPr>
      <w:r>
        <w:rPr>
          <w:rFonts w:ascii="Sylfaen" w:hAnsi="Sylfaen" w:cs="Sylfaen" w:eastAsia="Sylfaen"/>
          <w:b w:val="0"/>
          <w:i w:val="0"/>
          <w:color w:val="000000"/>
          <w:sz w:val="21"/>
        </w:rPr>
        <w:t>საჩივარი შეიძლება ეხებოდეს:</w:t>
      </w:r>
    </w:p>
    <w:p>
      <w:pPr>
        <w:spacing w:before="0" w:after="60" w:line="276" w:lineRule="auto"/>
        <w:jc w:val="both"/>
      </w:pPr>
      <w:r>
        <w:rPr>
          <w:rFonts w:ascii="Sylfaen" w:hAnsi="Sylfaen" w:cs="Sylfaen" w:eastAsia="Sylfaen"/>
          <w:b w:val="0"/>
          <w:i w:val="0"/>
          <w:color w:val="000000"/>
          <w:sz w:val="21"/>
        </w:rPr>
        <w:t xml:space="preserve">ა) </w:t>
      </w:r>
      <w:r>
        <w:rPr>
          <w:rFonts w:ascii="Sylfaen" w:hAnsi="Sylfaen" w:cs="Sylfaen" w:eastAsia="Sylfaen"/>
          <w:b/>
          <w:i w:val="0"/>
          <w:color w:val="000000"/>
          <w:sz w:val="21"/>
        </w:rPr>
        <w:t>ინსტიტუტის საქმიანობას</w:t>
      </w:r>
      <w:r>
        <w:rPr>
          <w:rFonts w:ascii="Sylfaen" w:hAnsi="Sylfaen" w:cs="Sylfaen" w:eastAsia="Sylfaen"/>
          <w:b w:val="0"/>
          <w:i w:val="0"/>
          <w:color w:val="000000"/>
          <w:sz w:val="21"/>
        </w:rPr>
        <w:t xml:space="preserve"> — პროცედურის დარღვევას, ვადების გადაცილებას;</w:t>
      </w:r>
    </w:p>
    <w:p>
      <w:pPr>
        <w:spacing w:before="0" w:after="60" w:line="276" w:lineRule="auto"/>
        <w:jc w:val="both"/>
      </w:pPr>
      <w:r>
        <w:rPr>
          <w:rFonts w:ascii="Sylfaen" w:hAnsi="Sylfaen" w:cs="Sylfaen" w:eastAsia="Sylfaen"/>
          <w:b w:val="0"/>
          <w:i w:val="0"/>
          <w:color w:val="000000"/>
          <w:sz w:val="21"/>
        </w:rPr>
        <w:t xml:space="preserve">ბ) </w:t>
      </w:r>
      <w:r>
        <w:rPr>
          <w:rFonts w:ascii="Sylfaen" w:hAnsi="Sylfaen" w:cs="Sylfaen" w:eastAsia="Sylfaen"/>
          <w:b/>
          <w:i w:val="0"/>
          <w:color w:val="000000"/>
          <w:sz w:val="21"/>
        </w:rPr>
        <w:t>პერსონალს</w:t>
      </w:r>
      <w:r>
        <w:rPr>
          <w:rFonts w:ascii="Sylfaen" w:hAnsi="Sylfaen" w:cs="Sylfaen" w:eastAsia="Sylfaen"/>
          <w:b w:val="0"/>
          <w:i w:val="0"/>
          <w:color w:val="000000"/>
          <w:sz w:val="21"/>
        </w:rPr>
        <w:t xml:space="preserve"> — არაეთიკურ მოპყრობას, არაკომპეტენტურობას;</w:t>
      </w:r>
    </w:p>
    <w:p>
      <w:pPr>
        <w:spacing w:before="0" w:after="60" w:line="276" w:lineRule="auto"/>
        <w:jc w:val="both"/>
      </w:pPr>
      <w:r>
        <w:rPr>
          <w:rFonts w:ascii="Sylfaen" w:hAnsi="Sylfaen" w:cs="Sylfaen" w:eastAsia="Sylfaen"/>
          <w:b w:val="0"/>
          <w:i w:val="0"/>
          <w:color w:val="000000"/>
          <w:sz w:val="21"/>
        </w:rPr>
        <w:t xml:space="preserve">გ) </w:t>
      </w:r>
      <w:r>
        <w:rPr>
          <w:rFonts w:ascii="Sylfaen" w:hAnsi="Sylfaen" w:cs="Sylfaen" w:eastAsia="Sylfaen"/>
          <w:b/>
          <w:i w:val="0"/>
          <w:color w:val="000000"/>
          <w:sz w:val="21"/>
        </w:rPr>
        <w:t>ტექნიკურ პრობლემას</w:t>
      </w:r>
      <w:r>
        <w:rPr>
          <w:rFonts w:ascii="Sylfaen" w:hAnsi="Sylfaen" w:cs="Sylfaen" w:eastAsia="Sylfaen"/>
          <w:b w:val="0"/>
          <w:i w:val="0"/>
          <w:color w:val="000000"/>
          <w:sz w:val="21"/>
        </w:rPr>
        <w:t xml:space="preserve"> — პლატფორმის ან აღჭურვილობის გაუმართაობას;</w:t>
      </w:r>
    </w:p>
    <w:p>
      <w:pPr>
        <w:spacing w:before="0" w:after="60" w:line="276" w:lineRule="auto"/>
        <w:jc w:val="both"/>
      </w:pPr>
      <w:r>
        <w:rPr>
          <w:rFonts w:ascii="Sylfaen" w:hAnsi="Sylfaen" w:cs="Sylfaen" w:eastAsia="Sylfaen"/>
          <w:b w:val="0"/>
          <w:i w:val="0"/>
          <w:color w:val="000000"/>
          <w:sz w:val="21"/>
        </w:rPr>
        <w:t xml:space="preserve">დ) </w:t>
      </w:r>
      <w:r>
        <w:rPr>
          <w:rFonts w:ascii="Sylfaen" w:hAnsi="Sylfaen" w:cs="Sylfaen" w:eastAsia="Sylfaen"/>
          <w:b/>
          <w:i w:val="0"/>
          <w:color w:val="000000"/>
          <w:sz w:val="21"/>
        </w:rPr>
        <w:t>სერტიფიცირებულ პირს</w:t>
      </w:r>
      <w:r>
        <w:rPr>
          <w:rFonts w:ascii="Sylfaen" w:hAnsi="Sylfaen" w:cs="Sylfaen" w:eastAsia="Sylfaen"/>
          <w:b w:val="0"/>
          <w:i w:val="0"/>
          <w:color w:val="000000"/>
          <w:sz w:val="21"/>
        </w:rPr>
        <w:t xml:space="preserve"> — პროფესიული სტანდარტების, ეთიკის ან სერტიფიკატის გამოყენების წესების დარღვევას.</w:t>
      </w:r>
    </w:p>
    <w:p>
      <w:pPr>
        <w:keepNext/>
        <w:spacing w:before="160" w:after="60"/>
        <w:jc w:val="left"/>
      </w:pPr>
      <w:r>
        <w:rPr>
          <w:rFonts w:ascii="Sylfaen" w:hAnsi="Sylfaen" w:cs="Sylfaen" w:eastAsia="Sylfaen"/>
          <w:b/>
          <w:i w:val="0"/>
          <w:color w:val="000000"/>
          <w:sz w:val="22"/>
        </w:rPr>
        <w:t>4.3 საჩივრის ფორმა</w:t>
      </w:r>
    </w:p>
    <w:p>
      <w:pPr>
        <w:spacing w:before="0" w:after="60" w:line="276" w:lineRule="auto"/>
        <w:jc w:val="both"/>
      </w:pPr>
      <w:r>
        <w:rPr>
          <w:rFonts w:ascii="Sylfaen" w:hAnsi="Sylfaen" w:cs="Sylfaen" w:eastAsia="Sylfaen"/>
          <w:b w:val="0"/>
          <w:i w:val="0"/>
          <w:color w:val="000000"/>
          <w:sz w:val="21"/>
        </w:rPr>
        <w:t>საჩივარი წარედგინება ინსტიტუტის ვებგვერდზე (</w:t>
      </w:r>
      <w:r>
        <w:rPr>
          <w:rFonts w:ascii="Sylfaen" w:hAnsi="Sylfaen" w:cs="Sylfaen" w:eastAsia="Sylfaen"/>
          <w:b/>
          <w:i w:val="0"/>
          <w:color w:val="000000"/>
          <w:sz w:val="21"/>
        </w:rPr>
        <w:t>gipc.org.ge</w:t>
      </w:r>
      <w:r>
        <w:rPr>
          <w:rFonts w:ascii="Sylfaen" w:hAnsi="Sylfaen" w:cs="Sylfaen" w:eastAsia="Sylfaen"/>
          <w:b w:val="0"/>
          <w:i w:val="0"/>
          <w:color w:val="000000"/>
          <w:sz w:val="21"/>
        </w:rPr>
        <w:t>) განთავსებული ელექტრონული ფორმის მეშვეობით.</w:t>
      </w:r>
    </w:p>
    <w:p>
      <w:pPr>
        <w:keepNext/>
        <w:spacing w:before="160" w:after="60"/>
        <w:jc w:val="left"/>
      </w:pPr>
      <w:r>
        <w:rPr>
          <w:rFonts w:ascii="Sylfaen" w:hAnsi="Sylfaen" w:cs="Sylfaen" w:eastAsia="Sylfaen"/>
          <w:b/>
          <w:i w:val="0"/>
          <w:color w:val="000000"/>
          <w:sz w:val="22"/>
        </w:rPr>
        <w:t>4.4 საჩივრის შინაარსი</w:t>
      </w:r>
    </w:p>
    <w:p>
      <w:pPr>
        <w:spacing w:before="0" w:after="60" w:line="276" w:lineRule="auto"/>
        <w:jc w:val="both"/>
      </w:pPr>
      <w:r>
        <w:rPr>
          <w:rFonts w:ascii="Sylfaen" w:hAnsi="Sylfaen" w:cs="Sylfaen" w:eastAsia="Sylfaen"/>
          <w:b w:val="0"/>
          <w:i w:val="0"/>
          <w:color w:val="000000"/>
          <w:sz w:val="21"/>
        </w:rPr>
        <w:t>საჩივარში მიეთითება: განმცხადებლის ვინაობა, საკონტაქტო მონაცემები, საჩივრის საგანი, ფაქტობრივი გარემოებების აღწერა და მოთხოვნა. მტკიცებულებების თანდართვა სავალდებულო არ არის, თუმცა სასურველია მათი არსებობის შემთხვევაში.</w:t>
      </w:r>
    </w:p>
    <w:p>
      <w:pPr>
        <w:spacing w:before="0" w:after="60" w:line="276" w:lineRule="auto"/>
        <w:jc w:val="both"/>
      </w:pPr>
      <w:r>
        <w:rPr>
          <w:rFonts w:ascii="Sylfaen" w:hAnsi="Sylfaen" w:cs="Sylfaen" w:eastAsia="Sylfaen"/>
          <w:b w:val="0"/>
          <w:i w:val="0"/>
          <w:color w:val="000000"/>
          <w:sz w:val="21"/>
        </w:rPr>
        <w:t>ფორმალური უზუსტობა არ იწვევს საჩივრის განუხილველად დატოვებას, თუ შესაძლებელია საკითხის არსის დადგენა. საჭიროების შემთხვევაში ინსტიტუტი განმცხადებელს სთხოვს ინფორმაციის დაზუსტებას გონივრულ ვადაში.</w:t>
      </w:r>
    </w:p>
    <w:p>
      <w:pPr>
        <w:keepNext/>
        <w:spacing w:before="240" w:after="80"/>
        <w:jc w:val="left"/>
        <w:pBdr>
          <w:bottom w:val="single" w:sz="4" w:space="2" w:color="000000"/>
        </w:pBdr>
      </w:pPr>
      <w:r>
        <w:rPr>
          <w:rFonts w:ascii="Sylfaen" w:hAnsi="Sylfaen" w:cs="Sylfaen" w:eastAsia="Sylfaen"/>
          <w:b/>
          <w:i w:val="0"/>
          <w:color w:val="000000"/>
          <w:sz w:val="24"/>
        </w:rPr>
        <w:t>5. საჩივრის განხილვა</w:t>
      </w:r>
    </w:p>
    <w:p>
      <w:pPr>
        <w:keepNext/>
        <w:spacing w:before="160" w:after="60"/>
        <w:jc w:val="left"/>
      </w:pPr>
      <w:r>
        <w:rPr>
          <w:rFonts w:ascii="Sylfaen" w:hAnsi="Sylfaen" w:cs="Sylfaen" w:eastAsia="Sylfaen"/>
          <w:b/>
          <w:i w:val="0"/>
          <w:color w:val="000000"/>
          <w:sz w:val="22"/>
        </w:rPr>
        <w:t>5.1 მიღება და რეგისტრაცია</w:t>
      </w:r>
    </w:p>
    <w:p>
      <w:pPr>
        <w:keepNext/>
        <w:spacing w:before="120" w:after="50"/>
        <w:jc w:val="left"/>
      </w:pPr>
      <w:r>
        <w:rPr>
          <w:rFonts w:ascii="Sylfaen" w:hAnsi="Sylfaen" w:cs="Sylfaen" w:eastAsia="Sylfaen"/>
          <w:b/>
          <w:i w:val="0"/>
          <w:color w:val="000000"/>
          <w:sz w:val="21"/>
        </w:rPr>
        <w:t>5.1.1 რეგისტრაცია</w:t>
      </w:r>
    </w:p>
    <w:p>
      <w:pPr>
        <w:spacing w:before="0" w:after="60" w:line="276" w:lineRule="auto"/>
        <w:jc w:val="both"/>
      </w:pPr>
      <w:r>
        <w:rPr>
          <w:rFonts w:ascii="Sylfaen" w:hAnsi="Sylfaen" w:cs="Sylfaen" w:eastAsia="Sylfaen"/>
          <w:b w:val="0"/>
          <w:i w:val="0"/>
          <w:color w:val="000000"/>
          <w:sz w:val="21"/>
        </w:rPr>
        <w:t>ხარისხის მენეჯერი არეგისტრირებს შემოსულ საჩივარს, ანიჭებს უნიკალურ ნომერს, აფიქსირებს მიღების თარიღს და განსაზღვრავს მიმართვის ტიპს §3-ის მიხედვით.</w:t>
      </w:r>
    </w:p>
    <w:p>
      <w:pPr>
        <w:keepNext/>
        <w:spacing w:before="120" w:after="50"/>
        <w:jc w:val="left"/>
      </w:pPr>
      <w:r>
        <w:rPr>
          <w:rFonts w:ascii="Sylfaen" w:hAnsi="Sylfaen" w:cs="Sylfaen" w:eastAsia="Sylfaen"/>
          <w:b/>
          <w:i w:val="0"/>
          <w:color w:val="000000"/>
          <w:sz w:val="21"/>
        </w:rPr>
        <w:t>5.1.2 მიღების დადასტურება</w:t>
      </w:r>
    </w:p>
    <w:p>
      <w:pPr>
        <w:spacing w:before="0" w:after="60" w:line="276" w:lineRule="auto"/>
        <w:jc w:val="both"/>
      </w:pPr>
      <w:r>
        <w:rPr>
          <w:rFonts w:ascii="Sylfaen" w:hAnsi="Sylfaen" w:cs="Sylfaen" w:eastAsia="Sylfaen"/>
          <w:b w:val="0"/>
          <w:i w:val="0"/>
          <w:color w:val="000000"/>
          <w:sz w:val="21"/>
        </w:rPr>
        <w:t xml:space="preserve">განმცხადებელს ავტომატურად (ან ელექტრონული ფოსტით, მიღებიდან არაუმეტეს </w:t>
      </w:r>
      <w:r>
        <w:rPr>
          <w:rFonts w:ascii="Sylfaen" w:hAnsi="Sylfaen" w:cs="Sylfaen" w:eastAsia="Sylfaen"/>
          <w:b/>
          <w:i w:val="0"/>
          <w:color w:val="000000"/>
          <w:sz w:val="21"/>
        </w:rPr>
        <w:t>5 (ხუთი) სამუშაო დღის</w:t>
      </w:r>
      <w:r>
        <w:rPr>
          <w:rFonts w:ascii="Sylfaen" w:hAnsi="Sylfaen" w:cs="Sylfaen" w:eastAsia="Sylfaen"/>
          <w:b w:val="0"/>
          <w:i w:val="0"/>
          <w:color w:val="000000"/>
          <w:sz w:val="21"/>
        </w:rPr>
        <w:t xml:space="preserve"> ვადაში) ეგზავნება საჩივრის მიღებისა და რეგისტრაციის დადასტურება.</w:t>
      </w:r>
    </w:p>
    <w:p>
      <w:pPr>
        <w:keepNext/>
        <w:spacing w:before="120" w:after="50"/>
        <w:jc w:val="left"/>
      </w:pPr>
      <w:r>
        <w:rPr>
          <w:rFonts w:ascii="Sylfaen" w:hAnsi="Sylfaen" w:cs="Sylfaen" w:eastAsia="Sylfaen"/>
          <w:b/>
          <w:i w:val="0"/>
          <w:color w:val="000000"/>
          <w:sz w:val="21"/>
        </w:rPr>
        <w:t>5.1.3 განხილვის პრინციპები</w:t>
      </w:r>
    </w:p>
    <w:p>
      <w:pPr>
        <w:spacing w:before="0" w:after="60" w:line="276" w:lineRule="auto"/>
        <w:jc w:val="both"/>
      </w:pPr>
      <w:r>
        <w:rPr>
          <w:rFonts w:ascii="Sylfaen" w:hAnsi="Sylfaen" w:cs="Sylfaen" w:eastAsia="Sylfaen"/>
          <w:b w:val="0"/>
          <w:i w:val="0"/>
          <w:color w:val="000000"/>
          <w:sz w:val="21"/>
        </w:rPr>
        <w:t>ა) ინსტიტუტი თავდაპირველად ამოწმებს, უკავშირდება თუ არა საჩივარი ინსტიტუტის პასუხისმგებლობის სფეროს; თუ საკითხი ინსტიტუტის კომპეტენციას სცილდება, განმცხადებელს ეგზავნება დასაბუთებული წერილობითი განმარტება;</w:t>
      </w:r>
    </w:p>
    <w:p>
      <w:pPr>
        <w:spacing w:before="0" w:after="60" w:line="276" w:lineRule="auto"/>
        <w:jc w:val="both"/>
      </w:pPr>
      <w:r>
        <w:rPr>
          <w:rFonts w:ascii="Sylfaen" w:hAnsi="Sylfaen" w:cs="Sylfaen" w:eastAsia="Sylfaen"/>
          <w:b w:val="0"/>
          <w:i w:val="0"/>
          <w:color w:val="000000"/>
          <w:sz w:val="21"/>
        </w:rPr>
        <w:t>ბ) ინსტიტუტი თავად უზრუნველყოფს საჩივრის განხილვისთვის საჭირო ინფორმაციის შეგროვებასა და გადამოწმებას;</w:t>
      </w:r>
    </w:p>
    <w:p>
      <w:pPr>
        <w:spacing w:before="0" w:after="60" w:line="276" w:lineRule="auto"/>
        <w:jc w:val="both"/>
      </w:pPr>
      <w:r>
        <w:rPr>
          <w:rFonts w:ascii="Sylfaen" w:hAnsi="Sylfaen" w:cs="Sylfaen" w:eastAsia="Sylfaen"/>
          <w:b w:val="0"/>
          <w:i w:val="0"/>
          <w:color w:val="000000"/>
          <w:sz w:val="21"/>
        </w:rPr>
        <w:t>გ) ინსტიტუტი განმცხადებელს აწვდის ინფორმაციას განხილვის მსვლელობის შესახებ და წერილობით აცნობებს საბოლოო შედეგს;</w:t>
      </w:r>
    </w:p>
    <w:p>
      <w:pPr>
        <w:spacing w:before="0" w:after="60" w:line="276" w:lineRule="auto"/>
        <w:jc w:val="both"/>
      </w:pPr>
      <w:r>
        <w:rPr>
          <w:rFonts w:ascii="Sylfaen" w:hAnsi="Sylfaen" w:cs="Sylfaen" w:eastAsia="Sylfaen"/>
          <w:b w:val="0"/>
          <w:i w:val="0"/>
          <w:color w:val="000000"/>
          <w:sz w:val="21"/>
        </w:rPr>
        <w:t>დ) თუ საჩივარი ეხება სერტიფიცირებულ პირს, ინსტიტუტი დროულად აცნობებს მას საჩივრის შინაარსს და აძლევს საკუთარი პოზიციის წარდგენის შესაძლებლობას;</w:t>
      </w:r>
    </w:p>
    <w:p>
      <w:pPr>
        <w:spacing w:before="0" w:after="60" w:line="276" w:lineRule="auto"/>
        <w:jc w:val="both"/>
      </w:pPr>
      <w:r>
        <w:rPr>
          <w:rFonts w:ascii="Sylfaen" w:hAnsi="Sylfaen" w:cs="Sylfaen" w:eastAsia="Sylfaen"/>
          <w:b w:val="0"/>
          <w:i w:val="0"/>
          <w:color w:val="000000"/>
          <w:sz w:val="21"/>
        </w:rPr>
        <w:t>ე) საჩივრის განხილვა მიმდინარეობს კონფიდენციალურობის დაცვით;</w:t>
      </w:r>
    </w:p>
    <w:p>
      <w:pPr>
        <w:spacing w:before="0" w:after="60" w:line="276" w:lineRule="auto"/>
        <w:jc w:val="both"/>
      </w:pPr>
      <w:r>
        <w:rPr>
          <w:rFonts w:ascii="Sylfaen" w:hAnsi="Sylfaen" w:cs="Sylfaen" w:eastAsia="Sylfaen"/>
          <w:b w:val="0"/>
          <w:i w:val="0"/>
          <w:color w:val="000000"/>
          <w:sz w:val="21"/>
        </w:rPr>
        <w:t>ვ) განმცხადებლისთვის გასაგზავნ საბოლოო გადაწყვეტილებას იღებს და ადასტურებს საჩივრის საგანთან დაუკავშირებელი უფლებამოსილი პირი — დირექტორი (ხოლო თუ საჩივარი ეხება უშუალოდ დირექტორის საქმიანობას — საგამოცდო მენეჯერი ან მოწვეული დამოუკიდებელი კომპეტენტური პირი / დარგობრივი ექსპერტი);</w:t>
      </w:r>
    </w:p>
    <w:p>
      <w:pPr>
        <w:spacing w:before="0" w:after="60" w:line="276" w:lineRule="auto"/>
        <w:jc w:val="both"/>
      </w:pPr>
      <w:r>
        <w:rPr>
          <w:rFonts w:ascii="Sylfaen" w:hAnsi="Sylfaen" w:cs="Sylfaen" w:eastAsia="Sylfaen"/>
          <w:b w:val="0"/>
          <w:i w:val="0"/>
          <w:color w:val="000000"/>
          <w:sz w:val="21"/>
        </w:rPr>
        <w:t xml:space="preserve">ზ) თუ საჩივარი ეხება უშუალოდ დირექტორისა და საგამოცდო მენეჯერის საქმიანობას (ან პროცესს, რომელშიც ორივე მონაწილეობდა), საქმე დამოუკიდებელი განხილვისთვის გადაეცემა </w:t>
      </w:r>
      <w:r>
        <w:rPr>
          <w:rFonts w:ascii="Sylfaen" w:hAnsi="Sylfaen" w:cs="Sylfaen" w:eastAsia="Sylfaen"/>
          <w:b/>
          <w:i w:val="0"/>
          <w:color w:val="000000"/>
          <w:sz w:val="21"/>
        </w:rPr>
        <w:t>მოწვეულ დამოუკიდებელ კომპეტენტურ პირს / დარგობრივ ექსპერტს (ან ექსპერტთა საბჭოს)</w:t>
      </w:r>
      <w:r>
        <w:rPr>
          <w:rFonts w:ascii="Sylfaen" w:hAnsi="Sylfaen" w:cs="Sylfaen" w:eastAsia="Sylfaen"/>
          <w:b w:val="0"/>
          <w:i w:val="0"/>
          <w:color w:val="000000"/>
          <w:sz w:val="21"/>
        </w:rPr>
        <w:t>;</w:t>
      </w:r>
    </w:p>
    <w:p>
      <w:pPr>
        <w:spacing w:before="0" w:after="60" w:line="276" w:lineRule="auto"/>
        <w:jc w:val="both"/>
      </w:pPr>
      <w:r>
        <w:rPr>
          <w:rFonts w:ascii="Sylfaen" w:hAnsi="Sylfaen" w:cs="Sylfaen" w:eastAsia="Sylfaen"/>
          <w:b w:val="0"/>
          <w:i w:val="0"/>
          <w:color w:val="000000"/>
          <w:sz w:val="21"/>
        </w:rPr>
        <w:t>თ) განხილვის ყველა ეტაპი, მტკიცებულება, მონაწილე პირთა ინტერესთა კონფლიქტის შემოწმება და მიღებული გადაწყვეტილება აღირიცხება საქმეში.</w:t>
      </w:r>
    </w:p>
    <w:p>
      <w:pPr>
        <w:keepNext/>
        <w:spacing w:before="160" w:after="60"/>
        <w:jc w:val="left"/>
      </w:pPr>
      <w:r>
        <w:rPr>
          <w:rFonts w:ascii="Sylfaen" w:hAnsi="Sylfaen" w:cs="Sylfaen" w:eastAsia="Sylfaen"/>
          <w:b/>
          <w:i w:val="0"/>
          <w:color w:val="000000"/>
          <w:sz w:val="22"/>
        </w:rPr>
        <w:t>5.2 განხილვის პროცესი</w:t>
      </w:r>
    </w:p>
    <w:p>
      <w:pPr>
        <w:spacing w:before="0" w:after="60" w:line="276" w:lineRule="auto"/>
        <w:jc w:val="both"/>
      </w:pPr>
      <w:r>
        <w:rPr>
          <w:rFonts w:ascii="Sylfaen" w:hAnsi="Sylfaen" w:cs="Sylfaen" w:eastAsia="Sylfaen"/>
          <w:b w:val="0"/>
          <w:i w:val="0"/>
          <w:color w:val="000000"/>
          <w:sz w:val="21"/>
        </w:rPr>
        <w:t>1. ხარისხის მენეჯერი ამოწმებს საჩივრის შინაარსს, აგროვებს საქმის მასალებს და უწევს კოორდინაციას განხილვის პროცესს;</w:t>
      </w:r>
    </w:p>
    <w:p>
      <w:pPr>
        <w:spacing w:before="0" w:after="60" w:line="276" w:lineRule="auto"/>
        <w:jc w:val="both"/>
      </w:pPr>
      <w:r>
        <w:rPr>
          <w:rFonts w:ascii="Sylfaen" w:hAnsi="Sylfaen" w:cs="Sylfaen" w:eastAsia="Sylfaen"/>
          <w:b w:val="0"/>
          <w:i w:val="0"/>
          <w:color w:val="000000"/>
          <w:sz w:val="21"/>
        </w:rPr>
        <w:t xml:space="preserve">2. მომსახურებასთან, პერსონალთან ან ტექნიკურ ხარვეზთან დაკავშირებული საჩივარი განიხილება საჩივრის საგანთან დაუკავშირებელი შესაბამისი კომპეტენციის პირის მონაწილეობით, ხოლო სერტიფიცირებული პირის პროფესიულ საქმიანობაზე საჩივარი (როდესაც საკითხი საჭიროებს პროფესიულ არქიტექტურულ შეფასებას) და §5.1.3(ზ) ქვეპუნქტით გათვალისწინებული საქმე გადაეცემა </w:t>
      </w:r>
      <w:r>
        <w:rPr>
          <w:rFonts w:ascii="Sylfaen" w:hAnsi="Sylfaen" w:cs="Sylfaen" w:eastAsia="Sylfaen"/>
          <w:b/>
          <w:i w:val="0"/>
          <w:color w:val="000000"/>
          <w:sz w:val="21"/>
        </w:rPr>
        <w:t>მოწვეულ დარგობრივ ექსპერტს (ან ექსპერტთა საბჭოს)</w:t>
      </w:r>
      <w:r>
        <w:rPr>
          <w:rFonts w:ascii="Sylfaen" w:hAnsi="Sylfaen" w:cs="Sylfaen" w:eastAsia="Sylfaen"/>
          <w:b w:val="0"/>
          <w:i w:val="0"/>
          <w:color w:val="000000"/>
          <w:sz w:val="21"/>
        </w:rPr>
        <w:t>;</w:t>
      </w:r>
    </w:p>
    <w:p>
      <w:pPr>
        <w:spacing w:before="0" w:after="60" w:line="276" w:lineRule="auto"/>
        <w:jc w:val="both"/>
      </w:pPr>
      <w:r>
        <w:rPr>
          <w:rFonts w:ascii="Sylfaen" w:hAnsi="Sylfaen" w:cs="Sylfaen" w:eastAsia="Sylfaen"/>
          <w:b w:val="0"/>
          <w:i w:val="0"/>
          <w:color w:val="000000"/>
          <w:sz w:val="21"/>
        </w:rPr>
        <w:t>3. მოწმდება ფაქტობრივი გარემოებები, მხარეთა განმარტებები და მტკიცებულებები, აგრეთვე განხილვაში მონაწილე პირების მიუკერძოებლობა და ინტერესთა კონფლიქტის არარსებობა;</w:t>
      </w:r>
    </w:p>
    <w:p>
      <w:pPr>
        <w:spacing w:before="0" w:after="60" w:line="276" w:lineRule="auto"/>
        <w:jc w:val="both"/>
      </w:pPr>
      <w:r>
        <w:rPr>
          <w:rFonts w:ascii="Sylfaen" w:hAnsi="Sylfaen" w:cs="Sylfaen" w:eastAsia="Sylfaen"/>
          <w:b w:val="0"/>
          <w:i w:val="0"/>
          <w:color w:val="000000"/>
          <w:sz w:val="21"/>
        </w:rPr>
        <w:t>4. საჩივარზე საბოლოო გადაწყვეტილებას იღებს და ადასტურებს საჩივრის საგანთან დაუკავშირებელი უფლებამოსილი პირი — დირექტორი (ხოლო თუ საჩივარი ეხება დირექტორის საქმიანობას — საგამოცდო მენეჯერი ან მოწვეული დამოუკიდებელი კომპეტენტური პირი, §5.1.3(ვ)-(ზ); დარგობრივი ექსპერტის / ექსპერტთა საბჭოს მიერ განხილულ საქმეზე გადაწყვეტილება მიიღება წარდგენილი დასკვნის საფუძველზე);</w:t>
      </w:r>
    </w:p>
    <w:p>
      <w:pPr>
        <w:spacing w:before="0" w:after="60" w:line="276" w:lineRule="auto"/>
        <w:jc w:val="both"/>
      </w:pPr>
      <w:r>
        <w:rPr>
          <w:rFonts w:ascii="Sylfaen" w:hAnsi="Sylfaen" w:cs="Sylfaen" w:eastAsia="Sylfaen"/>
          <w:b w:val="0"/>
          <w:i w:val="0"/>
          <w:color w:val="000000"/>
          <w:sz w:val="21"/>
        </w:rPr>
        <w:t>5. გადაწყვეტილება ეგზავნება მხარეებს §8-ის წესით, ხოლო გამოვლენილი ხარვეზის აღმოფხვრა კონტროლდება §8.3-ის მიხედვით.</w:t>
      </w:r>
    </w:p>
    <w:p>
      <w:pPr>
        <w:keepNext/>
        <w:spacing w:before="160" w:after="60"/>
        <w:jc w:val="left"/>
      </w:pPr>
      <w:r>
        <w:rPr>
          <w:rFonts w:ascii="Sylfaen" w:hAnsi="Sylfaen" w:cs="Sylfaen" w:eastAsia="Sylfaen"/>
          <w:b/>
          <w:i w:val="0"/>
          <w:color w:val="000000"/>
          <w:sz w:val="22"/>
        </w:rPr>
        <w:t>5.3 განხილვის ვადები</w:t>
      </w:r>
    </w:p>
    <w:p>
      <w:pPr>
        <w:spacing w:before="0" w:after="60" w:line="276" w:lineRule="auto"/>
        <w:jc w:val="both"/>
      </w:pPr>
      <w:r>
        <w:rPr>
          <w:rFonts w:ascii="Sylfaen" w:hAnsi="Sylfaen" w:cs="Sylfaen" w:eastAsia="Sylfaen"/>
          <w:b w:val="0"/>
          <w:i w:val="0"/>
          <w:color w:val="000000"/>
          <w:sz w:val="21"/>
        </w:rPr>
        <w:t xml:space="preserve">საჩივარი განიხილება მიღებიდან </w:t>
      </w:r>
      <w:r>
        <w:rPr>
          <w:rFonts w:ascii="Sylfaen" w:hAnsi="Sylfaen" w:cs="Sylfaen" w:eastAsia="Sylfaen"/>
          <w:b/>
          <w:i w:val="0"/>
          <w:color w:val="000000"/>
          <w:sz w:val="21"/>
        </w:rPr>
        <w:t>20 (ოცი) სამუშაო დღის</w:t>
      </w:r>
      <w:r>
        <w:rPr>
          <w:rFonts w:ascii="Sylfaen" w:hAnsi="Sylfaen" w:cs="Sylfaen" w:eastAsia="Sylfaen"/>
          <w:b w:val="0"/>
          <w:i w:val="0"/>
          <w:color w:val="000000"/>
          <w:sz w:val="21"/>
        </w:rPr>
        <w:t xml:space="preserve"> ვადაში (მათ შორის მოწვეული დარგობრივი ექსპერტის / ექსპერტთა საბჭოს ჩართულობისას).</w:t>
      </w:r>
    </w:p>
    <w:p>
      <w:pPr>
        <w:spacing w:before="0" w:after="60" w:line="276" w:lineRule="auto"/>
        <w:jc w:val="both"/>
      </w:pPr>
      <w:r>
        <w:rPr>
          <w:rFonts w:ascii="Sylfaen" w:hAnsi="Sylfaen" w:cs="Sylfaen" w:eastAsia="Sylfaen"/>
          <w:b w:val="0"/>
          <w:i w:val="0"/>
          <w:color w:val="000000"/>
          <w:sz w:val="21"/>
        </w:rPr>
        <w:t xml:space="preserve">განსაკუთრებით რთულ საქმეზე განხილვის ვადა შეიძლება გაგრძელდეს მიღებიდან მაქსიმუმ </w:t>
      </w:r>
      <w:r>
        <w:rPr>
          <w:rFonts w:ascii="Sylfaen" w:hAnsi="Sylfaen" w:cs="Sylfaen" w:eastAsia="Sylfaen"/>
          <w:b/>
          <w:i w:val="0"/>
          <w:color w:val="000000"/>
          <w:sz w:val="21"/>
        </w:rPr>
        <w:t>40 (ორმოც) სამუშაო დღემდე</w:t>
      </w:r>
      <w:r>
        <w:rPr>
          <w:rFonts w:ascii="Sylfaen" w:hAnsi="Sylfaen" w:cs="Sylfaen" w:eastAsia="Sylfaen"/>
          <w:b w:val="0"/>
          <w:i w:val="0"/>
          <w:color w:val="000000"/>
          <w:sz w:val="21"/>
        </w:rPr>
        <w:t>, რის შესახებაც განმცხადებელს წინასწარ ეცნობება ვადის გაგრძელების მიზეზი და ახალი თარიღი.</w:t>
      </w:r>
    </w:p>
    <w:p>
      <w:pPr>
        <w:keepNext/>
        <w:spacing w:before="160" w:after="60"/>
        <w:jc w:val="left"/>
      </w:pPr>
      <w:r>
        <w:rPr>
          <w:rFonts w:ascii="Sylfaen" w:hAnsi="Sylfaen" w:cs="Sylfaen" w:eastAsia="Sylfaen"/>
          <w:b/>
          <w:i w:val="0"/>
          <w:color w:val="000000"/>
          <w:sz w:val="22"/>
        </w:rPr>
        <w:t>5.4 სერტიფიცირებულ პირზე საჩივრის განხილვა</w:t>
      </w:r>
    </w:p>
    <w:p>
      <w:pPr>
        <w:keepNext/>
        <w:spacing w:before="120" w:after="50"/>
        <w:jc w:val="left"/>
      </w:pPr>
      <w:r>
        <w:rPr>
          <w:rFonts w:ascii="Sylfaen" w:hAnsi="Sylfaen" w:cs="Sylfaen" w:eastAsia="Sylfaen"/>
          <w:b/>
          <w:i w:val="0"/>
          <w:color w:val="000000"/>
          <w:sz w:val="21"/>
        </w:rPr>
        <w:t>5.4.1 დარგობრივი ექსპერტისთვის / ექსპერტთა საბჭოსთვის გადაცემა</w:t>
      </w:r>
    </w:p>
    <w:p>
      <w:pPr>
        <w:spacing w:before="0" w:after="60" w:line="276" w:lineRule="auto"/>
        <w:jc w:val="both"/>
      </w:pPr>
      <w:r>
        <w:rPr>
          <w:rFonts w:ascii="Sylfaen" w:hAnsi="Sylfaen" w:cs="Sylfaen" w:eastAsia="Sylfaen"/>
          <w:b w:val="0"/>
          <w:i w:val="0"/>
          <w:color w:val="000000"/>
          <w:sz w:val="21"/>
        </w:rPr>
        <w:t xml:space="preserve">სერტიფიცირებული პირის პროფესიულ საქმიანობაზე შემოსული საჩივარი (როდესაც საკითხი საჭიროებს პროფესიულ არქიტექტურულ შეფასებას) განსახილველად გადაეცემა </w:t>
      </w:r>
      <w:r>
        <w:rPr>
          <w:rFonts w:ascii="Sylfaen" w:hAnsi="Sylfaen" w:cs="Sylfaen" w:eastAsia="Sylfaen"/>
          <w:b/>
          <w:i w:val="0"/>
          <w:color w:val="000000"/>
          <w:sz w:val="21"/>
        </w:rPr>
        <w:t>მოწვეულ დარგობრივ ექსპერტს (ან ექსპერტთა საბჭოს)</w:t>
      </w:r>
      <w:r>
        <w:rPr>
          <w:rFonts w:ascii="Sylfaen" w:hAnsi="Sylfaen" w:cs="Sylfaen" w:eastAsia="Sylfaen"/>
          <w:b w:val="0"/>
          <w:i w:val="0"/>
          <w:color w:val="000000"/>
          <w:sz w:val="21"/>
        </w:rPr>
        <w:t>.</w:t>
      </w:r>
    </w:p>
    <w:p>
      <w:pPr>
        <w:keepNext/>
        <w:spacing w:before="120" w:after="50"/>
        <w:jc w:val="left"/>
      </w:pPr>
      <w:r>
        <w:rPr>
          <w:rFonts w:ascii="Sylfaen" w:hAnsi="Sylfaen" w:cs="Sylfaen" w:eastAsia="Sylfaen"/>
          <w:b/>
          <w:i w:val="0"/>
          <w:color w:val="000000"/>
          <w:sz w:val="21"/>
        </w:rPr>
        <w:t>5.4.2 შემადგენლობა საქმისთვის</w:t>
      </w:r>
    </w:p>
    <w:p>
      <w:pPr>
        <w:spacing w:before="0" w:after="60" w:line="276" w:lineRule="auto"/>
        <w:jc w:val="both"/>
      </w:pPr>
      <w:r>
        <w:rPr>
          <w:rFonts w:ascii="Sylfaen" w:hAnsi="Sylfaen" w:cs="Sylfaen" w:eastAsia="Sylfaen"/>
          <w:b w:val="0"/>
          <w:i w:val="0"/>
          <w:color w:val="000000"/>
          <w:sz w:val="21"/>
        </w:rPr>
        <w:t xml:space="preserve">საქმეს განიხილავს განსახილველ საკითხთან და მხარეებთან დაუკავშირებელი მინიმუმ </w:t>
      </w:r>
      <w:r>
        <w:rPr>
          <w:rFonts w:ascii="Sylfaen" w:hAnsi="Sylfaen" w:cs="Sylfaen" w:eastAsia="Sylfaen"/>
          <w:b/>
          <w:i w:val="0"/>
          <w:color w:val="000000"/>
          <w:sz w:val="21"/>
        </w:rPr>
        <w:t>1 (ერთი) დამოუკიდებელი კომპეტენტური დარგობრივი ექსპერტი</w:t>
      </w:r>
      <w:r>
        <w:rPr>
          <w:rFonts w:ascii="Sylfaen" w:hAnsi="Sylfaen" w:cs="Sylfaen" w:eastAsia="Sylfaen"/>
          <w:b w:val="0"/>
          <w:i w:val="0"/>
          <w:color w:val="000000"/>
          <w:sz w:val="21"/>
        </w:rPr>
        <w:t xml:space="preserve"> (ან საჭიროების შემთხვევაში — ექსპერტთა საბჭო/ჯგუფი, რომელიც გადაწყვეტილებას იღებს ხმათა უმრავლესობით — §§7.1–7.4).</w:t>
      </w:r>
    </w:p>
    <w:p>
      <w:pPr>
        <w:keepNext/>
        <w:spacing w:before="120" w:after="50"/>
        <w:jc w:val="left"/>
      </w:pPr>
      <w:r>
        <w:rPr>
          <w:rFonts w:ascii="Sylfaen" w:hAnsi="Sylfaen" w:cs="Sylfaen" w:eastAsia="Sylfaen"/>
          <w:b/>
          <w:i w:val="0"/>
          <w:color w:val="000000"/>
          <w:sz w:val="21"/>
        </w:rPr>
        <w:t>5.4.3 განხილვის პროცესი</w:t>
      </w:r>
    </w:p>
    <w:p>
      <w:pPr>
        <w:spacing w:before="0" w:after="60" w:line="276" w:lineRule="auto"/>
        <w:jc w:val="both"/>
      </w:pPr>
      <w:r>
        <w:rPr>
          <w:rFonts w:ascii="Sylfaen" w:hAnsi="Sylfaen" w:cs="Sylfaen" w:eastAsia="Sylfaen"/>
          <w:b w:val="0"/>
          <w:i w:val="0"/>
          <w:color w:val="000000"/>
          <w:sz w:val="21"/>
        </w:rPr>
        <w:t>მოწვეული დარგობრივი ექსპერტი / ექსპერტთა საბჭო შეისწავლის საქმის მასალებს. სერტიფიცირებულ პირს ეგზავნება საჩივრის შინაარსი და ეძლევა წერილობითი განმარტებისა და მტკიცებულებების წარდგენის, აგრეთვე სურვილის შემთხვევაში განხილვაზე საკუთარი პოზიციის დაფიქსირების შესაძლებლობა. ექსპერტი/საბჭო აფასებს მტკიცებულებებს და ამზადებს დასაბუთებულ დასკვნას, რომლის საფუძველზეც მიიღება გადაწყვეტილება (§§5.2 და 8).</w:t>
      </w:r>
    </w:p>
    <w:p>
      <w:pPr>
        <w:keepNext/>
        <w:spacing w:before="240" w:after="80"/>
        <w:jc w:val="left"/>
        <w:pBdr>
          <w:bottom w:val="single" w:sz="4" w:space="2" w:color="000000"/>
        </w:pBdr>
      </w:pPr>
      <w:r>
        <w:rPr>
          <w:rFonts w:ascii="Sylfaen" w:hAnsi="Sylfaen" w:cs="Sylfaen" w:eastAsia="Sylfaen"/>
          <w:b/>
          <w:i w:val="0"/>
          <w:color w:val="000000"/>
          <w:sz w:val="24"/>
        </w:rPr>
        <w:t>6. აპელაცია</w:t>
      </w:r>
    </w:p>
    <w:p>
      <w:pPr>
        <w:keepNext/>
        <w:spacing w:before="160" w:after="60"/>
        <w:jc w:val="left"/>
      </w:pPr>
      <w:r>
        <w:rPr>
          <w:rFonts w:ascii="Sylfaen" w:hAnsi="Sylfaen" w:cs="Sylfaen" w:eastAsia="Sylfaen"/>
          <w:b/>
          <w:i w:val="0"/>
          <w:color w:val="000000"/>
          <w:sz w:val="22"/>
        </w:rPr>
        <w:t>6.1 აპელაციის საგანი</w:t>
      </w:r>
    </w:p>
    <w:p>
      <w:pPr>
        <w:spacing w:before="0" w:after="60" w:line="276" w:lineRule="auto"/>
        <w:jc w:val="both"/>
      </w:pPr>
      <w:r>
        <w:rPr>
          <w:rFonts w:ascii="Sylfaen" w:hAnsi="Sylfaen" w:cs="Sylfaen" w:eastAsia="Sylfaen"/>
          <w:b w:val="0"/>
          <w:i w:val="0"/>
          <w:color w:val="000000"/>
          <w:sz w:val="21"/>
        </w:rPr>
        <w:t>აპელაცია შეიძლება წარედგინოს სერტიფიცირებასთან დაკავშირებულ გადაწყვეტილებებზე, მათ შორის:</w:t>
      </w:r>
    </w:p>
    <w:p>
      <w:pPr>
        <w:spacing w:before="0" w:after="60" w:line="276" w:lineRule="auto"/>
        <w:jc w:val="both"/>
      </w:pPr>
      <w:r>
        <w:rPr>
          <w:rFonts w:ascii="Sylfaen" w:hAnsi="Sylfaen" w:cs="Sylfaen" w:eastAsia="Sylfaen"/>
          <w:b w:val="0"/>
          <w:i w:val="0"/>
          <w:color w:val="000000"/>
          <w:sz w:val="21"/>
        </w:rPr>
        <w:t>ა) განაცხადის უარყოფა (გამოცდაზე დაშვებაზე, სერტიფიკატის გაცემაზე, რესერტიფიცირებაზე ან კატეგორიის/სფეროს ცვლილებაზე უარი);</w:t>
      </w:r>
    </w:p>
    <w:p>
      <w:pPr>
        <w:spacing w:before="0" w:after="60" w:line="276" w:lineRule="auto"/>
        <w:jc w:val="both"/>
      </w:pPr>
      <w:r>
        <w:rPr>
          <w:rFonts w:ascii="Sylfaen" w:hAnsi="Sylfaen" w:cs="Sylfaen" w:eastAsia="Sylfaen"/>
          <w:b w:val="0"/>
          <w:i w:val="0"/>
          <w:color w:val="000000"/>
          <w:sz w:val="21"/>
        </w:rPr>
        <w:t>ბ) საგამოცდო შედეგი;</w:t>
      </w:r>
    </w:p>
    <w:p>
      <w:pPr>
        <w:spacing w:before="0" w:after="60" w:line="276" w:lineRule="auto"/>
        <w:jc w:val="both"/>
      </w:pPr>
      <w:r>
        <w:rPr>
          <w:rFonts w:ascii="Sylfaen" w:hAnsi="Sylfaen" w:cs="Sylfaen" w:eastAsia="Sylfaen"/>
          <w:b w:val="0"/>
          <w:i w:val="0"/>
          <w:color w:val="000000"/>
          <w:sz w:val="21"/>
        </w:rPr>
        <w:t>გ) სერტიფიკატის მოქმედების შეჩერება ან მოქმედების აღდგენაზე უარი;</w:t>
      </w:r>
    </w:p>
    <w:p>
      <w:pPr>
        <w:spacing w:before="0" w:after="60" w:line="276" w:lineRule="auto"/>
        <w:jc w:val="both"/>
      </w:pPr>
      <w:r>
        <w:rPr>
          <w:rFonts w:ascii="Sylfaen" w:hAnsi="Sylfaen" w:cs="Sylfaen" w:eastAsia="Sylfaen"/>
          <w:b w:val="0"/>
          <w:i w:val="0"/>
          <w:color w:val="000000"/>
          <w:sz w:val="21"/>
        </w:rPr>
        <w:t>დ) სერტიფიკატის გაუქმება;</w:t>
      </w:r>
    </w:p>
    <w:p>
      <w:pPr>
        <w:spacing w:before="0" w:after="60" w:line="276" w:lineRule="auto"/>
        <w:jc w:val="both"/>
      </w:pPr>
      <w:r>
        <w:rPr>
          <w:rFonts w:ascii="Sylfaen" w:hAnsi="Sylfaen" w:cs="Sylfaen" w:eastAsia="Sylfaen"/>
          <w:b w:val="0"/>
          <w:i w:val="0"/>
          <w:color w:val="000000"/>
          <w:sz w:val="21"/>
        </w:rPr>
        <w:t>ე) გამოცდიდან მოხსნა / საგამოცდო შედეგის გაუქმება.</w:t>
      </w:r>
    </w:p>
    <w:p>
      <w:pPr>
        <w:keepNext/>
        <w:spacing w:before="160" w:after="60"/>
        <w:jc w:val="left"/>
      </w:pPr>
      <w:r>
        <w:rPr>
          <w:rFonts w:ascii="Sylfaen" w:hAnsi="Sylfaen" w:cs="Sylfaen" w:eastAsia="Sylfaen"/>
          <w:b/>
          <w:i w:val="0"/>
          <w:color w:val="000000"/>
          <w:sz w:val="22"/>
        </w:rPr>
        <w:t>6.2 აპელაციის ვადა</w:t>
      </w:r>
    </w:p>
    <w:p>
      <w:pPr>
        <w:spacing w:before="0" w:after="60" w:line="276" w:lineRule="auto"/>
        <w:jc w:val="both"/>
      </w:pPr>
      <w:r>
        <w:rPr>
          <w:rFonts w:ascii="Sylfaen" w:hAnsi="Sylfaen" w:cs="Sylfaen" w:eastAsia="Sylfaen"/>
          <w:b w:val="0"/>
          <w:i w:val="0"/>
          <w:color w:val="000000"/>
          <w:sz w:val="21"/>
        </w:rPr>
        <w:t xml:space="preserve">აპელაცია წარედგინება გასაჩივრებული გადაწყვეტილების ოფიციალური შეტყობინებიდან </w:t>
      </w:r>
      <w:r>
        <w:rPr>
          <w:rFonts w:ascii="Sylfaen" w:hAnsi="Sylfaen" w:cs="Sylfaen" w:eastAsia="Sylfaen"/>
          <w:b/>
          <w:i w:val="0"/>
          <w:color w:val="000000"/>
          <w:sz w:val="21"/>
        </w:rPr>
        <w:t>20 (ოცი) სამუშაო დღის</w:t>
      </w:r>
      <w:r>
        <w:rPr>
          <w:rFonts w:ascii="Sylfaen" w:hAnsi="Sylfaen" w:cs="Sylfaen" w:eastAsia="Sylfaen"/>
          <w:b w:val="0"/>
          <w:i w:val="0"/>
          <w:color w:val="000000"/>
          <w:sz w:val="21"/>
        </w:rPr>
        <w:t xml:space="preserve"> ვადაში.</w:t>
      </w:r>
    </w:p>
    <w:p>
      <w:pPr>
        <w:keepNext/>
        <w:spacing w:before="160" w:after="60"/>
        <w:jc w:val="left"/>
      </w:pPr>
      <w:r>
        <w:rPr>
          <w:rFonts w:ascii="Sylfaen" w:hAnsi="Sylfaen" w:cs="Sylfaen" w:eastAsia="Sylfaen"/>
          <w:b/>
          <w:i w:val="0"/>
          <w:color w:val="000000"/>
          <w:sz w:val="22"/>
        </w:rPr>
        <w:t>6.3 აპელაციის შინაარსი</w:t>
      </w:r>
    </w:p>
    <w:p>
      <w:pPr>
        <w:spacing w:before="0" w:after="60" w:line="276" w:lineRule="auto"/>
        <w:jc w:val="both"/>
      </w:pPr>
      <w:r>
        <w:rPr>
          <w:rFonts w:ascii="Sylfaen" w:hAnsi="Sylfaen" w:cs="Sylfaen" w:eastAsia="Sylfaen"/>
          <w:b w:val="0"/>
          <w:i w:val="0"/>
          <w:color w:val="000000"/>
          <w:sz w:val="21"/>
        </w:rPr>
        <w:t>აპელაცია ივსება ვებგვერდზე (</w:t>
      </w:r>
      <w:r>
        <w:rPr>
          <w:rFonts w:ascii="Sylfaen" w:hAnsi="Sylfaen" w:cs="Sylfaen" w:eastAsia="Sylfaen"/>
          <w:b/>
          <w:i w:val="0"/>
          <w:color w:val="000000"/>
          <w:sz w:val="21"/>
        </w:rPr>
        <w:t>gipc.org.ge</w:t>
      </w:r>
      <w:r>
        <w:rPr>
          <w:rFonts w:ascii="Sylfaen" w:hAnsi="Sylfaen" w:cs="Sylfaen" w:eastAsia="Sylfaen"/>
          <w:b w:val="0"/>
          <w:i w:val="0"/>
          <w:color w:val="000000"/>
          <w:sz w:val="21"/>
        </w:rPr>
        <w:t>) განთავსებული ფორმით და მოიცავს: განმცხადებლის ვინაობასა და საკონტაქტო მონაცემებს, გასაჩივრებულ გადაწყვეტილებას, გასაჩივრების საფუძველსა და მოთხოვნას (დამატებითი მტკიცებულებების წარდგენა ნებაყოფლობითია).</w:t>
      </w:r>
    </w:p>
    <w:p>
      <w:pPr>
        <w:keepNext/>
        <w:spacing w:before="160" w:after="60"/>
        <w:jc w:val="left"/>
      </w:pPr>
      <w:r>
        <w:rPr>
          <w:rFonts w:ascii="Sylfaen" w:hAnsi="Sylfaen" w:cs="Sylfaen" w:eastAsia="Sylfaen"/>
          <w:b/>
          <w:i w:val="0"/>
          <w:color w:val="000000"/>
          <w:sz w:val="22"/>
        </w:rPr>
        <w:t>6.4 აპელაციის განხილვა</w:t>
      </w:r>
    </w:p>
    <w:p>
      <w:pPr>
        <w:keepNext/>
        <w:spacing w:before="120" w:after="50"/>
        <w:jc w:val="left"/>
      </w:pPr>
      <w:r>
        <w:rPr>
          <w:rFonts w:ascii="Sylfaen" w:hAnsi="Sylfaen" w:cs="Sylfaen" w:eastAsia="Sylfaen"/>
          <w:b/>
          <w:i w:val="0"/>
          <w:color w:val="000000"/>
          <w:sz w:val="21"/>
        </w:rPr>
        <w:t>6.4.1 განმხილველი</w:t>
      </w:r>
    </w:p>
    <w:p>
      <w:pPr>
        <w:spacing w:before="0" w:after="60" w:line="276" w:lineRule="auto"/>
        <w:jc w:val="both"/>
      </w:pPr>
      <w:r>
        <w:rPr>
          <w:rFonts w:ascii="Sylfaen" w:hAnsi="Sylfaen" w:cs="Sylfaen" w:eastAsia="Sylfaen"/>
          <w:b w:val="0"/>
          <w:i w:val="0"/>
          <w:color w:val="000000"/>
          <w:sz w:val="21"/>
        </w:rPr>
        <w:t xml:space="preserve">აპელაციას განიხილავს </w:t>
      </w:r>
      <w:r>
        <w:rPr>
          <w:rFonts w:ascii="Sylfaen" w:hAnsi="Sylfaen" w:cs="Sylfaen" w:eastAsia="Sylfaen"/>
          <w:b/>
          <w:i w:val="0"/>
          <w:color w:val="000000"/>
          <w:sz w:val="21"/>
        </w:rPr>
        <w:t>გასაჩივრებულ გადაწყვეტილებასთან/პროცესთან დაუკავშირებელი მინიმუმ 1 (ერთი) დამოუკიდებელი კომპეტენტური პირი / დარგობრივი ექსპერტი (ან საჭიროების შემთხვევაში — დამოუკიდებელი სააპელაციო კომისია)</w:t>
      </w:r>
      <w:r>
        <w:rPr>
          <w:rFonts w:ascii="Sylfaen" w:hAnsi="Sylfaen" w:cs="Sylfaen" w:eastAsia="Sylfaen"/>
          <w:b w:val="0"/>
          <w:i w:val="0"/>
          <w:color w:val="000000"/>
          <w:sz w:val="21"/>
        </w:rPr>
        <w:t>, რომელიც მოქმედებს ინსტიტუტის სახელით წინამდებარე პროცედურისა და მინიჭებული წერილობითი უფლებამოსილების ფარგლებში. ინსტიტუტი სრულად არის პასუხისმგებელი აპელაციის განხილვის ყველა ეტაპზე მიღებულ გადაწყვეტილებაზე (სსტ ისო/იეკ 17024 §9.8).</w:t>
      </w:r>
    </w:p>
    <w:p>
      <w:pPr>
        <w:keepNext/>
        <w:spacing w:before="120" w:after="50"/>
        <w:jc w:val="left"/>
      </w:pPr>
      <w:r>
        <w:rPr>
          <w:rFonts w:ascii="Sylfaen" w:hAnsi="Sylfaen" w:cs="Sylfaen" w:eastAsia="Sylfaen"/>
          <w:b/>
          <w:i w:val="0"/>
          <w:color w:val="000000"/>
          <w:sz w:val="21"/>
        </w:rPr>
        <w:t>6.4.2 შემადგენლობა და დამოუკიდებლობა</w:t>
      </w:r>
    </w:p>
    <w:p>
      <w:pPr>
        <w:spacing w:before="0" w:after="60" w:line="276" w:lineRule="auto"/>
        <w:jc w:val="both"/>
      </w:pPr>
      <w:r>
        <w:rPr>
          <w:rFonts w:ascii="Sylfaen" w:hAnsi="Sylfaen" w:cs="Sylfaen" w:eastAsia="Sylfaen"/>
          <w:b w:val="0"/>
          <w:i w:val="0"/>
          <w:color w:val="000000"/>
          <w:sz w:val="21"/>
        </w:rPr>
        <w:t xml:space="preserve">ა) საკითხის სპეციფიკის მიხედვით, აპელაციის განხილვას ახორციელებს მინიმუმ </w:t>
      </w:r>
      <w:r>
        <w:rPr>
          <w:rFonts w:ascii="Sylfaen" w:hAnsi="Sylfaen" w:cs="Sylfaen" w:eastAsia="Sylfaen"/>
          <w:b/>
          <w:i w:val="0"/>
          <w:color w:val="000000"/>
          <w:sz w:val="21"/>
        </w:rPr>
        <w:t>1 (ერთი) დამოუკიდებელი კომპეტენტური პირი</w:t>
      </w:r>
      <w:r>
        <w:rPr>
          <w:rFonts w:ascii="Sylfaen" w:hAnsi="Sylfaen" w:cs="Sylfaen" w:eastAsia="Sylfaen"/>
          <w:b w:val="0"/>
          <w:i w:val="0"/>
          <w:color w:val="000000"/>
          <w:sz w:val="21"/>
        </w:rPr>
        <w:t xml:space="preserve"> (ადმინისტრაციულ/პროცედურულ საკითხებზე) ან </w:t>
      </w:r>
      <w:r>
        <w:rPr>
          <w:rFonts w:ascii="Sylfaen" w:hAnsi="Sylfaen" w:cs="Sylfaen" w:eastAsia="Sylfaen"/>
          <w:b/>
          <w:i w:val="0"/>
          <w:color w:val="000000"/>
          <w:sz w:val="21"/>
        </w:rPr>
        <w:t>მინიმუმ 1 (ერთი) დამოუკიდებელი დარგობრივი ექსპერტი</w:t>
      </w:r>
      <w:r>
        <w:rPr>
          <w:rFonts w:ascii="Sylfaen" w:hAnsi="Sylfaen" w:cs="Sylfaen" w:eastAsia="Sylfaen"/>
          <w:b w:val="0"/>
          <w:i w:val="0"/>
          <w:color w:val="000000"/>
          <w:sz w:val="21"/>
        </w:rPr>
        <w:t xml:space="preserve"> (§7.1 — როდესაც საქმე მოითხოვს პროფესიულ არქიტექტურულ შეფასებას, როგორიცაა საგამოცდო დავალების შინაარსი ან პროფესიული დარღვევა), ხოლო კომპლექსურ საქმეებზე საჭიროებისამებრ იქმნება სააპელაციო კომისია. აპელაციის დამოუკიდებელი განმხილველი (სააპელაციო კომისია) მოიწვევა წინასწარ განსაზღვრულ დამოუკიდებელ სპეციალისტთა/ექსპერტთა სიიდან, საქმის შინაარსობრივ განხილვაში დირექტორის ჩარევის გარეშე;</w:t>
      </w:r>
    </w:p>
    <w:p>
      <w:pPr>
        <w:spacing w:before="0" w:after="60" w:line="276" w:lineRule="auto"/>
        <w:jc w:val="both"/>
      </w:pPr>
      <w:r>
        <w:rPr>
          <w:rFonts w:ascii="Sylfaen" w:hAnsi="Sylfaen" w:cs="Sylfaen" w:eastAsia="Sylfaen"/>
          <w:b w:val="0"/>
          <w:i w:val="0"/>
          <w:color w:val="000000"/>
          <w:sz w:val="21"/>
        </w:rPr>
        <w:t>ბ) აპელაციის განმხილველად არ დაიშვება პირი, რომელიც მონაწილეობდა გასაჩივრებული გამოცდის ჩატარებაში, შეფასებაში, შედეგის დადასტურებაში, პირველადი გადაწყვეტილების მიღებაში ან ამ გადაწყვეტილების საფუძვლად გამოყენებული დასკვნის მომზადებაში;</w:t>
      </w:r>
    </w:p>
    <w:p>
      <w:pPr>
        <w:spacing w:before="0" w:after="60" w:line="276" w:lineRule="auto"/>
        <w:jc w:val="both"/>
      </w:pPr>
      <w:r>
        <w:rPr>
          <w:rFonts w:ascii="Sylfaen" w:hAnsi="Sylfaen" w:cs="Sylfaen" w:eastAsia="Sylfaen"/>
          <w:b w:val="0"/>
          <w:i w:val="0"/>
          <w:color w:val="000000"/>
          <w:sz w:val="21"/>
        </w:rPr>
        <w:t>გ) აპელაციის განმხილველი პირი (კომისიის თითოეული წევრი) საქმის განხილვამდე წერილობით ადასტურებს ინტერესთა კონფლიქტის არარსებობას განმცხადებელთან და საქმის სხვა მონაწილეებთან. ინტერესთა კონფლიქტის გამოვლენისას პირი ექვემდებარება აცილებას და იცვლება სხვა დამოუკიდებელი კომპეტენტური პირით/ექსპერტით;</w:t>
      </w:r>
    </w:p>
    <w:p>
      <w:pPr>
        <w:spacing w:before="0" w:after="60" w:line="276" w:lineRule="auto"/>
        <w:jc w:val="both"/>
      </w:pPr>
      <w:r>
        <w:rPr>
          <w:rFonts w:ascii="Sylfaen" w:hAnsi="Sylfaen" w:cs="Sylfaen" w:eastAsia="Sylfaen"/>
          <w:b w:val="0"/>
          <w:i w:val="0"/>
          <w:color w:val="000000"/>
          <w:sz w:val="21"/>
        </w:rPr>
        <w:t>დ) აპელაციის განმხილველის კომპეტენცია, პირველად პროცესში არმონაწილეობა და ინტერესთა კონფლიქტის არარსებობა ფიქსირდება აპელაციის განხილვის ოქმში / გადაწყვეტილებაში;</w:t>
      </w:r>
    </w:p>
    <w:p>
      <w:pPr>
        <w:spacing w:before="0" w:after="60" w:line="276" w:lineRule="auto"/>
        <w:jc w:val="both"/>
      </w:pPr>
      <w:r>
        <w:rPr>
          <w:rFonts w:ascii="Sylfaen" w:hAnsi="Sylfaen" w:cs="Sylfaen" w:eastAsia="Sylfaen"/>
          <w:b w:val="0"/>
          <w:i w:val="0"/>
          <w:color w:val="000000"/>
          <w:sz w:val="21"/>
        </w:rPr>
        <w:t>ე) აპელაციის განმხილველი ინიშნება ოპერატიულად, რათა სრულად იქნეს დაცული §6.4.3-ით განსაზღვრული განხილვის ვადა.</w:t>
      </w:r>
    </w:p>
    <w:p>
      <w:pPr>
        <w:keepNext/>
        <w:spacing w:before="120" w:after="50"/>
        <w:jc w:val="left"/>
      </w:pPr>
      <w:r>
        <w:rPr>
          <w:rFonts w:ascii="Sylfaen" w:hAnsi="Sylfaen" w:cs="Sylfaen" w:eastAsia="Sylfaen"/>
          <w:b/>
          <w:i w:val="0"/>
          <w:color w:val="000000"/>
          <w:sz w:val="21"/>
        </w:rPr>
        <w:t>6.4.3 განხილვის ვადა</w:t>
      </w:r>
    </w:p>
    <w:p>
      <w:pPr>
        <w:spacing w:before="0" w:after="60" w:line="276" w:lineRule="auto"/>
        <w:jc w:val="both"/>
      </w:pPr>
      <w:r>
        <w:rPr>
          <w:rFonts w:ascii="Sylfaen" w:hAnsi="Sylfaen" w:cs="Sylfaen" w:eastAsia="Sylfaen"/>
          <w:b w:val="0"/>
          <w:i w:val="0"/>
          <w:color w:val="000000"/>
          <w:sz w:val="21"/>
        </w:rPr>
        <w:t xml:space="preserve">აპელაციის განხილვა და საბოლოო გადაწყვეტილების შეტყობინება სრულდება აპელაციის მიღებიდან არაუმეტეს </w:t>
      </w:r>
      <w:r>
        <w:rPr>
          <w:rFonts w:ascii="Sylfaen" w:hAnsi="Sylfaen" w:cs="Sylfaen" w:eastAsia="Sylfaen"/>
          <w:b/>
          <w:i w:val="0"/>
          <w:color w:val="000000"/>
          <w:sz w:val="21"/>
        </w:rPr>
        <w:t>20 (ოცი) სამუშაო დღისა</w:t>
      </w:r>
      <w:r>
        <w:rPr>
          <w:rFonts w:ascii="Sylfaen" w:hAnsi="Sylfaen" w:cs="Sylfaen" w:eastAsia="Sylfaen"/>
          <w:b w:val="0"/>
          <w:i w:val="0"/>
          <w:color w:val="000000"/>
          <w:sz w:val="21"/>
        </w:rPr>
        <w:t xml:space="preserve"> (ეს ვადა მოიცავს რეგისტრაციას, განმხილველის/კომისიის განსაზღვრას, საქმის განხილვასა და პასუხის გაგზავნას). განსაკუთრებით რთულ/კომპლექსურ საქმეზე (მათ შორის, დამატებითი დამოუკიდებელი დარგობრივი ექსპერტის ჩართვის ან დამატებითი გარემოებების გამოკვლევის საჭიროებისას) განხილვის ვადა შეიძლება გაგრძელდეს მიღებიდან მაქსიმუმ </w:t>
      </w:r>
      <w:r>
        <w:rPr>
          <w:rFonts w:ascii="Sylfaen" w:hAnsi="Sylfaen" w:cs="Sylfaen" w:eastAsia="Sylfaen"/>
          <w:b/>
          <w:i w:val="0"/>
          <w:color w:val="000000"/>
          <w:sz w:val="21"/>
        </w:rPr>
        <w:t>40 (ორმოც) სამუშაო დღემდე</w:t>
      </w:r>
      <w:r>
        <w:rPr>
          <w:rFonts w:ascii="Sylfaen" w:hAnsi="Sylfaen" w:cs="Sylfaen" w:eastAsia="Sylfaen"/>
          <w:b w:val="0"/>
          <w:i w:val="0"/>
          <w:color w:val="000000"/>
          <w:sz w:val="21"/>
        </w:rPr>
        <w:t>, რის შესახებაც განმცხადებელს წინასწარ ეცნობება ვადის გაგრძელების მიზეზი და ახალი თარიღი.</w:t>
      </w:r>
    </w:p>
    <w:p>
      <w:pPr>
        <w:keepNext/>
        <w:spacing w:before="120" w:after="50"/>
        <w:jc w:val="left"/>
      </w:pPr>
      <w:r>
        <w:rPr>
          <w:rFonts w:ascii="Sylfaen" w:hAnsi="Sylfaen" w:cs="Sylfaen" w:eastAsia="Sylfaen"/>
          <w:b/>
          <w:i w:val="0"/>
          <w:color w:val="000000"/>
          <w:sz w:val="21"/>
        </w:rPr>
        <w:t>6.4.4 განხილვის პროცესი</w:t>
      </w:r>
    </w:p>
    <w:p>
      <w:pPr>
        <w:spacing w:before="0" w:after="60" w:line="276" w:lineRule="auto"/>
        <w:jc w:val="both"/>
      </w:pPr>
      <w:r>
        <w:rPr>
          <w:rFonts w:ascii="Sylfaen" w:hAnsi="Sylfaen" w:cs="Sylfaen" w:eastAsia="Sylfaen"/>
          <w:b w:val="0"/>
          <w:i w:val="0"/>
          <w:color w:val="000000"/>
          <w:sz w:val="21"/>
        </w:rPr>
        <w:t xml:space="preserve">1. ხარისხის მენეჯერი არეგისტრირებს აპელაციას, ხოლო განმცხადებელს ავტომატურად (ან ელექტრონული ფოსტით, მიღებიდან არაუმეტეს </w:t>
      </w:r>
      <w:r>
        <w:rPr>
          <w:rFonts w:ascii="Sylfaen" w:hAnsi="Sylfaen" w:cs="Sylfaen" w:eastAsia="Sylfaen"/>
          <w:b/>
          <w:i w:val="0"/>
          <w:color w:val="000000"/>
          <w:sz w:val="21"/>
        </w:rPr>
        <w:t>5 (ხუთი) სამუშაო დღის</w:t>
      </w:r>
      <w:r>
        <w:rPr>
          <w:rFonts w:ascii="Sylfaen" w:hAnsi="Sylfaen" w:cs="Sylfaen" w:eastAsia="Sylfaen"/>
          <w:b w:val="0"/>
          <w:i w:val="0"/>
          <w:color w:val="000000"/>
          <w:sz w:val="21"/>
        </w:rPr>
        <w:t xml:space="preserve"> ვადაში) ეგზავნება აპელაციის მიღებისა და რეგისტრაციის დადასტურება;</w:t>
      </w:r>
    </w:p>
    <w:p>
      <w:pPr>
        <w:spacing w:before="0" w:after="60" w:line="276" w:lineRule="auto"/>
        <w:jc w:val="both"/>
      </w:pPr>
      <w:r>
        <w:rPr>
          <w:rFonts w:ascii="Sylfaen" w:hAnsi="Sylfaen" w:cs="Sylfaen" w:eastAsia="Sylfaen"/>
          <w:b w:val="0"/>
          <w:i w:val="0"/>
          <w:color w:val="000000"/>
          <w:sz w:val="21"/>
        </w:rPr>
        <w:t>2. აპელაციის დამოუკიდებელი განმხილველი პირი / დარგობრივი ექსპერტი (ან სააპელაციო კომისია) ეცნობა გასაჩივრებულ გადაწყვეტილებას, საქმის მასალებს, საგამოცდო ჩანაწერებსა და მტკიცებულებებს;</w:t>
      </w:r>
    </w:p>
    <w:p>
      <w:pPr>
        <w:spacing w:before="0" w:after="60" w:line="276" w:lineRule="auto"/>
        <w:jc w:val="both"/>
      </w:pPr>
      <w:r>
        <w:rPr>
          <w:rFonts w:ascii="Sylfaen" w:hAnsi="Sylfaen" w:cs="Sylfaen" w:eastAsia="Sylfaen"/>
          <w:b w:val="0"/>
          <w:i w:val="0"/>
          <w:color w:val="000000"/>
          <w:sz w:val="21"/>
        </w:rPr>
        <w:t>3. განმცხადებელს ეძლევა საკუთარი პოზიციის წარდგენისა და, სურვილის შემთხვევაში, მოსმენის შესაძლებლობა;</w:t>
      </w:r>
    </w:p>
    <w:p>
      <w:pPr>
        <w:spacing w:before="0" w:after="60" w:line="276" w:lineRule="auto"/>
        <w:jc w:val="both"/>
      </w:pPr>
      <w:r>
        <w:rPr>
          <w:rFonts w:ascii="Sylfaen" w:hAnsi="Sylfaen" w:cs="Sylfaen" w:eastAsia="Sylfaen"/>
          <w:b w:val="0"/>
          <w:i w:val="0"/>
          <w:color w:val="000000"/>
          <w:sz w:val="21"/>
        </w:rPr>
        <w:t>4. განმხილველი პირი / სააპელაციო კომისია აფასებს მტკიცებულებებსა და პირველადი გადაწყვეტილების მართებულობას, აგრეთვე ითვალისწინებს მსგავს საქმეებზე მიღებულ წინა გადაწყვეტილებებს (ერთგვაროვანი მიდგომის უზრუნველსაყოფად);</w:t>
      </w:r>
    </w:p>
    <w:p>
      <w:pPr>
        <w:spacing w:before="0" w:after="60" w:line="276" w:lineRule="auto"/>
        <w:jc w:val="both"/>
      </w:pPr>
      <w:r>
        <w:rPr>
          <w:rFonts w:ascii="Sylfaen" w:hAnsi="Sylfaen" w:cs="Sylfaen" w:eastAsia="Sylfaen"/>
          <w:b w:val="0"/>
          <w:i w:val="0"/>
          <w:color w:val="000000"/>
          <w:sz w:val="21"/>
        </w:rPr>
        <w:t>5. მიიღება დასაბუთებული გადაწყვეტილება §6.5-ის მიხედვით, რაც ეცნობება განმცხადებელს და აღირიცხება §§8 და 10-ის წესით.</w:t>
      </w:r>
    </w:p>
    <w:p>
      <w:pPr>
        <w:keepNext/>
        <w:spacing w:before="120" w:after="50"/>
        <w:jc w:val="left"/>
      </w:pPr>
      <w:r>
        <w:rPr>
          <w:rFonts w:ascii="Sylfaen" w:hAnsi="Sylfaen" w:cs="Sylfaen" w:eastAsia="Sylfaen"/>
          <w:b/>
          <w:i w:val="0"/>
          <w:color w:val="000000"/>
          <w:sz w:val="21"/>
        </w:rPr>
        <w:t>6.4.5 განხილვის პრინციპები</w:t>
      </w:r>
    </w:p>
    <w:p>
      <w:pPr>
        <w:spacing w:before="0" w:after="60" w:line="276" w:lineRule="auto"/>
        <w:jc w:val="both"/>
      </w:pPr>
      <w:r>
        <w:rPr>
          <w:rFonts w:ascii="Sylfaen" w:hAnsi="Sylfaen" w:cs="Sylfaen" w:eastAsia="Sylfaen"/>
          <w:b w:val="0"/>
          <w:i w:val="0"/>
          <w:color w:val="000000"/>
          <w:sz w:val="21"/>
        </w:rPr>
        <w:t>ა) აპელაციის მოკვლევასა და გადაწყვეტილების მიღებას ახორციელებს მხოლოდ გასაჩივრებულ საკითხთან დაუკავშირებელი დამოუკიდებელი განმხილველი პირი / დარგობრივი ექსპერტი (ან სააპელაციო კომისია). პირველადი შეფასების ან გადაწყვეტილების მონაწილე პირს შეიძლება მოეთხოვოს მხოლოდ ფაქტობრივი ან ტექნიკური განმარტება, თუმცა იგი არ მონაწილეობს გადაწყვეტილების მიღებაში;</w:t>
      </w:r>
    </w:p>
    <w:p>
      <w:pPr>
        <w:spacing w:before="0" w:after="60" w:line="276" w:lineRule="auto"/>
        <w:jc w:val="both"/>
      </w:pPr>
      <w:r>
        <w:rPr>
          <w:rFonts w:ascii="Sylfaen" w:hAnsi="Sylfaen" w:cs="Sylfaen" w:eastAsia="Sylfaen"/>
          <w:b w:val="0"/>
          <w:i w:val="0"/>
          <w:color w:val="000000"/>
          <w:sz w:val="21"/>
        </w:rPr>
        <w:t>ბ) აპელაციის განხილვისას სრულად არის დაცული განმცხადებლის არადისკრიმინაციული მოპყრობა;</w:t>
      </w:r>
    </w:p>
    <w:p>
      <w:pPr>
        <w:spacing w:before="0" w:after="60" w:line="276" w:lineRule="auto"/>
        <w:jc w:val="both"/>
      </w:pPr>
      <w:r>
        <w:rPr>
          <w:rFonts w:ascii="Sylfaen" w:hAnsi="Sylfaen" w:cs="Sylfaen" w:eastAsia="Sylfaen"/>
          <w:b w:val="0"/>
          <w:i w:val="0"/>
          <w:color w:val="000000"/>
          <w:sz w:val="21"/>
        </w:rPr>
        <w:t>გ) განმცხადებელს ეგზავნება როგორც მიღების დასტური, ისე ინფორმაცია განხილვის მსვლელობისა და დასრულების შესახებ.</w:t>
      </w:r>
    </w:p>
    <w:p>
      <w:pPr>
        <w:keepNext/>
        <w:spacing w:before="160" w:after="60"/>
        <w:jc w:val="left"/>
      </w:pPr>
      <w:r>
        <w:rPr>
          <w:rFonts w:ascii="Sylfaen" w:hAnsi="Sylfaen" w:cs="Sylfaen" w:eastAsia="Sylfaen"/>
          <w:b/>
          <w:i w:val="0"/>
          <w:color w:val="000000"/>
          <w:sz w:val="22"/>
        </w:rPr>
        <w:t>6.5 აპელაციის შედეგი</w:t>
      </w:r>
    </w:p>
    <w:p>
      <w:pPr>
        <w:spacing w:before="0" w:after="60" w:line="276" w:lineRule="auto"/>
        <w:jc w:val="both"/>
      </w:pPr>
      <w:r>
        <w:rPr>
          <w:rFonts w:ascii="Sylfaen" w:hAnsi="Sylfaen" w:cs="Sylfaen" w:eastAsia="Sylfaen"/>
          <w:b w:val="0"/>
          <w:i w:val="0"/>
          <w:color w:val="000000"/>
          <w:sz w:val="21"/>
        </w:rPr>
        <w:t xml:space="preserve">აპელაციის დამოუკიდებელი განმხილველი პირი / დარგობრივი ექსპერტი (ან სააპელაციო კომისია) იღებს დასაბუთებულ გადაწყვეტილებას აპელაციის </w:t>
      </w:r>
      <w:r>
        <w:rPr>
          <w:rFonts w:ascii="Sylfaen" w:hAnsi="Sylfaen" w:cs="Sylfaen" w:eastAsia="Sylfaen"/>
          <w:b/>
          <w:i w:val="0"/>
          <w:color w:val="000000"/>
          <w:sz w:val="21"/>
        </w:rPr>
        <w:t>დაკმაყოფილების</w:t>
      </w:r>
      <w:r>
        <w:rPr>
          <w:rFonts w:ascii="Sylfaen" w:hAnsi="Sylfaen" w:cs="Sylfaen" w:eastAsia="Sylfaen"/>
          <w:b w:val="0"/>
          <w:i w:val="0"/>
          <w:color w:val="000000"/>
          <w:sz w:val="21"/>
        </w:rPr>
        <w:t xml:space="preserve">, </w:t>
      </w:r>
      <w:r>
        <w:rPr>
          <w:rFonts w:ascii="Sylfaen" w:hAnsi="Sylfaen" w:cs="Sylfaen" w:eastAsia="Sylfaen"/>
          <w:b/>
          <w:i w:val="0"/>
          <w:color w:val="000000"/>
          <w:sz w:val="21"/>
        </w:rPr>
        <w:t>ნაწილობრივ დაკმაყოფილების</w:t>
      </w:r>
      <w:r>
        <w:rPr>
          <w:rFonts w:ascii="Sylfaen" w:hAnsi="Sylfaen" w:cs="Sylfaen" w:eastAsia="Sylfaen"/>
          <w:b w:val="0"/>
          <w:i w:val="0"/>
          <w:color w:val="000000"/>
          <w:sz w:val="21"/>
        </w:rPr>
        <w:t xml:space="preserve"> ან </w:t>
      </w:r>
      <w:r>
        <w:rPr>
          <w:rFonts w:ascii="Sylfaen" w:hAnsi="Sylfaen" w:cs="Sylfaen" w:eastAsia="Sylfaen"/>
          <w:b/>
          <w:i w:val="0"/>
          <w:color w:val="000000"/>
          <w:sz w:val="21"/>
        </w:rPr>
        <w:t>უარყოფის</w:t>
      </w:r>
      <w:r>
        <w:rPr>
          <w:rFonts w:ascii="Sylfaen" w:hAnsi="Sylfaen" w:cs="Sylfaen" w:eastAsia="Sylfaen"/>
          <w:b w:val="0"/>
          <w:i w:val="0"/>
          <w:color w:val="000000"/>
          <w:sz w:val="21"/>
        </w:rPr>
        <w:t xml:space="preserve"> შესახებ, რითაც პირველადი გადაწყვეტილება რჩება ძალაში, იცვლება ან უქმდება.</w:t>
      </w:r>
    </w:p>
    <w:p>
      <w:pPr>
        <w:spacing w:before="0" w:after="60" w:line="276" w:lineRule="auto"/>
        <w:jc w:val="both"/>
      </w:pPr>
      <w:r>
        <w:rPr>
          <w:rFonts w:ascii="Sylfaen" w:hAnsi="Sylfaen" w:cs="Sylfaen" w:eastAsia="Sylfaen"/>
          <w:b w:val="0"/>
          <w:i w:val="0"/>
          <w:color w:val="000000"/>
          <w:sz w:val="21"/>
        </w:rPr>
        <w:t>კომისიური განხილვის შემთხვევაში გადაწყვეტილება მიიღება ხმათა უმრავლესობით. საქმეში ინახება განხილვის ოქმი/დასკვნა (რომელშიც ასევე აისახება განმხილველის დამოუკიდებლობისა და ინტერესთა კონფლიქტის არარსებობის დადასტურება), დასაბუთებული გადაწყვეტილება და ხელმოწერა.</w:t>
      </w:r>
    </w:p>
    <w:p>
      <w:pPr>
        <w:spacing w:before="0" w:after="60" w:line="276" w:lineRule="auto"/>
        <w:jc w:val="both"/>
      </w:pPr>
      <w:r>
        <w:rPr>
          <w:rFonts w:ascii="Sylfaen" w:hAnsi="Sylfaen" w:cs="Sylfaen" w:eastAsia="Sylfaen"/>
          <w:b w:val="0"/>
          <w:i w:val="0"/>
          <w:color w:val="000000"/>
          <w:sz w:val="21"/>
        </w:rPr>
        <w:t>აპელაციაზე მიღებული გადაწყვეტილება საბოლოოა ინსტიტუტის შიგნით. დირექტორი უზრუნველყოფს გადაწყვეტილების დაუყოვნებლივ ადმინისტრაციულ აღსრულებას და არ არის უფლებამოსილი შეცვალოს ან გააუქმოს იგი.</w:t>
      </w:r>
    </w:p>
    <w:p>
      <w:pPr>
        <w:keepNext/>
        <w:spacing w:before="120" w:after="50"/>
        <w:jc w:val="left"/>
      </w:pPr>
      <w:r>
        <w:rPr>
          <w:rFonts w:ascii="Sylfaen" w:hAnsi="Sylfaen" w:cs="Sylfaen" w:eastAsia="Sylfaen"/>
          <w:b/>
          <w:i w:val="0"/>
          <w:color w:val="000000"/>
          <w:sz w:val="21"/>
        </w:rPr>
        <w:t>6.5.1 შედეგის გასწორება და განმეორებითი გამოცდა</w:t>
      </w:r>
    </w:p>
    <w:p>
      <w:pPr>
        <w:spacing w:before="0" w:after="60" w:line="276" w:lineRule="auto"/>
        <w:jc w:val="both"/>
      </w:pPr>
      <w:r>
        <w:rPr>
          <w:rFonts w:ascii="Sylfaen" w:hAnsi="Sylfaen" w:cs="Sylfaen" w:eastAsia="Sylfaen"/>
          <w:b w:val="0"/>
          <w:i w:val="0"/>
          <w:color w:val="000000"/>
          <w:sz w:val="21"/>
        </w:rPr>
        <w:t>საგამოცდო შედეგის გასაჩივრებისას აპელაციის განმხილველი თავდაპირველად ამოწმებს, შესაძლებელია თუ არა შენახული პასუხების, აუდიო-ვიდეო ჩანაწერების, სწორი პასუხების დამტკიცებული ჩამონათვალისა და დავალების შეფასების დოკუმენტის საფუძველზე ქულის ზუსტი გადათვლა/კორექცია ახალი გამოცდის ჩატარების გარეშე. თუ გადათვლა შესაძლებელია, სწორდება შედეგის ანგარიში და მიიღება შესაბამისი გადაწყვეტილება.</w:t>
      </w:r>
    </w:p>
    <w:p>
      <w:pPr>
        <w:spacing w:before="0" w:after="60" w:line="276" w:lineRule="auto"/>
        <w:jc w:val="both"/>
      </w:pPr>
      <w:r>
        <w:rPr>
          <w:rFonts w:ascii="Sylfaen" w:hAnsi="Sylfaen" w:cs="Sylfaen" w:eastAsia="Sylfaen"/>
          <w:b w:val="0"/>
          <w:i w:val="0"/>
          <w:color w:val="000000"/>
          <w:sz w:val="21"/>
        </w:rPr>
        <w:t xml:space="preserve">თუ დადასტურდება, რომ ინსტიტუტის პასუხისმგებლობის სფეროში არსებული ტექნიკური, ორგანიზაციული ან საგამოცდო მასალის ხარვეზის გამო სანდო შედეგის დადგენა შეუძლებელია, ინსტიტუტი ნიშნავს განმეორებით საგამოცდო სესიას </w:t>
      </w:r>
      <w:r>
        <w:rPr>
          <w:rFonts w:ascii="Sylfaen" w:hAnsi="Sylfaen" w:cs="Sylfaen" w:eastAsia="Sylfaen"/>
          <w:b/>
          <w:i w:val="0"/>
          <w:color w:val="000000"/>
          <w:sz w:val="21"/>
        </w:rPr>
        <w:t>დამატებითი საფასურის გარეშე</w:t>
      </w:r>
      <w:r>
        <w:rPr>
          <w:rFonts w:ascii="Sylfaen" w:hAnsi="Sylfaen" w:cs="Sylfaen" w:eastAsia="Sylfaen"/>
          <w:b w:val="0"/>
          <w:i w:val="0"/>
          <w:color w:val="000000"/>
          <w:sz w:val="21"/>
        </w:rPr>
        <w:t xml:space="preserve"> (უახლოეს სესიაზე, ინსტიტუტთან შეთანხმებულ თარიღსა და დროს). გადახდილი საგამოცდო საფასური ბრუნდება მხოლოდ იმ შემთხვევაში, თუ ინსტიტუტი ვერ უზრუნველყოფს განმეორებითი სესიის ჩატარებას გონივრულ ვადაში (30 კალენდარული დღის განმავლობაში).</w:t>
      </w:r>
    </w:p>
    <w:p>
      <w:pPr>
        <w:spacing w:before="0" w:after="60" w:line="276" w:lineRule="auto"/>
        <w:jc w:val="both"/>
      </w:pPr>
      <w:r>
        <w:rPr>
          <w:rFonts w:ascii="Sylfaen" w:hAnsi="Sylfaen" w:cs="Sylfaen" w:eastAsia="Sylfaen"/>
          <w:b w:val="0"/>
          <w:i/>
          <w:color w:val="000000"/>
          <w:sz w:val="21"/>
        </w:rPr>
        <w:t>შენიშვნა:</w:t>
      </w:r>
      <w:r>
        <w:rPr>
          <w:rFonts w:ascii="Sylfaen" w:hAnsi="Sylfaen" w:cs="Sylfaen" w:eastAsia="Sylfaen"/>
          <w:b w:val="0"/>
          <w:i w:val="0"/>
          <w:color w:val="000000"/>
          <w:sz w:val="21"/>
        </w:rPr>
        <w:t xml:space="preserve"> სესიის მიმდინარეობისას ელექტროენერგიის, ინტერნეტკავშირის ან სხვა ტექნიკური შეფერხების გამო შეწყვეტილი გამოცდის შემთხვევაში განმეორებითი სესია ინიშნება უფასოდ, აპელაციის წარდგენის საჭიროების გარეშე. ხოლო თუ აპელაცია არ დაკმაყოფილდა (დადასტურდა, რომ გამოცდა და შეფასება წარიმართა უხარვეზოდ), კანდიდატს უფლება აქვს ნებისმიერ დროს გავიდეს განმეორებით გამოცდაზე სტანდარტული წესითა და საფასურით.</w:t>
      </w:r>
    </w:p>
    <w:p>
      <w:pPr>
        <w:keepNext/>
        <w:spacing w:before="160" w:after="60"/>
        <w:jc w:val="left"/>
      </w:pPr>
      <w:r>
        <w:rPr>
          <w:rFonts w:ascii="Sylfaen" w:hAnsi="Sylfaen" w:cs="Sylfaen" w:eastAsia="Sylfaen"/>
          <w:b/>
          <w:i w:val="0"/>
          <w:color w:val="000000"/>
          <w:sz w:val="22"/>
        </w:rPr>
        <w:t>6.6 საბოლოო გადაწყვეტილება და შემდგომი მიმართვა</w:t>
      </w:r>
    </w:p>
    <w:p>
      <w:pPr>
        <w:spacing w:before="0" w:after="60" w:line="276" w:lineRule="auto"/>
        <w:jc w:val="both"/>
      </w:pPr>
      <w:r>
        <w:rPr>
          <w:rFonts w:ascii="Sylfaen" w:hAnsi="Sylfaen" w:cs="Sylfaen" w:eastAsia="Sylfaen"/>
          <w:b w:val="0"/>
          <w:i w:val="0"/>
          <w:color w:val="000000"/>
          <w:sz w:val="21"/>
        </w:rPr>
        <w:t>აპელაციაზე მიღებული გადაწყვეტილება საბოლოოა ინსტიტუტის ფარგლებში. გადაწყვეტილებით უკმაყოფილო მხარეს უფლება აქვს მიმართოს სასამართლოს ან სსიპ „აკრედიტაციის ერთიან ეროვნულ ორგანოს — აკრედიტაციის ცენტრს“ (საკ).</w:t>
      </w:r>
    </w:p>
    <w:p>
      <w:pPr>
        <w:keepNext/>
        <w:spacing w:before="240" w:after="80"/>
        <w:jc w:val="left"/>
        <w:pBdr>
          <w:bottom w:val="single" w:sz="4" w:space="2" w:color="000000"/>
        </w:pBdr>
      </w:pPr>
      <w:r>
        <w:rPr>
          <w:rFonts w:ascii="Sylfaen" w:hAnsi="Sylfaen" w:cs="Sylfaen" w:eastAsia="Sylfaen"/>
          <w:b/>
          <w:i w:val="0"/>
          <w:color w:val="000000"/>
          <w:sz w:val="24"/>
        </w:rPr>
        <w:t>7. მოწვეული დარგობრივი ექსპერტის / ექსპერტთა საბჭოს როლი</w:t>
      </w:r>
    </w:p>
    <w:p>
      <w:pPr>
        <w:keepNext/>
        <w:spacing w:before="160" w:after="60"/>
        <w:jc w:val="left"/>
      </w:pPr>
      <w:r>
        <w:rPr>
          <w:rFonts w:ascii="Sylfaen" w:hAnsi="Sylfaen" w:cs="Sylfaen" w:eastAsia="Sylfaen"/>
          <w:b/>
          <w:i w:val="0"/>
          <w:color w:val="000000"/>
          <w:sz w:val="22"/>
        </w:rPr>
        <w:t>7.1 შემადგენლობა და საკვალიფიკაციო მოთხოვნები</w:t>
      </w:r>
    </w:p>
    <w:p>
      <w:pPr>
        <w:spacing w:before="0" w:after="60" w:line="276" w:lineRule="auto"/>
        <w:jc w:val="both"/>
      </w:pPr>
      <w:r>
        <w:rPr>
          <w:rFonts w:ascii="Sylfaen" w:hAnsi="Sylfaen" w:cs="Sylfaen" w:eastAsia="Sylfaen"/>
          <w:b w:val="0"/>
          <w:i w:val="0"/>
          <w:color w:val="000000"/>
          <w:sz w:val="21"/>
        </w:rPr>
        <w:t xml:space="preserve">მოწვეული დარგობრივი ექსპერტი (ან საჭიროების შემთხვევაში — ექსპერტთა საბჭო) მოიწვევა საკითხის სპეციფიკის მიხედვით, მინიმუმ </w:t>
      </w:r>
      <w:r>
        <w:rPr>
          <w:rFonts w:ascii="Sylfaen" w:hAnsi="Sylfaen" w:cs="Sylfaen" w:eastAsia="Sylfaen"/>
          <w:b/>
          <w:i w:val="0"/>
          <w:color w:val="000000"/>
          <w:sz w:val="21"/>
        </w:rPr>
        <w:t>1 (ერთი) დამოუკიდებელი კომპეტენტური დარგობრივი ექსპერტის</w:t>
      </w:r>
      <w:r>
        <w:rPr>
          <w:rFonts w:ascii="Sylfaen" w:hAnsi="Sylfaen" w:cs="Sylfaen" w:eastAsia="Sylfaen"/>
          <w:b w:val="0"/>
          <w:i w:val="0"/>
          <w:color w:val="000000"/>
          <w:sz w:val="21"/>
        </w:rPr>
        <w:t xml:space="preserve"> შემადგენლობით. მოწვეული დარგობრივი ექსპერტი უნდა იყოს გარე სპეციალისტი, რომელიც არ არის ინსტიტუტის საშტატო თანამშრომელი, ფლობს C კატეგორიის სერტიფიკატს შესაბამის სფეროში (ხოლო გარდამავალ ეტაპზე, სანამ ბაზარზე ხელმისაწვდომი გახდება C კატეგორიის სერტიფიცირებული სპეციალისტები — უმაღლეს არქიტექტურულ განათლებას და სპეციალობით მუშაობის არანაკლებ </w:t>
      </w:r>
      <w:r>
        <w:rPr>
          <w:rFonts w:ascii="Sylfaen" w:hAnsi="Sylfaen" w:cs="Sylfaen" w:eastAsia="Sylfaen"/>
          <w:b/>
          <w:i w:val="0"/>
          <w:color w:val="000000"/>
          <w:sz w:val="21"/>
        </w:rPr>
        <w:t>10 წლის</w:t>
      </w:r>
      <w:r>
        <w:rPr>
          <w:rFonts w:ascii="Sylfaen" w:hAnsi="Sylfaen" w:cs="Sylfaen" w:eastAsia="Sylfaen"/>
          <w:b w:val="0"/>
          <w:i w:val="0"/>
          <w:color w:val="000000"/>
          <w:sz w:val="21"/>
        </w:rPr>
        <w:t xml:space="preserve"> პროფესიულ გამოცდილებას) და ხელმოწერით ადასტურებს მიუკერძოებლობისა და კონფიდენციალურობის ვალდებულებას.</w:t>
      </w:r>
    </w:p>
    <w:p>
      <w:pPr>
        <w:keepNext/>
        <w:spacing w:before="160" w:after="60"/>
        <w:jc w:val="left"/>
      </w:pPr>
      <w:r>
        <w:rPr>
          <w:rFonts w:ascii="Sylfaen" w:hAnsi="Sylfaen" w:cs="Sylfaen" w:eastAsia="Sylfaen"/>
          <w:b/>
          <w:i w:val="0"/>
          <w:color w:val="000000"/>
          <w:sz w:val="22"/>
        </w:rPr>
        <w:t>7.2 ექსპერტის ჩართვა კონკრეტულ საქმეში</w:t>
      </w:r>
    </w:p>
    <w:p>
      <w:pPr>
        <w:spacing w:before="0" w:after="60" w:line="276" w:lineRule="auto"/>
        <w:jc w:val="both"/>
      </w:pPr>
      <w:r>
        <w:rPr>
          <w:rFonts w:ascii="Sylfaen" w:hAnsi="Sylfaen" w:cs="Sylfaen" w:eastAsia="Sylfaen"/>
          <w:b w:val="0"/>
          <w:i w:val="0"/>
          <w:color w:val="000000"/>
          <w:sz w:val="21"/>
        </w:rPr>
        <w:t>თითოეულ კონკრეტულ საქმეში ექსპერტის ჩართვამდე მოწმდება მისი კომპეტენცია და ინტერესთა კონფლიქტის არარსებობა, ფორმდება წერილობითი თანხმობა და განისაზღვრება მისი უფლებამოსილება. პირი, რომლის მოქმედება ან გადაწყვეტილებაც გასაჩივრებულია, არ მონაწილეობს საქმის განხილვასა და გადაწყვეტილების მიღებაში.</w:t>
      </w:r>
    </w:p>
    <w:p>
      <w:pPr>
        <w:keepNext/>
        <w:spacing w:before="160" w:after="60"/>
        <w:jc w:val="left"/>
      </w:pPr>
      <w:r>
        <w:rPr>
          <w:rFonts w:ascii="Sylfaen" w:hAnsi="Sylfaen" w:cs="Sylfaen" w:eastAsia="Sylfaen"/>
          <w:b/>
          <w:i w:val="0"/>
          <w:color w:val="000000"/>
          <w:sz w:val="22"/>
        </w:rPr>
        <w:t>7.3 ინფორმაციის მიღება და ინსტიტუტის პასუხისმგებლობა</w:t>
      </w:r>
    </w:p>
    <w:p>
      <w:pPr>
        <w:spacing w:before="0" w:after="60" w:line="276" w:lineRule="auto"/>
        <w:jc w:val="both"/>
      </w:pPr>
      <w:r>
        <w:rPr>
          <w:rFonts w:ascii="Sylfaen" w:hAnsi="Sylfaen" w:cs="Sylfaen" w:eastAsia="Sylfaen"/>
          <w:b w:val="0"/>
          <w:i w:val="0"/>
          <w:color w:val="000000"/>
          <w:sz w:val="21"/>
        </w:rPr>
        <w:t>სერტიფიცირებული პირის მიერ პროფესიული წესების სავარაუდო დარღვევის შესახებ ინფორმაცია განიხილება წინამდებარე პროცედურის §5.4-ის მიხედვით. ინსტიტუტი იღებს გადაწყვეტილებას მხოლოდ მის მიერ გაცემული სერტიფიკატის სტატუსთან დაკავშირებით.</w:t>
      </w:r>
    </w:p>
    <w:p>
      <w:pPr>
        <w:keepNext/>
        <w:spacing w:before="160" w:after="60"/>
        <w:jc w:val="left"/>
      </w:pPr>
      <w:r>
        <w:rPr>
          <w:rFonts w:ascii="Sylfaen" w:hAnsi="Sylfaen" w:cs="Sylfaen" w:eastAsia="Sylfaen"/>
          <w:b/>
          <w:i w:val="0"/>
          <w:color w:val="000000"/>
          <w:sz w:val="22"/>
        </w:rPr>
        <w:t>7.4 განხილვისა და დასკვნის მიღების წესი</w:t>
      </w:r>
    </w:p>
    <w:p>
      <w:pPr>
        <w:spacing w:before="0" w:after="60" w:line="276" w:lineRule="auto"/>
        <w:jc w:val="both"/>
      </w:pPr>
      <w:r>
        <w:rPr>
          <w:rFonts w:ascii="Sylfaen" w:hAnsi="Sylfaen" w:cs="Sylfaen" w:eastAsia="Sylfaen"/>
          <w:b w:val="0"/>
          <w:i w:val="0"/>
          <w:color w:val="000000"/>
          <w:sz w:val="21"/>
        </w:rPr>
        <w:t xml:space="preserve">საქმის ერთპიროვნულად განხილვისას მოწვეული დარგობრივი ექსპერტი ადგენს დასაბუთებულ წერილობით დასკვნას, ხოლო ჯგუფური (საბჭოს/კომისიის) განხილვისას გადაწყვეტილება/დასკვნა მიიღება წევრთა </w:t>
      </w:r>
      <w:r>
        <w:rPr>
          <w:rFonts w:ascii="Sylfaen" w:hAnsi="Sylfaen" w:cs="Sylfaen" w:eastAsia="Sylfaen"/>
          <w:b/>
          <w:i w:val="0"/>
          <w:color w:val="000000"/>
          <w:sz w:val="21"/>
        </w:rPr>
        <w:t>ხმათა უმრავლესობით</w:t>
      </w:r>
      <w:r>
        <w:rPr>
          <w:rFonts w:ascii="Sylfaen" w:hAnsi="Sylfaen" w:cs="Sylfaen" w:eastAsia="Sylfaen"/>
          <w:b w:val="0"/>
          <w:i w:val="0"/>
          <w:color w:val="000000"/>
          <w:sz w:val="21"/>
        </w:rPr>
        <w:t xml:space="preserve"> და ფორმდება ოქმით.</w:t>
      </w:r>
    </w:p>
    <w:p>
      <w:pPr>
        <w:keepNext/>
        <w:spacing w:before="240" w:after="80"/>
        <w:jc w:val="left"/>
        <w:pBdr>
          <w:bottom w:val="single" w:sz="4" w:space="2" w:color="000000"/>
        </w:pBdr>
      </w:pPr>
      <w:r>
        <w:rPr>
          <w:rFonts w:ascii="Sylfaen" w:hAnsi="Sylfaen" w:cs="Sylfaen" w:eastAsia="Sylfaen"/>
          <w:b/>
          <w:i w:val="0"/>
          <w:color w:val="000000"/>
          <w:sz w:val="24"/>
        </w:rPr>
        <w:t>8. გადაწყვეტილების შეტყობინება</w:t>
      </w:r>
    </w:p>
    <w:p>
      <w:pPr>
        <w:keepNext/>
        <w:spacing w:before="160" w:after="60"/>
        <w:jc w:val="left"/>
      </w:pPr>
      <w:r>
        <w:rPr>
          <w:rFonts w:ascii="Sylfaen" w:hAnsi="Sylfaen" w:cs="Sylfaen" w:eastAsia="Sylfaen"/>
          <w:b/>
          <w:i w:val="0"/>
          <w:color w:val="000000"/>
          <w:sz w:val="22"/>
        </w:rPr>
        <w:t>8.1 შეტყობინების ვადა</w:t>
      </w:r>
    </w:p>
    <w:p>
      <w:pPr>
        <w:spacing w:before="0" w:after="60" w:line="276" w:lineRule="auto"/>
        <w:jc w:val="both"/>
      </w:pPr>
      <w:r>
        <w:rPr>
          <w:rFonts w:ascii="Sylfaen" w:hAnsi="Sylfaen" w:cs="Sylfaen" w:eastAsia="Sylfaen"/>
          <w:b w:val="0"/>
          <w:i w:val="0"/>
          <w:color w:val="000000"/>
          <w:sz w:val="21"/>
        </w:rPr>
        <w:t xml:space="preserve">საჩივარზე ან აპელაციაზე მიღებული გადაწყვეტილება განმცხადებელს წერილობით ეგზავნება გადაწყვეტილების მიღებიდან არაუგვიანეს </w:t>
      </w:r>
      <w:r>
        <w:rPr>
          <w:rFonts w:ascii="Sylfaen" w:hAnsi="Sylfaen" w:cs="Sylfaen" w:eastAsia="Sylfaen"/>
          <w:b/>
          <w:i w:val="0"/>
          <w:color w:val="000000"/>
          <w:sz w:val="21"/>
        </w:rPr>
        <w:t>5 (ხუთი) სამუშაო დღისა</w:t>
      </w:r>
      <w:r>
        <w:rPr>
          <w:rFonts w:ascii="Sylfaen" w:hAnsi="Sylfaen" w:cs="Sylfaen" w:eastAsia="Sylfaen"/>
          <w:b w:val="0"/>
          <w:i w:val="0"/>
          <w:color w:val="000000"/>
          <w:sz w:val="21"/>
        </w:rPr>
        <w:t xml:space="preserve"> (§§5.3 და 6.4.3-ით დადგენილი განხილვის საერთო ვადის ფარგლებში).</w:t>
      </w:r>
    </w:p>
    <w:p>
      <w:pPr>
        <w:keepNext/>
        <w:spacing w:before="160" w:after="60"/>
        <w:jc w:val="left"/>
      </w:pPr>
      <w:r>
        <w:rPr>
          <w:rFonts w:ascii="Sylfaen" w:hAnsi="Sylfaen" w:cs="Sylfaen" w:eastAsia="Sylfaen"/>
          <w:b/>
          <w:i w:val="0"/>
          <w:color w:val="000000"/>
          <w:sz w:val="22"/>
        </w:rPr>
        <w:t>8.2 შეტყობინების შინაარსი</w:t>
      </w:r>
    </w:p>
    <w:p>
      <w:pPr>
        <w:spacing w:before="0" w:after="60" w:line="276" w:lineRule="auto"/>
        <w:jc w:val="both"/>
      </w:pPr>
      <w:r>
        <w:rPr>
          <w:rFonts w:ascii="Sylfaen" w:hAnsi="Sylfaen" w:cs="Sylfaen" w:eastAsia="Sylfaen"/>
          <w:b w:val="0"/>
          <w:i w:val="0"/>
          <w:color w:val="000000"/>
          <w:sz w:val="21"/>
        </w:rPr>
        <w:t>8.2.1. შეტყობინება მოიცავს მიღებულ გადაწყვეტილებას, ფაქტობრივ და პროცედურულ დასაბუთებას (შესაბამისი სამართლებრივი, სქემის ან პროცედურის პუნქტის მითითებით), განსახორციელებელ მოქმედებებსა და განხილვის პროცესის ოფიციალურად დასრულების დადასტურებას.</w:t>
      </w:r>
    </w:p>
    <w:p>
      <w:pPr>
        <w:spacing w:before="0" w:after="60" w:line="276" w:lineRule="auto"/>
        <w:jc w:val="both"/>
      </w:pPr>
      <w:r>
        <w:rPr>
          <w:rFonts w:ascii="Sylfaen" w:hAnsi="Sylfaen" w:cs="Sylfaen" w:eastAsia="Sylfaen"/>
          <w:b w:val="0"/>
          <w:i w:val="0"/>
          <w:color w:val="000000"/>
          <w:sz w:val="21"/>
        </w:rPr>
        <w:t>8.2.2. საჩივრის ან აპელაციის დაუკმაყოფილებლობის (უარის) შემთხვევაში შეტყობინებაში დამატებით მიეთითება შემდგომი გასაჩივრების/მიმართვის წესი, ვადა (ასეთის არსებობისას), უფლებამოსილი მიმღები ორგანო და საკონტაქტო მისამართი (§6.6).</w:t>
      </w:r>
    </w:p>
    <w:p>
      <w:pPr>
        <w:keepNext/>
        <w:spacing w:before="160" w:after="60"/>
        <w:jc w:val="left"/>
      </w:pPr>
      <w:r>
        <w:rPr>
          <w:rFonts w:ascii="Sylfaen" w:hAnsi="Sylfaen" w:cs="Sylfaen" w:eastAsia="Sylfaen"/>
          <w:b/>
          <w:i w:val="0"/>
          <w:color w:val="000000"/>
          <w:sz w:val="22"/>
        </w:rPr>
        <w:t>8.3 მაკორექტირებელი და პრევენციული ღონისძიებები</w:t>
      </w:r>
    </w:p>
    <w:p>
      <w:pPr>
        <w:spacing w:before="0" w:after="60" w:line="276" w:lineRule="auto"/>
        <w:jc w:val="both"/>
      </w:pPr>
      <w:r>
        <w:rPr>
          <w:rFonts w:ascii="Sylfaen" w:hAnsi="Sylfaen" w:cs="Sylfaen" w:eastAsia="Sylfaen"/>
          <w:b w:val="0"/>
          <w:i w:val="0"/>
          <w:color w:val="000000"/>
          <w:sz w:val="21"/>
        </w:rPr>
        <w:t>8.3.1. თუ საჩივრის ან აპელაციის განხილვის შედეგად გამოვლინდა ინსტიტუტის პროცესების ან საგამოცდო სისტემის ხარვეზი, ხორციელდება შესაბამისი მაკორექტირებელი და პრევენციული ღონისძიებები.</w:t>
      </w:r>
    </w:p>
    <w:p>
      <w:pPr>
        <w:spacing w:before="0" w:after="60" w:line="276" w:lineRule="auto"/>
        <w:jc w:val="both"/>
      </w:pPr>
      <w:r>
        <w:rPr>
          <w:rFonts w:ascii="Sylfaen" w:hAnsi="Sylfaen" w:cs="Sylfaen" w:eastAsia="Sylfaen"/>
          <w:b w:val="0"/>
          <w:i w:val="0"/>
          <w:color w:val="000000"/>
          <w:sz w:val="21"/>
        </w:rPr>
        <w:t>8.3.2. ხარისხის მენეჯერი აღრიცხავს დაგეგმილ ღონისძიებას, პასუხისმგებელ პირსა და შესრულების ვადას და აკონტროლებს მის შედეგს.</w:t>
      </w:r>
    </w:p>
    <w:p>
      <w:pPr>
        <w:keepNext/>
        <w:spacing w:before="240" w:after="80"/>
        <w:jc w:val="left"/>
        <w:pBdr>
          <w:bottom w:val="single" w:sz="4" w:space="2" w:color="000000"/>
        </w:pBdr>
      </w:pPr>
      <w:r>
        <w:rPr>
          <w:rFonts w:ascii="Sylfaen" w:hAnsi="Sylfaen" w:cs="Sylfaen" w:eastAsia="Sylfaen"/>
          <w:b/>
          <w:i w:val="0"/>
          <w:color w:val="000000"/>
          <w:sz w:val="24"/>
        </w:rPr>
        <w:t>9. კონფიდენციალურობა</w:t>
      </w:r>
    </w:p>
    <w:p>
      <w:pPr>
        <w:keepNext/>
        <w:spacing w:before="160" w:after="60"/>
        <w:jc w:val="left"/>
      </w:pPr>
      <w:r>
        <w:rPr>
          <w:rFonts w:ascii="Sylfaen" w:hAnsi="Sylfaen" w:cs="Sylfaen" w:eastAsia="Sylfaen"/>
          <w:b/>
          <w:i w:val="0"/>
          <w:color w:val="000000"/>
          <w:sz w:val="22"/>
        </w:rPr>
        <w:t>9.1 პრინციპი</w:t>
      </w:r>
    </w:p>
    <w:p>
      <w:pPr>
        <w:spacing w:before="0" w:after="60" w:line="276" w:lineRule="auto"/>
        <w:jc w:val="both"/>
      </w:pPr>
      <w:r>
        <w:rPr>
          <w:rFonts w:ascii="Sylfaen" w:hAnsi="Sylfaen" w:cs="Sylfaen" w:eastAsia="Sylfaen"/>
          <w:b w:val="0"/>
          <w:i w:val="0"/>
          <w:color w:val="000000"/>
          <w:sz w:val="21"/>
        </w:rPr>
        <w:t>საჩივრებისა და აპელაციების განხილვის პროცესი, საქმის მასალები და მონაწილე პირთა პერსონალური მონაცემები კონფიდენციალურია და დაცულია ინსტიტუტის კონფიდენციალურობის პოლიტიკის შესაბამისად.</w:t>
      </w:r>
    </w:p>
    <w:p>
      <w:pPr>
        <w:keepNext/>
        <w:spacing w:before="160" w:after="60"/>
        <w:jc w:val="left"/>
      </w:pPr>
      <w:r>
        <w:rPr>
          <w:rFonts w:ascii="Sylfaen" w:hAnsi="Sylfaen" w:cs="Sylfaen" w:eastAsia="Sylfaen"/>
          <w:b/>
          <w:i w:val="0"/>
          <w:color w:val="000000"/>
          <w:sz w:val="22"/>
        </w:rPr>
        <w:t>9.2 ინფორმაციის გამჟღავნება</w:t>
      </w:r>
    </w:p>
    <w:p>
      <w:pPr>
        <w:spacing w:before="0" w:after="60" w:line="276" w:lineRule="auto"/>
        <w:jc w:val="both"/>
      </w:pPr>
      <w:r>
        <w:rPr>
          <w:rFonts w:ascii="Sylfaen" w:hAnsi="Sylfaen" w:cs="Sylfaen" w:eastAsia="Sylfaen"/>
          <w:b w:val="0"/>
          <w:i w:val="0"/>
          <w:color w:val="000000"/>
          <w:sz w:val="21"/>
        </w:rPr>
        <w:t>საქმის მასალებზე წვდომა აქვთ მხოლოდ განხილვაში უფლებამოსილ პირებს. მხარეებს მიეწოდებათ საქმის განხილვისა და გადაწყვეტილების შესახებ ინფორმაცია სხვა პირთა კონფიდენციალური მონაცემების გამჟღავნების გარეშე.</w:t>
      </w:r>
    </w:p>
    <w:p>
      <w:pPr>
        <w:spacing w:before="0" w:after="60" w:line="276" w:lineRule="auto"/>
        <w:jc w:val="both"/>
      </w:pPr>
      <w:r>
        <w:rPr>
          <w:rFonts w:ascii="Sylfaen" w:hAnsi="Sylfaen" w:cs="Sylfaen" w:eastAsia="Sylfaen"/>
          <w:b w:val="0"/>
          <w:i w:val="0"/>
          <w:color w:val="000000"/>
          <w:sz w:val="21"/>
        </w:rPr>
        <w:t>თუ მიღებული გადაწყვეტილება იწვევს სერტიფიკატის სტატუსის შეცვლას (შეჩერება, გაუქმება, აღდგენა), საჯარო რეესტრში აისახება მხოლოდ სერტიფიკაციის სქემით გათვალისწინებული სტატუსის მონაცემები, საჩივრის ან აპელაციის საქმის მასალების გამოქვეყნების გარეშე.</w:t>
      </w:r>
    </w:p>
    <w:p>
      <w:pPr>
        <w:keepNext/>
        <w:spacing w:before="240" w:after="80"/>
        <w:jc w:val="left"/>
        <w:pBdr>
          <w:bottom w:val="single" w:sz="4" w:space="2" w:color="000000"/>
        </w:pBdr>
      </w:pPr>
      <w:r>
        <w:rPr>
          <w:rFonts w:ascii="Sylfaen" w:hAnsi="Sylfaen" w:cs="Sylfaen" w:eastAsia="Sylfaen"/>
          <w:b/>
          <w:i w:val="0"/>
          <w:color w:val="000000"/>
          <w:sz w:val="24"/>
        </w:rPr>
        <w:t>10. ჩანაწერები</w:t>
      </w:r>
    </w:p>
    <w:p>
      <w:pPr>
        <w:keepNext/>
        <w:spacing w:before="160" w:after="60"/>
        <w:jc w:val="left"/>
      </w:pPr>
      <w:r>
        <w:rPr>
          <w:rFonts w:ascii="Sylfaen" w:hAnsi="Sylfaen" w:cs="Sylfaen" w:eastAsia="Sylfaen"/>
          <w:b/>
          <w:i w:val="0"/>
          <w:color w:val="000000"/>
          <w:sz w:val="22"/>
        </w:rPr>
        <w:t>10.1 შესანახი ჩანაწერები</w:t>
      </w:r>
    </w:p>
    <w:p>
      <w:pPr>
        <w:spacing w:before="0" w:after="60" w:line="276" w:lineRule="auto"/>
        <w:jc w:val="both"/>
      </w:pPr>
      <w:r>
        <w:rPr>
          <w:rFonts w:ascii="Sylfaen" w:hAnsi="Sylfaen" w:cs="Sylfaen" w:eastAsia="Sylfaen"/>
          <w:b w:val="0"/>
          <w:i w:val="0"/>
          <w:color w:val="000000"/>
          <w:sz w:val="21"/>
        </w:rPr>
        <w:t>საჩივრისა და აპელაციის საქმეში ინახება:</w:t>
      </w:r>
    </w:p>
    <w:p>
      <w:pPr>
        <w:spacing w:before="0" w:after="60" w:line="276" w:lineRule="auto"/>
        <w:jc w:val="both"/>
      </w:pPr>
      <w:r>
        <w:rPr>
          <w:rFonts w:ascii="Sylfaen" w:hAnsi="Sylfaen" w:cs="Sylfaen" w:eastAsia="Sylfaen"/>
          <w:b w:val="0"/>
          <w:i w:val="0"/>
          <w:color w:val="000000"/>
          <w:sz w:val="21"/>
        </w:rPr>
        <w:t>ა) საჩივრის/აპელაციის ტექსტი და რეგისტრაციის მონაცემები (მათ შორის მიმართვის ტიპის კლასიფიკაცია);</w:t>
      </w:r>
    </w:p>
    <w:p>
      <w:pPr>
        <w:spacing w:before="0" w:after="60" w:line="276" w:lineRule="auto"/>
        <w:jc w:val="both"/>
      </w:pPr>
      <w:r>
        <w:rPr>
          <w:rFonts w:ascii="Sylfaen" w:hAnsi="Sylfaen" w:cs="Sylfaen" w:eastAsia="Sylfaen"/>
          <w:b w:val="0"/>
          <w:i w:val="0"/>
          <w:color w:val="000000"/>
          <w:sz w:val="21"/>
        </w:rPr>
        <w:t>ბ) განხილვის მასალები და მტკიცებულებები;</w:t>
      </w:r>
    </w:p>
    <w:p>
      <w:pPr>
        <w:spacing w:before="0" w:after="60" w:line="276" w:lineRule="auto"/>
        <w:jc w:val="both"/>
      </w:pPr>
      <w:r>
        <w:rPr>
          <w:rFonts w:ascii="Sylfaen" w:hAnsi="Sylfaen" w:cs="Sylfaen" w:eastAsia="Sylfaen"/>
          <w:b w:val="0"/>
          <w:i w:val="0"/>
          <w:color w:val="000000"/>
          <w:sz w:val="21"/>
        </w:rPr>
        <w:t>გ) მოწვეული დარგობრივი ექსპერტის / ექსპერტთა საბჭოს დასკვნა ან აპელაციის განმხილველის / სააპელაციო კომისიის ერთიანი განხილვის ოქმი და დასაბუთებული გადაწყვეტილება (რომელშიც ასევე აისახება განმხილველის კომპეტენციის, პირველად პროცესში არმონაწილეობისა და ინტერესთა კონფლიქტის არარსებობის დადასტურება);</w:t>
      </w:r>
    </w:p>
    <w:p>
      <w:pPr>
        <w:spacing w:before="0" w:after="60" w:line="276" w:lineRule="auto"/>
        <w:jc w:val="both"/>
      </w:pPr>
      <w:r>
        <w:rPr>
          <w:rFonts w:ascii="Sylfaen" w:hAnsi="Sylfaen" w:cs="Sylfaen" w:eastAsia="Sylfaen"/>
          <w:b w:val="0"/>
          <w:i w:val="0"/>
          <w:color w:val="000000"/>
          <w:sz w:val="21"/>
        </w:rPr>
        <w:t>დ) მხარეებთან წარმოებული მიმოწერა, მიღების დასტური, საბოლოო შეტყობინება და გადაწყვეტილების შესრულების მტკიცებულება.</w:t>
      </w:r>
    </w:p>
    <w:p>
      <w:pPr>
        <w:keepNext/>
        <w:spacing w:before="160" w:after="60"/>
        <w:jc w:val="left"/>
      </w:pPr>
      <w:r>
        <w:rPr>
          <w:rFonts w:ascii="Sylfaen" w:hAnsi="Sylfaen" w:cs="Sylfaen" w:eastAsia="Sylfaen"/>
          <w:b/>
          <w:i w:val="0"/>
          <w:color w:val="000000"/>
          <w:sz w:val="22"/>
        </w:rPr>
        <w:t>10.2 შენახვის ვადა</w:t>
      </w:r>
    </w:p>
    <w:p>
      <w:pPr>
        <w:spacing w:before="0" w:after="60" w:line="276" w:lineRule="auto"/>
        <w:jc w:val="both"/>
      </w:pPr>
      <w:r>
        <w:rPr>
          <w:rFonts w:ascii="Sylfaen" w:hAnsi="Sylfaen" w:cs="Sylfaen" w:eastAsia="Sylfaen"/>
          <w:b w:val="0"/>
          <w:i w:val="0"/>
          <w:color w:val="000000"/>
          <w:sz w:val="21"/>
        </w:rPr>
        <w:t xml:space="preserve">საჩივრებისა და აპელაციების ჩანაწერები ინახება საქმის საბოლოო დახურვიდან მინიმუმ </w:t>
      </w:r>
      <w:r>
        <w:rPr>
          <w:rFonts w:ascii="Sylfaen" w:hAnsi="Sylfaen" w:cs="Sylfaen" w:eastAsia="Sylfaen"/>
          <w:b/>
          <w:i w:val="0"/>
          <w:color w:val="000000"/>
          <w:sz w:val="21"/>
        </w:rPr>
        <w:t>5 (ხუთი) წელი</w:t>
      </w:r>
      <w:r>
        <w:rPr>
          <w:rFonts w:ascii="Sylfaen" w:hAnsi="Sylfaen" w:cs="Sylfaen" w:eastAsia="Sylfaen"/>
          <w:b w:val="0"/>
          <w:i w:val="0"/>
          <w:color w:val="000000"/>
          <w:sz w:val="21"/>
        </w:rPr>
        <w:t xml:space="preserve"> (ხოლო თუ მასალა უკავშირდება მოქმედ სერტიფიცირებულ საქმეს ან მიმდინარე სამართლებრივ დავას — შესაბამისი ვადის ამოწურვამდე).</w:t>
      </w:r>
    </w:p>
    <w:p>
      <w:pPr>
        <w:keepNext/>
        <w:spacing w:before="240" w:after="80"/>
        <w:jc w:val="left"/>
        <w:pBdr>
          <w:bottom w:val="single" w:sz="4" w:space="2" w:color="000000"/>
        </w:pBdr>
      </w:pPr>
      <w:r>
        <w:rPr>
          <w:rFonts w:ascii="Sylfaen" w:hAnsi="Sylfaen" w:cs="Sylfaen" w:eastAsia="Sylfaen"/>
          <w:b/>
          <w:i w:val="0"/>
          <w:color w:val="000000"/>
          <w:sz w:val="24"/>
        </w:rPr>
        <w:t>11. პასუხისმგებლობა</w:t>
      </w:r>
    </w:p>
    <w:p>
      <w:pPr>
        <w:spacing w:before="0" w:after="60" w:line="276" w:lineRule="auto"/>
        <w:jc w:val="both"/>
      </w:pPr>
      <w:r>
        <w:rPr>
          <w:rFonts w:ascii="Sylfaen" w:hAnsi="Sylfaen" w:cs="Sylfaen" w:eastAsia="Sylfaen"/>
          <w:b w:val="0"/>
          <w:i w:val="0"/>
          <w:color w:val="000000"/>
          <w:sz w:val="21"/>
        </w:rPr>
        <w:t xml:space="preserve">ა) </w:t>
      </w:r>
      <w:r>
        <w:rPr>
          <w:rFonts w:ascii="Sylfaen" w:hAnsi="Sylfaen" w:cs="Sylfaen" w:eastAsia="Sylfaen"/>
          <w:b/>
          <w:i w:val="0"/>
          <w:color w:val="000000"/>
          <w:sz w:val="21"/>
        </w:rPr>
        <w:t>ხარისხის მენეჯერი</w:t>
      </w:r>
      <w:r>
        <w:rPr>
          <w:rFonts w:ascii="Sylfaen" w:hAnsi="Sylfaen" w:cs="Sylfaen" w:eastAsia="Sylfaen"/>
          <w:b w:val="0"/>
          <w:i w:val="0"/>
          <w:color w:val="000000"/>
          <w:sz w:val="21"/>
        </w:rPr>
        <w:t xml:space="preserve"> — საჩივრებისა და აპელაციების მიღება, რეგისტრაცია, განხილვის კოორდინაცია, მხარეთა ინფორმირება, ჩანაწერების წარმოება და მაკორექტირებელი ღონისძიებების კონტროლი;</w:t>
      </w:r>
    </w:p>
    <w:p>
      <w:pPr>
        <w:spacing w:before="0" w:after="60" w:line="276" w:lineRule="auto"/>
        <w:jc w:val="both"/>
      </w:pPr>
      <w:r>
        <w:rPr>
          <w:rFonts w:ascii="Sylfaen" w:hAnsi="Sylfaen" w:cs="Sylfaen" w:eastAsia="Sylfaen"/>
          <w:b w:val="0"/>
          <w:i w:val="0"/>
          <w:color w:val="000000"/>
          <w:sz w:val="21"/>
        </w:rPr>
        <w:t xml:space="preserve">ბ) </w:t>
      </w:r>
      <w:r>
        <w:rPr>
          <w:rFonts w:ascii="Sylfaen" w:hAnsi="Sylfaen" w:cs="Sylfaen" w:eastAsia="Sylfaen"/>
          <w:b/>
          <w:i w:val="0"/>
          <w:color w:val="000000"/>
          <w:sz w:val="21"/>
        </w:rPr>
        <w:t>მოწვეული დარგობრივი ექსპერტი / ექსპერტთა საბჭო და აპელაციის დამოუკიდებელი განმხილველი / სააპელაციო კომისია</w:t>
      </w:r>
      <w:r>
        <w:rPr>
          <w:rFonts w:ascii="Sylfaen" w:hAnsi="Sylfaen" w:cs="Sylfaen" w:eastAsia="Sylfaen"/>
          <w:b w:val="0"/>
          <w:i w:val="0"/>
          <w:color w:val="000000"/>
          <w:sz w:val="21"/>
        </w:rPr>
        <w:t xml:space="preserve"> — სერტიფიცირებულ პირებზე შემოსული საჩივრებისა და §5.1.3(ზ) ქვეპუნქტით გადაცემული საქმეების განხილვა და დასკვნის მომზადება; აპელაციის განხილვის ფორმატში — აპელაციების დამოუკიდებელი განხილვა და საბოლოო გადაწყვეტილების მიღება;</w:t>
      </w:r>
    </w:p>
    <w:p>
      <w:pPr>
        <w:spacing w:before="0" w:after="60" w:line="276" w:lineRule="auto"/>
        <w:jc w:val="both"/>
      </w:pPr>
      <w:r>
        <w:rPr>
          <w:rFonts w:ascii="Sylfaen" w:hAnsi="Sylfaen" w:cs="Sylfaen" w:eastAsia="Sylfaen"/>
          <w:b w:val="0"/>
          <w:i w:val="0"/>
          <w:color w:val="000000"/>
          <w:sz w:val="21"/>
        </w:rPr>
        <w:t xml:space="preserve">გ) </w:t>
      </w:r>
      <w:r>
        <w:rPr>
          <w:rFonts w:ascii="Sylfaen" w:hAnsi="Sylfaen" w:cs="Sylfaen" w:eastAsia="Sylfaen"/>
          <w:b/>
          <w:i w:val="0"/>
          <w:color w:val="000000"/>
          <w:sz w:val="21"/>
        </w:rPr>
        <w:t>დირექტორი</w:t>
      </w:r>
      <w:r>
        <w:rPr>
          <w:rFonts w:ascii="Sylfaen" w:hAnsi="Sylfaen" w:cs="Sylfaen" w:eastAsia="Sylfaen"/>
          <w:b w:val="0"/>
          <w:i w:val="0"/>
          <w:color w:val="000000"/>
          <w:sz w:val="21"/>
        </w:rPr>
        <w:t xml:space="preserve"> — საჩივრებზე გადაწყვეტილების მიღება (დამოუკიდებლობისა და აცილების წესების დაცვით) და აპელაციაზე მიღებული გადაწყვეტილებების ადმინისტრაციული აღსრულების უზრუნველყოფა.</w:t>
      </w:r>
    </w:p>
    <w:p>
      <w:pPr>
        <w:spacing w:before="0" w:after="60" w:line="276" w:lineRule="auto"/>
        <w:jc w:val="both"/>
      </w:pPr>
      <w:r>
        <w:rPr>
          <w:rFonts w:ascii="Sylfaen" w:hAnsi="Sylfaen" w:cs="Sylfaen" w:eastAsia="Sylfaen"/>
          <w:b/>
          <w:i w:val="0"/>
          <w:color w:val="000000"/>
          <w:sz w:val="21"/>
        </w:rPr>
        <w:t>ვამტკიცებ</w:t>
      </w:r>
    </w:p>
    <w:p>
      <w:pPr>
        <w:spacing w:before="0" w:after="60" w:line="276" w:lineRule="auto"/>
        <w:jc w:val="left"/>
      </w:pPr>
      <w:r>
        <w:rPr>
          <w:rFonts w:ascii="Sylfaen" w:hAnsi="Sylfaen" w:cs="Sylfaen" w:eastAsia="Sylfaen"/>
          <w:b w:val="0"/>
          <w:i w:val="0"/>
          <w:color w:val="000000"/>
          <w:sz w:val="21"/>
        </w:rPr>
        <w:t>დირექტორი: _________________________</w:t>
      </w:r>
    </w:p>
    <w:p>
      <w:pPr>
        <w:spacing w:before="0" w:after="60" w:line="276" w:lineRule="auto"/>
        <w:jc w:val="left"/>
      </w:pPr>
      <w:r>
        <w:rPr>
          <w:rFonts w:ascii="Sylfaen" w:hAnsi="Sylfaen" w:cs="Sylfaen" w:eastAsia="Sylfaen"/>
          <w:b w:val="0"/>
          <w:i w:val="0"/>
          <w:color w:val="000000"/>
          <w:sz w:val="21"/>
        </w:rPr>
        <w:t>თარიღი: _________________________</w:t>
      </w:r>
    </w:p>
    <w:p>
      <w:pPr>
        <w:spacing w:before="0" w:after="60" w:line="276" w:lineRule="auto"/>
        <w:jc w:val="left"/>
      </w:pPr>
      <w:r>
        <w:rPr>
          <w:rFonts w:ascii="Sylfaen" w:hAnsi="Sylfaen" w:cs="Sylfaen" w:eastAsia="Sylfaen"/>
          <w:b w:val="0"/>
          <w:i w:val="0"/>
          <w:color w:val="000000"/>
          <w:sz w:val="21"/>
        </w:rPr>
        <w:t>ხელმოწერა: _________________________</w:t>
      </w:r>
    </w:p>
    <w:sectPr w:rsidR="00FC693F" w:rsidRPr="0006063C" w:rsidSect="00034616">
      <w:footerReference w:type="default" ns2:id="rId9"/>
      <w:pgSz w:w="11906" w:h="16838"/>
      <w:pgMar w:top="1134" w:right="1020"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Sylfaen" w:hAnsi="Sylfaen" w:cs="Sylfaen" w:eastAsia="Sylfaen"/>
        <w:b w:val="0"/>
        <w:i w:val="0"/>
        <w:color w:val="000000"/>
        <w:sz w:val="19"/>
      </w:rPr>
      <w:fldChar w:fldCharType="begin"/>
    </w:r>
    <w:r>
      <w:rPr>
        <w:rFonts w:ascii="Sylfaen" w:hAnsi="Sylfaen" w:cs="Sylfaen" w:eastAsia="Sylfaen"/>
        <w:b w:val="0"/>
        <w:i w:val="0"/>
        <w:color w:val="000000"/>
        <w:sz w:val="19"/>
      </w:rPr>
      <w:instrText xml:space="preserve"> PAGE </w:instrText>
    </w:r>
    <w:r>
      <w:rPr>
        <w:rFonts w:ascii="Sylfaen" w:hAnsi="Sylfaen" w:cs="Sylfaen" w:eastAsia="Sylfaen"/>
        <w:b w:val="0"/>
        <w:i w:val="0"/>
        <w:color w:val="000000"/>
        <w:sz w:val="19"/>
      </w:rPr>
      <w:fldChar w:fldCharType="separate"/>
    </w:r>
    <w:r>
      <w:rPr>
        <w:rFonts w:ascii="Sylfaen" w:hAnsi="Sylfaen" w:cs="Sylfaen" w:eastAsia="Sylfaen"/>
        <w:b w:val="0"/>
        <w:i w:val="0"/>
        <w:color w:val="000000"/>
        <w:sz w:val="19"/>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before="0" w:after="60"/>
    </w:pPr>
    <w:rPr>
      <w:rFonts w:ascii="Sylfaen" w:hAnsi="Sylfaen" w:cs="Sylfaen" w:eastAsia="Sylfaen"/>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000000"/>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000000"/>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000000"/>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000000"/>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