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BF12" w14:textId="0353B7FC" w:rsidR="00F964F4" w:rsidRDefault="00076CDB">
      <w:pPr>
        <w:pStyle w:val="ARTICLETITLE"/>
        <w:spacing w:after="120"/>
        <w:rPr>
          <w:color w:val="000000" w:themeColor="text1"/>
        </w:rPr>
      </w:pPr>
      <w:r>
        <w:rPr>
          <w:color w:val="000000"/>
        </w:rPr>
        <w:t xml:space="preserve">COMP2221 </w:t>
      </w:r>
      <w:r w:rsidR="00A138B3" w:rsidRPr="00A138B3">
        <w:rPr>
          <w:color w:val="000000"/>
        </w:rPr>
        <w:t>Systems Programming Summative Coursework Report</w:t>
      </w:r>
    </w:p>
    <w:p w14:paraId="1A5AB336" w14:textId="183B5D4E" w:rsidR="005A14F9" w:rsidRPr="005A14F9" w:rsidRDefault="00A138B3" w:rsidP="005A14F9">
      <w:pPr>
        <w:pStyle w:val="AUTHOR"/>
        <w:spacing w:before="80" w:after="120"/>
        <w:rPr>
          <w:color w:val="000000"/>
        </w:rPr>
      </w:pPr>
      <w:r>
        <w:rPr>
          <w:color w:val="000000"/>
        </w:rPr>
        <w:t>[</w:t>
      </w:r>
      <w:r w:rsidR="00A601BA">
        <w:rPr>
          <w:color w:val="000000"/>
        </w:rPr>
        <w:t>001138180</w:t>
      </w:r>
      <w:r>
        <w:rPr>
          <w:color w:val="000000"/>
        </w:rPr>
        <w:t>]</w:t>
      </w:r>
    </w:p>
    <w:p w14:paraId="1FADBF17" w14:textId="77777777" w:rsidR="003410C8" w:rsidRDefault="003410C8" w:rsidP="00F964F4">
      <w:pPr>
        <w:pStyle w:val="CCCLINE"/>
        <w:framePr w:w="4631" w:wrap="notBeside" w:hAnchor="page" w:x="3551"/>
        <w:rPr>
          <w:color w:val="000000"/>
          <w:spacing w:val="0"/>
        </w:rPr>
      </w:pPr>
      <w:proofErr w:type="spellStart"/>
      <w:r>
        <w:rPr>
          <w:color w:val="000000"/>
          <w:spacing w:val="0"/>
        </w:rPr>
        <w:t>xxxx-xxxx</w:t>
      </w:r>
      <w:proofErr w:type="spellEnd"/>
      <w:r>
        <w:rPr>
          <w:color w:val="000000"/>
          <w:spacing w:val="0"/>
        </w:rPr>
        <w:t>/0x/$xx.00 © 200x IEEE</w:t>
      </w:r>
      <w:r w:rsidR="00F964F4">
        <w:rPr>
          <w:color w:val="000000"/>
          <w:spacing w:val="0"/>
        </w:rPr>
        <w:t xml:space="preserve">        Published by the IEEE Computer Society</w:t>
      </w:r>
    </w:p>
    <w:p w14:paraId="1FADBF20" w14:textId="09F87AC7" w:rsidR="003410C8" w:rsidRDefault="003410C8">
      <w:pPr>
        <w:pStyle w:val="PARAGRAPHnoindent"/>
        <w:spacing w:before="120"/>
        <w:jc w:val="center"/>
        <w:rPr>
          <w:color w:val="000000"/>
        </w:rPr>
      </w:pPr>
      <w:r>
        <w:rPr>
          <w:color w:val="000000"/>
        </w:rPr>
        <w:t>——————————</w:t>
      </w:r>
      <w:r>
        <w:rPr>
          <w:rFonts w:ascii="Times New Roman" w:hAnsi="Times New Roman"/>
          <w:color w:val="000000"/>
          <w:position w:val="-2"/>
        </w:rPr>
        <w:t xml:space="preserve">   </w:t>
      </w:r>
      <w:r>
        <w:rPr>
          <w:rFonts w:ascii="Wingdings" w:hAnsi="Wingdings"/>
          <w:color w:val="000000"/>
          <w:position w:val="-2"/>
        </w:rPr>
        <w:sym w:font="Wingdings" w:char="F075"/>
      </w:r>
      <w:r>
        <w:rPr>
          <w:rFonts w:ascii="Times New Roman" w:hAnsi="Times New Roman"/>
          <w:color w:val="000000"/>
          <w:position w:val="-2"/>
        </w:rPr>
        <w:t xml:space="preserve">   </w:t>
      </w:r>
      <w:r>
        <w:rPr>
          <w:color w:val="000000"/>
        </w:rPr>
        <w:t>——————————</w:t>
      </w:r>
    </w:p>
    <w:p w14:paraId="1FADBF21" w14:textId="1C8AC75D" w:rsidR="003410C8" w:rsidRDefault="00690BCC">
      <w:pPr>
        <w:pStyle w:val="Heading1"/>
        <w:spacing w:before="200"/>
        <w:rPr>
          <w:color w:val="000000"/>
        </w:rPr>
        <w:sectPr w:rsidR="003410C8" w:rsidSect="006925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5480" w:code="1"/>
          <w:pgMar w:top="1195" w:right="605" w:bottom="360" w:left="720" w:header="605" w:footer="72" w:gutter="0"/>
          <w:cols w:space="240"/>
          <w:titlePg/>
        </w:sect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51199471" wp14:editId="0A5B8331">
            <wp:simplePos x="0" y="0"/>
            <wp:positionH relativeFrom="column">
              <wp:posOffset>4072405</wp:posOffset>
            </wp:positionH>
            <wp:positionV relativeFrom="paragraph">
              <wp:posOffset>79190</wp:posOffset>
            </wp:positionV>
            <wp:extent cx="1244600" cy="2812415"/>
            <wp:effectExtent l="781050" t="0" r="755650" b="0"/>
            <wp:wrapTight wrapText="bothSides">
              <wp:wrapPolygon edited="0">
                <wp:start x="-50" y="21578"/>
                <wp:lineTo x="21110" y="21578"/>
                <wp:lineTo x="21110" y="217"/>
                <wp:lineTo x="-50" y="217"/>
                <wp:lineTo x="-50" y="21578"/>
              </wp:wrapPolygon>
            </wp:wrapTight>
            <wp:docPr id="1881792418" name="Picture 2" descr="A close-up of a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2418" name="Picture 2" descr="A close-up of a list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94" r="1742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4460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0C8">
        <w:rPr>
          <w:color w:val="000000"/>
        </w:rPr>
        <w:t>1</w:t>
      </w:r>
      <w:r w:rsidR="003410C8">
        <w:rPr>
          <w:color w:val="000000"/>
        </w:rPr>
        <w:tab/>
      </w:r>
      <w:r w:rsidR="00A138B3" w:rsidRPr="00A138B3">
        <w:rPr>
          <w:color w:val="000000"/>
        </w:rPr>
        <w:t>Summary of Approach &amp; Solution Design</w:t>
      </w:r>
    </w:p>
    <w:p w14:paraId="31BB23EF" w14:textId="02B06F0A" w:rsidR="00CC45B0" w:rsidRDefault="00EC72F5" w:rsidP="00A138B3">
      <w:pPr>
        <w:pStyle w:val="PARAGRAPHnoindent"/>
        <w:rPr>
          <w:color w:val="000000"/>
        </w:rPr>
      </w:pPr>
      <w:r>
        <w:rPr>
          <w:color w:val="000000"/>
        </w:rPr>
        <w:t xml:space="preserve">The memory management system is implemented as a robust, fault-tolerant allocator that operates solely within a single </w:t>
      </w:r>
      <w:proofErr w:type="spellStart"/>
      <w:r>
        <w:rPr>
          <w:color w:val="000000"/>
        </w:rPr>
        <w:t>coniguous</w:t>
      </w:r>
      <w:proofErr w:type="spellEnd"/>
      <w:r>
        <w:rPr>
          <w:color w:val="000000"/>
        </w:rPr>
        <w:t xml:space="preserve"> memory block provided by the rover's operating system. The design places a strong emphasis on integrity, data validation, and safe-failure behavior - ensuring resilience to bit-flips and partial writes - rather than </w:t>
      </w:r>
      <w:proofErr w:type="spellStart"/>
      <w:r>
        <w:rPr>
          <w:color w:val="000000"/>
        </w:rPr>
        <w:t>prioritising</w:t>
      </w:r>
      <w:proofErr w:type="spellEnd"/>
      <w:r>
        <w:rPr>
          <w:color w:val="000000"/>
        </w:rPr>
        <w:t xml:space="preserve"> raw run-time performance.</w:t>
      </w:r>
    </w:p>
    <w:p w14:paraId="48AF01D0" w14:textId="5BABAF41" w:rsidR="00EC72F5" w:rsidRDefault="00EC72F5" w:rsidP="00EC72F5">
      <w:pPr>
        <w:pStyle w:val="PARAGRAPH"/>
        <w:ind w:firstLine="0"/>
      </w:pPr>
    </w:p>
    <w:p w14:paraId="69A9BBDD" w14:textId="2BBAA95C" w:rsidR="00EC72F5" w:rsidRDefault="00EC72F5" w:rsidP="00EC72F5">
      <w:pPr>
        <w:pStyle w:val="PARAGRAPH"/>
        <w:ind w:firstLine="0"/>
      </w:pPr>
      <w:r>
        <w:t>The solution uses an implicit free list, where all metadata is stored in redundant Header and Footer structures within the Heap itself, avoiding the use of any standard C library allocation functions.</w:t>
      </w:r>
    </w:p>
    <w:p w14:paraId="14D7C176" w14:textId="0BE183D1" w:rsidR="00EC72F5" w:rsidRDefault="00EC72F5" w:rsidP="00EC72F5">
      <w:pPr>
        <w:pStyle w:val="PARAGRAPH"/>
        <w:ind w:firstLine="0"/>
      </w:pPr>
      <w:r>
        <w:t xml:space="preserve">All returned payload pointers are strictly 40-byte aligned </w:t>
      </w:r>
      <w:r w:rsidRPr="003D33C8">
        <w:rPr>
          <w:rFonts w:ascii="Consolas" w:hAnsi="Consolas"/>
        </w:rPr>
        <w:t>(</w:t>
      </w:r>
      <w:r w:rsidRPr="003D33C8">
        <w:rPr>
          <w:rFonts w:ascii="Courier New" w:hAnsi="Courier New" w:cs="Courier New"/>
        </w:rPr>
        <w:t>MM_ALIGNMENT 40u</w:t>
      </w:r>
      <w:r w:rsidRPr="003D33C8">
        <w:rPr>
          <w:rFonts w:ascii="Consolas" w:hAnsi="Consolas"/>
        </w:rPr>
        <w:t>)</w:t>
      </w:r>
      <w:r>
        <w:t>.</w:t>
      </w:r>
      <w:r w:rsidR="003D33C8">
        <w:t xml:space="preserve"> This is enforced in </w:t>
      </w:r>
      <w:proofErr w:type="spellStart"/>
      <w:r w:rsidR="003D33C8" w:rsidRPr="003D33C8">
        <w:rPr>
          <w:rFonts w:ascii="Courier New" w:hAnsi="Courier New" w:cs="Courier New"/>
        </w:rPr>
        <w:t>mm_init</w:t>
      </w:r>
      <w:proofErr w:type="spellEnd"/>
      <w:r w:rsidR="003D33C8">
        <w:rPr>
          <w:rFonts w:ascii="Consolas" w:hAnsi="Consolas"/>
        </w:rPr>
        <w:t xml:space="preserve"> </w:t>
      </w:r>
      <w:r w:rsidR="003D33C8">
        <w:t xml:space="preserve">by calculating the first 40-byte aligned address for </w:t>
      </w:r>
      <w:proofErr w:type="spellStart"/>
      <w:r w:rsidR="003D33C8">
        <w:t>g_heap</w:t>
      </w:r>
      <w:proofErr w:type="spellEnd"/>
      <w:r w:rsidR="003D33C8">
        <w:t xml:space="preserve"> and adjusting </w:t>
      </w:r>
      <w:proofErr w:type="spellStart"/>
      <w:r w:rsidR="003D33C8" w:rsidRPr="003D33C8">
        <w:rPr>
          <w:rFonts w:ascii="Courier New" w:hAnsi="Courier New" w:cs="Courier New"/>
        </w:rPr>
        <w:t>g_heap_size</w:t>
      </w:r>
      <w:proofErr w:type="spellEnd"/>
      <w:r w:rsidR="003D33C8">
        <w:t xml:space="preserve"> accordingly and is verified in </w:t>
      </w:r>
      <w:proofErr w:type="spellStart"/>
      <w:r w:rsidR="003D33C8" w:rsidRPr="003D33C8">
        <w:rPr>
          <w:rFonts w:ascii="Courier New" w:hAnsi="Courier New" w:cs="Courier New"/>
        </w:rPr>
        <w:t>mm_malloc</w:t>
      </w:r>
      <w:proofErr w:type="spellEnd"/>
      <w:r w:rsidR="003D33C8">
        <w:t xml:space="preserve"> and </w:t>
      </w:r>
      <w:proofErr w:type="spellStart"/>
      <w:r w:rsidR="003D33C8" w:rsidRPr="003D33C8">
        <w:rPr>
          <w:rFonts w:ascii="Courier New" w:hAnsi="Courier New" w:cs="Courier New"/>
        </w:rPr>
        <w:t>validate_payload_ptr</w:t>
      </w:r>
      <w:proofErr w:type="spellEnd"/>
      <w:r w:rsidR="003D33C8">
        <w:t xml:space="preserve"> relative to </w:t>
      </w:r>
      <w:proofErr w:type="spellStart"/>
      <w:r w:rsidR="003D33C8" w:rsidRPr="003D33C8">
        <w:rPr>
          <w:rFonts w:ascii="Courier New" w:hAnsi="Courier New" w:cs="Courier New"/>
        </w:rPr>
        <w:t>g_heap_base</w:t>
      </w:r>
      <w:proofErr w:type="spellEnd"/>
      <w:r w:rsidR="003D33C8">
        <w:t>.</w:t>
      </w:r>
    </w:p>
    <w:p w14:paraId="5C3C9213" w14:textId="7E6B1DFA" w:rsidR="003D33C8" w:rsidRDefault="003D33C8" w:rsidP="00EC72F5">
      <w:pPr>
        <w:pStyle w:val="PARAGRAPH"/>
        <w:ind w:firstLine="0"/>
      </w:pPr>
    </w:p>
    <w:p w14:paraId="5A58E061" w14:textId="3D310B25" w:rsidR="003D33C8" w:rsidRDefault="00690BCC" w:rsidP="00EC72F5">
      <w:pPr>
        <w:pStyle w:val="PARAGRAPH"/>
        <w:ind w:firstLine="0"/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40F3724A" wp14:editId="198E7CEE">
            <wp:simplePos x="0" y="0"/>
            <wp:positionH relativeFrom="column">
              <wp:posOffset>462803</wp:posOffset>
            </wp:positionH>
            <wp:positionV relativeFrom="paragraph">
              <wp:posOffset>530300</wp:posOffset>
            </wp:positionV>
            <wp:extent cx="1967865" cy="2914650"/>
            <wp:effectExtent l="476250" t="0" r="451485" b="0"/>
            <wp:wrapTight wrapText="bothSides">
              <wp:wrapPolygon edited="0">
                <wp:start x="31" y="21621"/>
                <wp:lineTo x="21360" y="21621"/>
                <wp:lineTo x="21360" y="162"/>
                <wp:lineTo x="31" y="162"/>
                <wp:lineTo x="31" y="21621"/>
              </wp:wrapPolygon>
            </wp:wrapTight>
            <wp:docPr id="491437319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37319" name="Picture 1" descr="A close-up of a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4" r="4769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6786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D33C8">
        <w:t xml:space="preserve">Each memory block uses a 40-byte </w:t>
      </w:r>
      <w:proofErr w:type="spellStart"/>
      <w:r w:rsidR="003D33C8" w:rsidRPr="009E15FE">
        <w:rPr>
          <w:rFonts w:ascii="Courier New" w:hAnsi="Courier New" w:cs="Courier New"/>
        </w:rPr>
        <w:t>BlockHeader</w:t>
      </w:r>
      <w:proofErr w:type="spellEnd"/>
      <w:r w:rsidR="003D33C8">
        <w:t xml:space="preserve"> and a 16-byte </w:t>
      </w:r>
      <w:proofErr w:type="spellStart"/>
      <w:r w:rsidR="003D33C8" w:rsidRPr="009E15FE">
        <w:rPr>
          <w:rFonts w:ascii="Courier New" w:hAnsi="Courier New" w:cs="Courier New"/>
        </w:rPr>
        <w:t>BlockFooter</w:t>
      </w:r>
      <w:proofErr w:type="spellEnd"/>
      <w:r w:rsidR="003D33C8">
        <w:t xml:space="preserve">. The header </w:t>
      </w:r>
      <w:proofErr w:type="spellStart"/>
      <w:r w:rsidR="003D33C8">
        <w:t>includees</w:t>
      </w:r>
      <w:proofErr w:type="spellEnd"/>
      <w:r w:rsidR="003D33C8">
        <w:t xml:space="preserve"> redundant size fields (</w:t>
      </w:r>
      <w:r w:rsidR="003D33C8" w:rsidRPr="009E15FE">
        <w:rPr>
          <w:rFonts w:ascii="Courier New" w:hAnsi="Courier New" w:cs="Courier New"/>
        </w:rPr>
        <w:t>size</w:t>
      </w:r>
      <w:r w:rsidR="003D33C8">
        <w:t xml:space="preserve"> and </w:t>
      </w:r>
      <w:proofErr w:type="spellStart"/>
      <w:r w:rsidR="003D33C8" w:rsidRPr="009E15FE">
        <w:rPr>
          <w:rFonts w:ascii="Courier New" w:hAnsi="Courier New" w:cs="Courier New"/>
        </w:rPr>
        <w:t>inv_size</w:t>
      </w:r>
      <w:proofErr w:type="spellEnd"/>
      <w:r w:rsidR="003D33C8">
        <w:t>), integrity check key (</w:t>
      </w:r>
      <w:r w:rsidR="003D33C8" w:rsidRPr="009E15FE">
        <w:rPr>
          <w:rFonts w:ascii="Courier New" w:hAnsi="Courier New" w:cs="Courier New"/>
        </w:rPr>
        <w:t>canary</w:t>
      </w:r>
      <w:r w:rsidR="003D33C8">
        <w:t xml:space="preserve">), a full metadata </w:t>
      </w:r>
      <w:r w:rsidR="003D33C8" w:rsidRPr="009E15FE">
        <w:rPr>
          <w:rFonts w:ascii="Courier New" w:hAnsi="Courier New" w:cs="Courier New"/>
        </w:rPr>
        <w:t>checksum</w:t>
      </w:r>
      <w:r w:rsidR="003D33C8">
        <w:t xml:space="preserve">, and a unique resilience field, </w:t>
      </w:r>
      <w:proofErr w:type="spellStart"/>
      <w:r w:rsidR="003D33C8" w:rsidRPr="003D33C8">
        <w:rPr>
          <w:rFonts w:ascii="Courier New" w:hAnsi="Courier New" w:cs="Courier New"/>
        </w:rPr>
        <w:t>size_xor_magic</w:t>
      </w:r>
      <w:proofErr w:type="spellEnd"/>
      <w:r w:rsidR="003D33C8" w:rsidRPr="003D33C8">
        <w:rPr>
          <w:rFonts w:ascii="Courier New" w:hAnsi="Courier New" w:cs="Courier New"/>
        </w:rPr>
        <w:t xml:space="preserve"> (size ^ BLOCK_MAGIC)</w:t>
      </w:r>
      <w:r w:rsidR="003D33C8">
        <w:t>.</w:t>
      </w:r>
    </w:p>
    <w:p w14:paraId="59904D7F" w14:textId="3907A564" w:rsidR="009E15FE" w:rsidRPr="00690BCC" w:rsidRDefault="00690BCC" w:rsidP="00EC72F5">
      <w:pPr>
        <w:pStyle w:val="PARAGRAPH"/>
        <w:ind w:firstLine="0"/>
        <w:rPr>
          <w:rFonts w:asciiTheme="minorHAnsi" w:hAnsiTheme="minorHAnsi" w:cstheme="minorHAnsi"/>
        </w:rPr>
      </w:pPr>
      <w:r w:rsidRPr="00690BCC">
        <w:rPr>
          <w:rFonts w:asciiTheme="minorHAnsi" w:hAnsiTheme="minorHAnsi" w:cstheme="minorHAnsi"/>
        </w:rPr>
        <w:t>Fig 1. Structure showing Header, Payload and Footer</w:t>
      </w:r>
    </w:p>
    <w:p w14:paraId="15DEE86C" w14:textId="012F628C" w:rsidR="00690BCC" w:rsidRDefault="00690BCC" w:rsidP="00EC72F5">
      <w:pPr>
        <w:pStyle w:val="PARAGRAPH"/>
        <w:ind w:firstLine="0"/>
      </w:pPr>
    </w:p>
    <w:p w14:paraId="001E9150" w14:textId="11F96D6E" w:rsidR="009E15FE" w:rsidRDefault="009E15FE" w:rsidP="00EC72F5">
      <w:pPr>
        <w:pStyle w:val="PARAGRAPH"/>
        <w:ind w:firstLine="0"/>
      </w:pPr>
      <w:r>
        <w:t xml:space="preserve">Faults are handled by isolation. If </w:t>
      </w:r>
      <w:proofErr w:type="spellStart"/>
      <w:r w:rsidRPr="009E15FE">
        <w:rPr>
          <w:rFonts w:ascii="Courier New" w:hAnsi="Courier New" w:cs="Courier New"/>
        </w:rPr>
        <w:t>validate_block</w:t>
      </w:r>
      <w:proofErr w:type="spellEnd"/>
      <w:r>
        <w:t xml:space="preserve"> detects corruption, the </w:t>
      </w:r>
      <w:proofErr w:type="spellStart"/>
      <w:r>
        <w:t>alloctor</w:t>
      </w:r>
      <w:proofErr w:type="spellEnd"/>
      <w:r>
        <w:t xml:space="preserve"> does not follow corrupted pointers but instead </w:t>
      </w:r>
      <w:proofErr w:type="spellStart"/>
      <w:r>
        <w:t>quarintenes</w:t>
      </w:r>
      <w:proofErr w:type="spellEnd"/>
      <w:r>
        <w:t xml:space="preserve"> the damaged block using </w:t>
      </w:r>
      <w:proofErr w:type="spellStart"/>
      <w:r w:rsidRPr="009E15FE">
        <w:rPr>
          <w:rFonts w:ascii="Courier New" w:hAnsi="Courier New" w:cs="Courier New"/>
        </w:rPr>
        <w:t>quarantine_block</w:t>
      </w:r>
      <w:proofErr w:type="spellEnd"/>
      <w:r>
        <w:t xml:space="preserve"> (setting </w:t>
      </w:r>
      <w:r w:rsidRPr="009E15FE">
        <w:rPr>
          <w:rFonts w:ascii="Courier New" w:hAnsi="Courier New" w:cs="Courier New"/>
        </w:rPr>
        <w:t>FLAG_QUARINTINED</w:t>
      </w:r>
      <w:r>
        <w:t>) permanently removing it from the allocation pool.</w:t>
      </w:r>
    </w:p>
    <w:p w14:paraId="0A54F26D" w14:textId="048E155F" w:rsidR="009E15FE" w:rsidRDefault="009E15FE" w:rsidP="00EC72F5">
      <w:pPr>
        <w:pStyle w:val="PARAGRAPH"/>
        <w:ind w:firstLine="0"/>
      </w:pPr>
    </w:p>
    <w:p w14:paraId="2311EB50" w14:textId="5A869B89" w:rsidR="009E15FE" w:rsidRDefault="009E15FE" w:rsidP="00EC72F5">
      <w:pPr>
        <w:pStyle w:val="PARAGRAPH"/>
        <w:ind w:firstLine="0"/>
      </w:pPr>
      <w:r>
        <w:t xml:space="preserve">The allocator uses a Best-Fit allocation strategy, implemented via a </w:t>
      </w:r>
      <w:proofErr w:type="spellStart"/>
      <w:r>
        <w:t>linera</w:t>
      </w:r>
      <w:proofErr w:type="spellEnd"/>
      <w:r>
        <w:t xml:space="preserve"> scan of the entire implicit free list. This </w:t>
      </w:r>
      <w:r>
        <w:t xml:space="preserve">approach </w:t>
      </w:r>
      <w:proofErr w:type="spellStart"/>
      <w:r>
        <w:t>minimises</w:t>
      </w:r>
      <w:proofErr w:type="spellEnd"/>
      <w:r>
        <w:t xml:space="preserve"> external fragmentation and safely skips quarantined or corrupted blocks.</w:t>
      </w:r>
    </w:p>
    <w:p w14:paraId="462F577D" w14:textId="77777777" w:rsidR="00690BCC" w:rsidRDefault="00690BCC" w:rsidP="00EC72F5">
      <w:pPr>
        <w:pStyle w:val="PARAGRAPH"/>
        <w:ind w:firstLine="0"/>
      </w:pPr>
    </w:p>
    <w:p w14:paraId="7C04D250" w14:textId="35475784" w:rsidR="00690BCC" w:rsidRPr="00EC72F5" w:rsidRDefault="00690BCC" w:rsidP="00EC72F5">
      <w:pPr>
        <w:pStyle w:val="PARAGRAPH"/>
        <w:ind w:firstLine="0"/>
      </w:pPr>
    </w:p>
    <w:p w14:paraId="7BF8DFCE" w14:textId="77777777" w:rsidR="00690BCC" w:rsidRDefault="00690BCC">
      <w:pPr>
        <w:pStyle w:val="Heading1"/>
        <w:rPr>
          <w:color w:val="000000"/>
        </w:rPr>
      </w:pPr>
    </w:p>
    <w:p w14:paraId="713C4A23" w14:textId="77777777" w:rsidR="00690BCC" w:rsidRDefault="00690BCC">
      <w:pPr>
        <w:pStyle w:val="Heading1"/>
        <w:rPr>
          <w:color w:val="000000"/>
        </w:rPr>
      </w:pPr>
    </w:p>
    <w:p w14:paraId="471C47C5" w14:textId="77777777" w:rsidR="00690BCC" w:rsidRDefault="00690BCC">
      <w:pPr>
        <w:pStyle w:val="Heading1"/>
        <w:rPr>
          <w:color w:val="000000"/>
        </w:rPr>
      </w:pPr>
    </w:p>
    <w:p w14:paraId="14CAF9D8" w14:textId="7D4DB66C" w:rsidR="00690BCC" w:rsidRDefault="00690BCC" w:rsidP="00690BCC">
      <w:pPr>
        <w:pStyle w:val="PARAGRAPH"/>
        <w:ind w:firstLine="0"/>
        <w:rPr>
          <w:rFonts w:asciiTheme="minorHAnsi" w:hAnsiTheme="minorHAnsi" w:cstheme="minorHAnsi"/>
        </w:rPr>
      </w:pPr>
      <w:r w:rsidRPr="00690BCC">
        <w:rPr>
          <w:rFonts w:asciiTheme="minorHAnsi" w:hAnsiTheme="minorHAnsi" w:cstheme="minorHAnsi"/>
        </w:rPr>
        <w:t xml:space="preserve">Fig </w:t>
      </w:r>
      <w:r>
        <w:rPr>
          <w:rFonts w:asciiTheme="minorHAnsi" w:hAnsiTheme="minorHAnsi" w:cstheme="minorHAnsi"/>
        </w:rPr>
        <w:t>2</w:t>
      </w:r>
      <w:r w:rsidRPr="00690BCC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Heap layout showing 3 blocks labelled FREE, ALLOCATED and QUARANTINED.</w:t>
      </w:r>
    </w:p>
    <w:p w14:paraId="51873C4D" w14:textId="77777777" w:rsidR="00690BCC" w:rsidRDefault="00690BCC" w:rsidP="00690BCC">
      <w:pPr>
        <w:pStyle w:val="PARAGRAPH"/>
        <w:ind w:firstLine="0"/>
        <w:rPr>
          <w:rFonts w:asciiTheme="minorHAnsi" w:hAnsiTheme="minorHAnsi" w:cstheme="minorHAnsi"/>
        </w:rPr>
      </w:pPr>
    </w:p>
    <w:p w14:paraId="30DDA89B" w14:textId="557EDB0C" w:rsidR="00690BCC" w:rsidRDefault="00690BCC" w:rsidP="00690BCC">
      <w:pPr>
        <w:pStyle w:val="PARAGRAPH"/>
        <w:ind w:firstLine="0"/>
      </w:pPr>
      <w:r>
        <w:t xml:space="preserve">The </w:t>
      </w:r>
      <w:proofErr w:type="spellStart"/>
      <w:r w:rsidRPr="00BC7E6A">
        <w:rPr>
          <w:rFonts w:ascii="Courier New" w:hAnsi="Courier New" w:cs="Courier New"/>
        </w:rPr>
        <w:t>BlockHeader</w:t>
      </w:r>
      <w:proofErr w:type="spellEnd"/>
      <w:r>
        <w:t xml:space="preserve"> structure</w:t>
      </w:r>
      <w:r w:rsidR="00BC7E6A">
        <w:t xml:space="preserve"> includes a specific field, </w:t>
      </w:r>
      <w:proofErr w:type="spellStart"/>
      <w:r w:rsidR="00BC7E6A" w:rsidRPr="00BC7E6A">
        <w:rPr>
          <w:rFonts w:ascii="Courier New" w:hAnsi="Courier New" w:cs="Courier New"/>
        </w:rPr>
        <w:t>size_xor_magic</w:t>
      </w:r>
      <w:proofErr w:type="spellEnd"/>
      <w:r w:rsidR="00BC7E6A" w:rsidRPr="00BC7E6A">
        <w:rPr>
          <w:rFonts w:ascii="Courier New" w:hAnsi="Courier New" w:cs="Courier New"/>
        </w:rPr>
        <w:t>.</w:t>
      </w:r>
      <w:r w:rsidR="00BC7E6A">
        <w:t xml:space="preserve"> This field is calculated and set in </w:t>
      </w:r>
      <w:proofErr w:type="spellStart"/>
      <w:r w:rsidR="00BC7E6A" w:rsidRPr="00BC7E6A">
        <w:rPr>
          <w:rFonts w:ascii="Courier New" w:hAnsi="Courier New" w:cs="Courier New"/>
        </w:rPr>
        <w:t>write_header</w:t>
      </w:r>
      <w:proofErr w:type="spellEnd"/>
      <w:r w:rsidR="00BC7E6A">
        <w:t xml:space="preserve"> using </w:t>
      </w:r>
      <w:r w:rsidR="00BC7E6A" w:rsidRPr="00BC7E6A">
        <w:rPr>
          <w:rFonts w:ascii="Courier New" w:hAnsi="Courier New" w:cs="Courier New"/>
        </w:rPr>
        <w:t>size ^ BLOCK_MAGIC</w:t>
      </w:r>
      <w:r w:rsidR="00BC7E6A">
        <w:t xml:space="preserve"> and is explicitly checked during block validation in </w:t>
      </w:r>
      <w:proofErr w:type="spellStart"/>
      <w:r w:rsidR="00BC7E6A" w:rsidRPr="00BC7E6A">
        <w:rPr>
          <w:rFonts w:ascii="Courier New" w:hAnsi="Courier New" w:cs="Courier New"/>
        </w:rPr>
        <w:t>validate_block</w:t>
      </w:r>
      <w:proofErr w:type="spellEnd"/>
      <w:r w:rsidR="00BC7E6A">
        <w:t xml:space="preserve">, proving an extra layer of corruption detection beyond the mirrored size fields and standard </w:t>
      </w:r>
      <w:r w:rsidR="00BC7E6A" w:rsidRPr="00BC7E6A">
        <w:rPr>
          <w:rFonts w:ascii="Courier New" w:hAnsi="Courier New" w:cs="Courier New"/>
        </w:rPr>
        <w:t>checksums</w:t>
      </w:r>
      <w:r w:rsidR="00BC7E6A">
        <w:t>.</w:t>
      </w:r>
    </w:p>
    <w:p w14:paraId="3B8C30A6" w14:textId="442AA16E" w:rsidR="00BC7E6A" w:rsidRDefault="00BC7E6A" w:rsidP="00690BCC">
      <w:pPr>
        <w:pStyle w:val="PARAGRAPH"/>
        <w:ind w:firstLine="0"/>
      </w:pPr>
      <w:r>
        <w:t xml:space="preserve">A robust canary-value is calculated using bitwise operations combining offset, size, and </w:t>
      </w:r>
      <w:r w:rsidRPr="00BC7E6A">
        <w:rPr>
          <w:rFonts w:ascii="Courier New" w:hAnsi="Courier New" w:cs="Courier New"/>
        </w:rPr>
        <w:t>BLOCK_MAGIC</w:t>
      </w:r>
      <w:r>
        <w:t xml:space="preserve"> in </w:t>
      </w:r>
      <w:proofErr w:type="spellStart"/>
      <w:r w:rsidRPr="00BC7E6A">
        <w:rPr>
          <w:rFonts w:ascii="Courier New" w:hAnsi="Courier New" w:cs="Courier New"/>
        </w:rPr>
        <w:t>compute_integrity_key</w:t>
      </w:r>
      <w:proofErr w:type="spellEnd"/>
      <w:r>
        <w:t>, which is stored in the header. This canary is validated not only when reading the block but also during deallocation to prevent merging with a corrupted adjacent previous block.</w:t>
      </w:r>
    </w:p>
    <w:p w14:paraId="4A28BA1D" w14:textId="1C51D7BF" w:rsidR="00BC7E6A" w:rsidRDefault="00BC7E6A" w:rsidP="00690BCC">
      <w:pPr>
        <w:pStyle w:val="PARAGRAPH"/>
        <w:ind w:firstLine="0"/>
      </w:pPr>
      <w:r>
        <w:t xml:space="preserve">Atomicity is enforced by calculating and writing the </w:t>
      </w:r>
      <w:r w:rsidRPr="00BC7E6A">
        <w:rPr>
          <w:rFonts w:ascii="Courier New" w:hAnsi="Courier New" w:cs="Courier New"/>
        </w:rPr>
        <w:t>checksum</w:t>
      </w:r>
      <w:r>
        <w:t xml:space="preserve"> as the last step in </w:t>
      </w:r>
      <w:proofErr w:type="spellStart"/>
      <w:r w:rsidRPr="00BC7E6A">
        <w:rPr>
          <w:rFonts w:ascii="Courier New" w:hAnsi="Courier New" w:cs="Courier New"/>
        </w:rPr>
        <w:t>write_header</w:t>
      </w:r>
      <w:proofErr w:type="spellEnd"/>
      <w:r>
        <w:t xml:space="preserve">. Furthermore, </w:t>
      </w:r>
      <w:proofErr w:type="spellStart"/>
      <w:r w:rsidRPr="00BC7E6A">
        <w:rPr>
          <w:rFonts w:ascii="Courier New" w:hAnsi="Courier New" w:cs="Courier New"/>
        </w:rPr>
        <w:t>mm_write</w:t>
      </w:r>
      <w:proofErr w:type="spellEnd"/>
      <w:r>
        <w:t xml:space="preserve"> checks the payload hash before writing, then calculates and updates the hash after writing the data, ensuring any partial write due to a brownout will result in a hash mismatch on the next </w:t>
      </w:r>
      <w:proofErr w:type="spellStart"/>
      <w:r w:rsidRPr="00BC7E6A">
        <w:rPr>
          <w:rFonts w:ascii="Courier New" w:hAnsi="Courier New" w:cs="Courier New"/>
        </w:rPr>
        <w:t>mm_read_operation</w:t>
      </w:r>
      <w:proofErr w:type="spellEnd"/>
      <w:r>
        <w:t>, leading to quarantine.</w:t>
      </w:r>
    </w:p>
    <w:p w14:paraId="61395C28" w14:textId="10338C25" w:rsidR="00BC7E6A" w:rsidRDefault="00035312" w:rsidP="00690BCC">
      <w:pPr>
        <w:pStyle w:val="PARAGRAPH"/>
        <w:ind w:firstLine="0"/>
      </w:pPr>
      <w:proofErr w:type="spellStart"/>
      <w:r w:rsidRPr="00035312">
        <w:rPr>
          <w:rFonts w:ascii="Courier New" w:hAnsi="Courier New" w:cs="Courier New"/>
        </w:rPr>
        <w:t>mm_init</w:t>
      </w:r>
      <w:proofErr w:type="spellEnd"/>
      <w:r>
        <w:t xml:space="preserve"> calls </w:t>
      </w:r>
      <w:proofErr w:type="spellStart"/>
      <w:r w:rsidRPr="00035312">
        <w:rPr>
          <w:rFonts w:ascii="Courier New" w:hAnsi="Courier New" w:cs="Courier New"/>
        </w:rPr>
        <w:t>detect_unused_pattern</w:t>
      </w:r>
      <w:proofErr w:type="spellEnd"/>
      <w:r>
        <w:t xml:space="preserve"> to identify the 5-byte repeating pattern, which is then used by </w:t>
      </w:r>
      <w:proofErr w:type="spellStart"/>
      <w:r w:rsidRPr="00035312">
        <w:rPr>
          <w:rFonts w:ascii="Courier New" w:hAnsi="Courier New" w:cs="Courier New"/>
        </w:rPr>
        <w:t>paint_free_payload</w:t>
      </w:r>
      <w:proofErr w:type="spellEnd"/>
      <w:r>
        <w:t xml:space="preserve"> to clear freed memory, satisfying the requirement to clearly identify unused bytes.</w:t>
      </w:r>
    </w:p>
    <w:p w14:paraId="392A75B1" w14:textId="77777777" w:rsidR="00BC7E6A" w:rsidRPr="00690BCC" w:rsidRDefault="00BC7E6A" w:rsidP="00690BCC">
      <w:pPr>
        <w:pStyle w:val="PARAGRAPH"/>
        <w:ind w:firstLine="0"/>
        <w:rPr>
          <w:rFonts w:asciiTheme="minorHAnsi" w:hAnsiTheme="minorHAnsi" w:cstheme="minorHAnsi"/>
        </w:rPr>
      </w:pPr>
    </w:p>
    <w:p w14:paraId="15F037AB" w14:textId="77777777" w:rsidR="00C91774" w:rsidRDefault="00C91774">
      <w:pPr>
        <w:pStyle w:val="Heading1"/>
        <w:rPr>
          <w:color w:val="000000"/>
        </w:rPr>
      </w:pPr>
    </w:p>
    <w:p w14:paraId="1C301170" w14:textId="77777777" w:rsidR="00C91774" w:rsidRPr="00C91774" w:rsidRDefault="00C91774" w:rsidP="00C91774">
      <w:pPr>
        <w:pStyle w:val="PARAGRAPHnoindent"/>
      </w:pPr>
    </w:p>
    <w:p w14:paraId="42F9FC5E" w14:textId="77777777" w:rsidR="00C91774" w:rsidRDefault="00C91774">
      <w:pPr>
        <w:pStyle w:val="Heading1"/>
        <w:rPr>
          <w:color w:val="000000"/>
        </w:rPr>
      </w:pPr>
    </w:p>
    <w:p w14:paraId="39AAF076" w14:textId="4D32BCC4" w:rsidR="00CC45B0" w:rsidRDefault="003410C8" w:rsidP="00C91774">
      <w:pPr>
        <w:pStyle w:val="Heading1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ab/>
      </w:r>
      <w:r w:rsidR="00A138B3" w:rsidRPr="00A138B3">
        <w:rPr>
          <w:color w:val="000000"/>
        </w:rPr>
        <w:t>Analysis of Solution</w:t>
      </w:r>
    </w:p>
    <w:p w14:paraId="152355A9" w14:textId="5DA126DD" w:rsidR="00C91774" w:rsidRDefault="00C91774" w:rsidP="00C91774">
      <w:pPr>
        <w:pStyle w:val="PARAGRAPHnoindent"/>
      </w:pPr>
      <w:r>
        <w:t>The time complexity in</w:t>
      </w:r>
      <w:r w:rsidR="00DC1E64">
        <w:t xml:space="preserve">curred for </w:t>
      </w:r>
      <w:proofErr w:type="spellStart"/>
      <w:r w:rsidR="00DC1E64" w:rsidRPr="00DC1E64">
        <w:rPr>
          <w:rFonts w:ascii="Courier New" w:hAnsi="Courier New" w:cs="Courier New"/>
        </w:rPr>
        <w:t>mm_malloc</w:t>
      </w:r>
      <w:proofErr w:type="spellEnd"/>
      <w:r w:rsidR="00DC1E64">
        <w:t xml:space="preserve"> is </w:t>
      </w:r>
      <w:r w:rsidR="00DC1E64" w:rsidRPr="00DC1E64">
        <w:rPr>
          <w:i/>
          <w:iCs/>
        </w:rPr>
        <w:t>O</w:t>
      </w:r>
      <w:r w:rsidR="00DC1E64" w:rsidRPr="00DC1E64">
        <w:t>(</w:t>
      </w:r>
      <w:r w:rsidR="00DC1E64" w:rsidRPr="00DC1E64">
        <w:rPr>
          <w:i/>
          <w:iCs/>
        </w:rPr>
        <w:t>n</w:t>
      </w:r>
      <w:r w:rsidR="00DC1E64" w:rsidRPr="00DC1E64">
        <w:t>)</w:t>
      </w:r>
      <w:r w:rsidR="00DC1E64">
        <w:t xml:space="preserve"> because the allocator must scan the entire implicit free list to find the block that </w:t>
      </w:r>
      <w:proofErr w:type="spellStart"/>
      <w:r w:rsidR="00DC1E64">
        <w:t>minimises</w:t>
      </w:r>
      <w:proofErr w:type="spellEnd"/>
      <w:r w:rsidR="00DC1E64">
        <w:t xml:space="preserve"> wasted space. This is slower than First-Fit but improves memory </w:t>
      </w:r>
      <w:proofErr w:type="spellStart"/>
      <w:r w:rsidR="00DC1E64">
        <w:t>utilisation</w:t>
      </w:r>
      <w:proofErr w:type="spellEnd"/>
      <w:r w:rsidR="00DC1E64">
        <w:t xml:space="preserve">. </w:t>
      </w:r>
    </w:p>
    <w:p w14:paraId="2671110C" w14:textId="6801DF25" w:rsidR="00DC1E64" w:rsidRDefault="00DC1E64" w:rsidP="00DC1E64">
      <w:pPr>
        <w:pStyle w:val="PARAGRAPH"/>
        <w:ind w:firstLine="0"/>
      </w:pPr>
      <w:proofErr w:type="spellStart"/>
      <w:r w:rsidRPr="00DC1E64">
        <w:rPr>
          <w:rFonts w:ascii="Courier New" w:hAnsi="Courier New" w:cs="Courier New"/>
        </w:rPr>
        <w:t>mm_read</w:t>
      </w:r>
      <w:proofErr w:type="spellEnd"/>
      <w:r>
        <w:t xml:space="preserve"> and </w:t>
      </w:r>
      <w:proofErr w:type="spellStart"/>
      <w:r w:rsidRPr="00DC1E64">
        <w:rPr>
          <w:rFonts w:ascii="Courier New" w:hAnsi="Courier New" w:cs="Courier New"/>
        </w:rPr>
        <w:t>mm_write</w:t>
      </w:r>
      <w:proofErr w:type="spellEnd"/>
      <w:r>
        <w:t xml:space="preserve"> operation high overhead due to the mandatory payload hash verification, resulting in </w:t>
      </w:r>
      <w:r w:rsidRPr="00DC1E64">
        <w:rPr>
          <w:i/>
          <w:iCs/>
        </w:rPr>
        <w:t>O</w:t>
      </w:r>
      <w:r w:rsidRPr="00DC1E64">
        <w:t>(</w:t>
      </w:r>
      <w:r w:rsidRPr="00DC1E64">
        <w:rPr>
          <w:i/>
          <w:iCs/>
        </w:rPr>
        <w:t>p</w:t>
      </w:r>
      <w:r w:rsidRPr="00DC1E64">
        <w:t>)</w:t>
      </w:r>
      <w:r>
        <w:t xml:space="preserve"> complexity where p is </w:t>
      </w:r>
      <w:proofErr w:type="spellStart"/>
      <w:r>
        <w:t>paylaod</w:t>
      </w:r>
      <w:proofErr w:type="spellEnd"/>
      <w:r>
        <w:t xml:space="preserve"> size.</w:t>
      </w:r>
    </w:p>
    <w:p w14:paraId="4C0F04FF" w14:textId="476101A3" w:rsidR="00DC1E64" w:rsidRPr="00DC1E64" w:rsidRDefault="00DC1E64" w:rsidP="00DC1E64">
      <w:pPr>
        <w:pStyle w:val="PARAGRAPH"/>
        <w:ind w:firstLine="0"/>
      </w:pPr>
      <w:r>
        <w:t xml:space="preserve">The </w:t>
      </w:r>
      <w:proofErr w:type="spellStart"/>
      <w:r w:rsidRPr="00DC1E64">
        <w:rPr>
          <w:rFonts w:ascii="Courier New" w:hAnsi="Courier New" w:cs="Courier New"/>
        </w:rPr>
        <w:t>recover_header_from_footer</w:t>
      </w:r>
      <w:proofErr w:type="spellEnd"/>
      <w:r>
        <w:t xml:space="preserve"> function, triggered by validation failure, implements a slow, byte-by-byte search (</w:t>
      </w:r>
      <w:proofErr w:type="spellStart"/>
      <w:r w:rsidRPr="00DC1E64">
        <w:rPr>
          <w:rFonts w:ascii="Courier New" w:hAnsi="Courier New" w:cs="Courier New"/>
        </w:rPr>
        <w:t>foff</w:t>
      </w:r>
      <w:proofErr w:type="spellEnd"/>
      <w:r w:rsidRPr="00DC1E64">
        <w:rPr>
          <w:rFonts w:ascii="Courier New" w:hAnsi="Courier New" w:cs="Courier New"/>
        </w:rPr>
        <w:t xml:space="preserve"> += 1</w:t>
      </w:r>
      <w:r>
        <w:t>) for a valid footer. This guarantees maximum resilience against misaligned corruption but significantly increases recovery time.</w:t>
      </w:r>
    </w:p>
    <w:p w14:paraId="66970ABF" w14:textId="77777777" w:rsidR="00DC1E64" w:rsidRDefault="00DC1E64" w:rsidP="00DC1E64">
      <w:pPr>
        <w:pStyle w:val="PARAGRAPH"/>
        <w:ind w:firstLine="0"/>
      </w:pPr>
    </w:p>
    <w:p w14:paraId="2845D886" w14:textId="2CBF913D" w:rsidR="00DC1E64" w:rsidRDefault="00DC1E64" w:rsidP="00DC1E64">
      <w:pPr>
        <w:pStyle w:val="PARAGRAPH"/>
        <w:ind w:firstLine="0"/>
      </w:pPr>
      <w:r>
        <w:t xml:space="preserve">Each block consumes 56 bytes of fixed overhead regardless of payload size. This high ratio is necessary to store redundant checks (e.g. </w:t>
      </w:r>
      <w:r w:rsidRPr="00DC1E64">
        <w:rPr>
          <w:rFonts w:ascii="Courier New" w:hAnsi="Courier New" w:cs="Courier New"/>
        </w:rPr>
        <w:t xml:space="preserve">size, </w:t>
      </w:r>
      <w:proofErr w:type="spellStart"/>
      <w:r w:rsidRPr="00DC1E64">
        <w:rPr>
          <w:rFonts w:ascii="Courier New" w:hAnsi="Courier New" w:cs="Courier New"/>
        </w:rPr>
        <w:t>inv_size</w:t>
      </w:r>
      <w:proofErr w:type="spellEnd"/>
      <w:r w:rsidRPr="00DC1E64">
        <w:rPr>
          <w:rFonts w:ascii="Courier New" w:hAnsi="Courier New" w:cs="Courier New"/>
        </w:rPr>
        <w:t>, checksum, canary</w:t>
      </w:r>
      <w:r>
        <w:t xml:space="preserve">, and the custom </w:t>
      </w:r>
      <w:proofErr w:type="spellStart"/>
      <w:r w:rsidRPr="00DC1E64">
        <w:rPr>
          <w:rFonts w:ascii="Courier New" w:hAnsi="Courier New" w:cs="Courier New"/>
        </w:rPr>
        <w:t>size_xor_magic</w:t>
      </w:r>
      <w:proofErr w:type="spellEnd"/>
      <w:r>
        <w:t>)</w:t>
      </w:r>
    </w:p>
    <w:p w14:paraId="49F938CA" w14:textId="20A56B34" w:rsidR="00DC1E64" w:rsidRDefault="00DC1E64" w:rsidP="00DC1E64">
      <w:pPr>
        <w:pStyle w:val="PARAGRAPH"/>
        <w:ind w:firstLine="0"/>
      </w:pPr>
      <w:r>
        <w:t xml:space="preserve">All payload sizes are aligned up to the 40-byte requirement </w:t>
      </w:r>
      <w:r w:rsidRPr="00DC1E64">
        <w:rPr>
          <w:rFonts w:ascii="Courier New" w:hAnsi="Courier New" w:cs="Courier New"/>
        </w:rPr>
        <w:t>(MM_ALIGNMENT 40u</w:t>
      </w:r>
      <w:r>
        <w:t>). This can waste up to 39 bytes per allocation but was essential to meet the strict alignment constraint for the payload pointer.</w:t>
      </w:r>
    </w:p>
    <w:p w14:paraId="466D1DDA" w14:textId="24B37217" w:rsidR="002C3242" w:rsidRPr="00DC1E64" w:rsidRDefault="002C3242" w:rsidP="00DC1E64">
      <w:pPr>
        <w:pStyle w:val="PARAGRAPH"/>
        <w:ind w:firstLine="0"/>
      </w:pPr>
      <w:r>
        <w:t>The core resilience mechanism of quarantining damaged blocks (</w:t>
      </w:r>
      <w:r w:rsidRPr="002C3242">
        <w:rPr>
          <w:rFonts w:ascii="Courier New" w:hAnsi="Courier New" w:cs="Courier New"/>
        </w:rPr>
        <w:t>FLAG_QUARANTINED</w:t>
      </w:r>
      <w:r>
        <w:t>) permanently removes them from the usable heap. This results in irreversible external fragmentation but prevents corruption from spreading or causing fatal crashes, ensuring minimal survival.</w:t>
      </w:r>
    </w:p>
    <w:p w14:paraId="7ABEB493" w14:textId="1EC58A91" w:rsidR="0086524B" w:rsidRDefault="0086524B" w:rsidP="0086524B">
      <w:pPr>
        <w:pStyle w:val="PARAGRAPH"/>
      </w:pPr>
    </w:p>
    <w:p w14:paraId="1B619E64" w14:textId="77777777" w:rsidR="0086524B" w:rsidRPr="0086524B" w:rsidRDefault="0086524B" w:rsidP="0086524B">
      <w:pPr>
        <w:pStyle w:val="PARAGRAPH"/>
      </w:pPr>
    </w:p>
    <w:p w14:paraId="5207369D" w14:textId="01ED0BD5" w:rsidR="00981D12" w:rsidRDefault="003410C8" w:rsidP="0082216E">
      <w:pPr>
        <w:pStyle w:val="Heading1"/>
        <w:rPr>
          <w:rStyle w:val="Figurereferenceto"/>
          <w:color w:val="000000"/>
        </w:rPr>
      </w:pPr>
      <w:r>
        <w:rPr>
          <w:rStyle w:val="Figurereferenceto"/>
          <w:color w:val="000000"/>
        </w:rPr>
        <w:t>3</w:t>
      </w:r>
      <w:r>
        <w:rPr>
          <w:rStyle w:val="Figurereferenceto"/>
          <w:color w:val="000000"/>
        </w:rPr>
        <w:tab/>
      </w:r>
      <w:r w:rsidR="00C75D40" w:rsidRPr="00A138B3">
        <w:rPr>
          <w:rStyle w:val="Figurereferenceto"/>
          <w:color w:val="000000"/>
        </w:rPr>
        <w:t>USES</w:t>
      </w:r>
      <w:r w:rsidR="00A138B3" w:rsidRPr="00A138B3">
        <w:rPr>
          <w:rStyle w:val="Figurereferenceto"/>
          <w:color w:val="000000"/>
        </w:rPr>
        <w:t xml:space="preserve"> of Generative AI, Tools, or other Resources</w:t>
      </w:r>
    </w:p>
    <w:p w14:paraId="5F9E3C40" w14:textId="17480316" w:rsidR="0082216E" w:rsidRDefault="00767442" w:rsidP="0082216E">
      <w:pPr>
        <w:pStyle w:val="PARAGRAPHnoindent"/>
        <w:rPr>
          <w:rFonts w:ascii="Courier New" w:hAnsi="Courier New" w:cs="Courier New"/>
        </w:rPr>
      </w:pPr>
      <w:r>
        <w:t xml:space="preserve">ChatGPT was used primarily for assisting with the implementation of complex boilerplate C functions and standard </w:t>
      </w:r>
      <w:proofErr w:type="spellStart"/>
      <w:r>
        <w:t>optimisation</w:t>
      </w:r>
      <w:proofErr w:type="spellEnd"/>
      <w:r>
        <w:t xml:space="preserve"> techniques. It was also used to help formulate standard utility functions (like </w:t>
      </w:r>
      <w:proofErr w:type="spellStart"/>
      <w:r w:rsidRPr="00767442">
        <w:rPr>
          <w:rFonts w:ascii="Courier New" w:hAnsi="Courier New" w:cs="Courier New"/>
        </w:rPr>
        <w:t>align_up</w:t>
      </w:r>
      <w:proofErr w:type="spellEnd"/>
      <w:r>
        <w:t xml:space="preserve"> and </w:t>
      </w:r>
      <w:proofErr w:type="spellStart"/>
      <w:r w:rsidRPr="00767442">
        <w:rPr>
          <w:rFonts w:ascii="Courier New" w:hAnsi="Courier New" w:cs="Courier New"/>
        </w:rPr>
        <w:t>align_down</w:t>
      </w:r>
      <w:proofErr w:type="spellEnd"/>
      <w:r>
        <w:t xml:space="preserve">) and to refine the implementation of complex integrity functions such as polynomial hashes used in </w:t>
      </w:r>
      <w:proofErr w:type="spellStart"/>
      <w:r w:rsidRPr="00767442">
        <w:rPr>
          <w:rFonts w:ascii="Courier New" w:hAnsi="Courier New" w:cs="Courier New"/>
        </w:rPr>
        <w:t>calculate_data_fingerprint</w:t>
      </w:r>
      <w:proofErr w:type="spellEnd"/>
      <w:r>
        <w:t xml:space="preserve"> and </w:t>
      </w:r>
      <w:proofErr w:type="spellStart"/>
      <w:r w:rsidRPr="00767442">
        <w:rPr>
          <w:rFonts w:ascii="Courier New" w:hAnsi="Courier New" w:cs="Courier New"/>
        </w:rPr>
        <w:t>verify_metadata_hash</w:t>
      </w:r>
      <w:proofErr w:type="spellEnd"/>
      <w:r>
        <w:rPr>
          <w:rFonts w:ascii="Courier New" w:hAnsi="Courier New" w:cs="Courier New"/>
        </w:rPr>
        <w:t xml:space="preserve">. </w:t>
      </w:r>
    </w:p>
    <w:p w14:paraId="2B7B7499" w14:textId="450F8829" w:rsidR="00767442" w:rsidRPr="00767442" w:rsidRDefault="000A0C31" w:rsidP="00767442">
      <w:pPr>
        <w:pStyle w:val="PARAGRAPH"/>
        <w:ind w:firstLine="0"/>
      </w:pPr>
      <w:r>
        <w:t>VS Code Copilot was also used for code formatting, whitespace removal and code completion.</w:t>
      </w:r>
    </w:p>
    <w:p w14:paraId="023E6098" w14:textId="1FD77463" w:rsidR="00767442" w:rsidRDefault="00767442" w:rsidP="00767442">
      <w:pPr>
        <w:pStyle w:val="PARAGRAPH"/>
        <w:ind w:firstLine="0"/>
      </w:pPr>
      <w:r>
        <w:t>AI was deliberately excluded from core algorithmic decisions. The logic for the Best-Fit allocation strategy and the introduction of the novel resilience mechanisms were designed independently.</w:t>
      </w:r>
    </w:p>
    <w:p w14:paraId="27F364D8" w14:textId="77777777" w:rsidR="00BA1460" w:rsidRDefault="00BA1460" w:rsidP="00767442">
      <w:pPr>
        <w:pStyle w:val="PARAGRAPH"/>
        <w:ind w:firstLine="0"/>
      </w:pPr>
    </w:p>
    <w:p w14:paraId="58CCA683" w14:textId="34D00C19" w:rsidR="00BA1460" w:rsidRDefault="00BA1460" w:rsidP="00767442">
      <w:pPr>
        <w:pStyle w:val="PARAGRAPH"/>
        <w:ind w:firstLine="0"/>
      </w:pPr>
      <w:r>
        <w:t xml:space="preserve">Another resource I used was IEEE Access' "Bits to Qubits: </w:t>
      </w:r>
      <w:r w:rsidRPr="00BA1460">
        <w:t>A Comparative Study of Memory Management in Classical and Quantum Systems</w:t>
      </w:r>
      <w:r w:rsidRPr="00BA1460">
        <w:t xml:space="preserve"> </w:t>
      </w:r>
      <w:r>
        <w:t>" [1]. I used this for Triple Metadata Redundancy, advanced quarantine and containment and best-fit algorithm for fragmentation control.</w:t>
      </w:r>
    </w:p>
    <w:p w14:paraId="0C1D3800" w14:textId="769F42CC" w:rsidR="00BA1460" w:rsidRDefault="00BA1460" w:rsidP="00767442">
      <w:pPr>
        <w:pStyle w:val="PARAGRAPH"/>
        <w:ind w:firstLine="0"/>
      </w:pPr>
      <w:r>
        <w:t xml:space="preserve">The concepts outlined in this article informed several design decisions in my allocator. The articles discussion of metadata redundancy influenced my use of mirrored </w:t>
      </w:r>
      <w:proofErr w:type="spellStart"/>
      <w:r>
        <w:t>fieldsm</w:t>
      </w:r>
      <w:proofErr w:type="spellEnd"/>
      <w:r>
        <w:t xml:space="preserve"> checksums, and canary values to enable early </w:t>
      </w:r>
      <w:r>
        <w:t>detection of corruption. Its treatment of quarantine-based fault containment guided my approach to isolating damaged regions and preventing corrupted bl</w:t>
      </w:r>
      <w:r w:rsidR="00C75D40">
        <w:t>o</w:t>
      </w:r>
      <w:r>
        <w:t>cks from being merged du</w:t>
      </w:r>
      <w:r w:rsidR="00C75D40">
        <w:t>r</w:t>
      </w:r>
      <w:r>
        <w:t>ing deallocation. Additionally, the articles analysis of allo</w:t>
      </w:r>
      <w:r w:rsidR="00C75D40">
        <w:t>c</w:t>
      </w:r>
      <w:r>
        <w:t xml:space="preserve">ation strategies reinforced my decision to adopt a Best-Fit search to limit external fragmentation, particularly </w:t>
      </w:r>
      <w:proofErr w:type="spellStart"/>
      <w:r>
        <w:t>importat</w:t>
      </w:r>
      <w:proofErr w:type="spellEnd"/>
      <w:r>
        <w:t xml:space="preserve"> w</w:t>
      </w:r>
      <w:r w:rsidR="00C75D40">
        <w:t>hen quarantined blocks reduce usable memory. Overall, the techniques presented in the source provided a solid foundation for developing a fault tolerant allocator capable of maintaining safe operation under memory corruption conditions.</w:t>
      </w:r>
    </w:p>
    <w:p w14:paraId="6AB216C4" w14:textId="77777777" w:rsidR="00BA1460" w:rsidRDefault="00BA1460" w:rsidP="00767442">
      <w:pPr>
        <w:pStyle w:val="PARAGRAPH"/>
        <w:ind w:firstLine="0"/>
      </w:pPr>
    </w:p>
    <w:p w14:paraId="1F451515" w14:textId="77777777" w:rsidR="00B256A2" w:rsidRDefault="00B256A2" w:rsidP="00767442">
      <w:pPr>
        <w:pStyle w:val="PARAGRAPH"/>
        <w:ind w:firstLine="0"/>
      </w:pPr>
    </w:p>
    <w:p w14:paraId="05791072" w14:textId="77777777" w:rsidR="00B256A2" w:rsidRPr="00767442" w:rsidRDefault="00B256A2" w:rsidP="00767442">
      <w:pPr>
        <w:pStyle w:val="PARAGRAPH"/>
        <w:ind w:firstLine="0"/>
      </w:pPr>
    </w:p>
    <w:p w14:paraId="5F55E27B" w14:textId="5719C5DF" w:rsidR="00E30662" w:rsidRDefault="003410C8" w:rsidP="00E70D75">
      <w:pPr>
        <w:pStyle w:val="Heading1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ab/>
      </w:r>
      <w:r w:rsidR="006C58E9" w:rsidRPr="006C58E9">
        <w:rPr>
          <w:color w:val="000000"/>
        </w:rPr>
        <w:t xml:space="preserve">Additional </w:t>
      </w:r>
      <w:r w:rsidR="00C75D40" w:rsidRPr="006C58E9">
        <w:rPr>
          <w:color w:val="000000"/>
        </w:rPr>
        <w:t>FUNCTIONALITIES</w:t>
      </w:r>
    </w:p>
    <w:p w14:paraId="0895C9A8" w14:textId="27D0EE23" w:rsidR="00E70D75" w:rsidRDefault="00E70D75" w:rsidP="00E70D75">
      <w:pPr>
        <w:pStyle w:val="PARAGRAPHnoindent"/>
      </w:pPr>
      <w:r>
        <w:t xml:space="preserve">The allocator uses Best-Fit instead of First-Fit for </w:t>
      </w:r>
      <w:proofErr w:type="spellStart"/>
      <w:r>
        <w:t>mm_malloc</w:t>
      </w:r>
      <w:proofErr w:type="spellEnd"/>
      <w:r>
        <w:t xml:space="preserve">. This O(n) search strategy </w:t>
      </w:r>
      <w:proofErr w:type="spellStart"/>
      <w:r>
        <w:t>minimises</w:t>
      </w:r>
      <w:proofErr w:type="spellEnd"/>
      <w:r>
        <w:t xml:space="preserve"> fragmentation by finding the smallest block that fits the needed size, thereby leaving larger blocks intact for future allocations.</w:t>
      </w:r>
    </w:p>
    <w:p w14:paraId="2FB8EC4D" w14:textId="77777777" w:rsidR="00E70D75" w:rsidRDefault="00E70D75" w:rsidP="00E70D75">
      <w:pPr>
        <w:pStyle w:val="PARAGRAPH"/>
        <w:ind w:firstLine="0"/>
      </w:pPr>
    </w:p>
    <w:p w14:paraId="226114AC" w14:textId="35377C8F" w:rsidR="00E70D75" w:rsidRDefault="00E70D75" w:rsidP="00E70D75">
      <w:pPr>
        <w:pStyle w:val="PARAGRAPH"/>
        <w:ind w:firstLine="0"/>
      </w:pPr>
      <w:r>
        <w:t xml:space="preserve">The </w:t>
      </w:r>
      <w:proofErr w:type="spellStart"/>
      <w:r w:rsidRPr="0065658D">
        <w:rPr>
          <w:rFonts w:ascii="Courier New" w:hAnsi="Courier New" w:cs="Courier New"/>
        </w:rPr>
        <w:t>BlockHeader</w:t>
      </w:r>
      <w:proofErr w:type="spellEnd"/>
      <w:r>
        <w:t xml:space="preserve"> includes an extra custom integrity field</w:t>
      </w:r>
      <w:r w:rsidRPr="0065658D">
        <w:rPr>
          <w:rFonts w:ascii="Courier New" w:hAnsi="Courier New" w:cs="Courier New"/>
        </w:rPr>
        <w:t xml:space="preserve">: </w:t>
      </w:r>
      <w:proofErr w:type="spellStart"/>
      <w:r w:rsidRPr="0065658D">
        <w:rPr>
          <w:rFonts w:ascii="Courier New" w:hAnsi="Courier New" w:cs="Courier New"/>
        </w:rPr>
        <w:t>size_xor_magic</w:t>
      </w:r>
      <w:proofErr w:type="spellEnd"/>
      <w:r>
        <w:t xml:space="preserve">. This field is set in </w:t>
      </w:r>
      <w:proofErr w:type="spellStart"/>
      <w:r w:rsidRPr="0065658D">
        <w:rPr>
          <w:rFonts w:ascii="Courier New" w:hAnsi="Courier New" w:cs="Courier New"/>
        </w:rPr>
        <w:t>write_header</w:t>
      </w:r>
      <w:proofErr w:type="spellEnd"/>
      <w:r>
        <w:t xml:space="preserve"> using </w:t>
      </w:r>
      <w:r w:rsidRPr="0065658D">
        <w:rPr>
          <w:rFonts w:ascii="Courier New" w:hAnsi="Courier New" w:cs="Courier New"/>
        </w:rPr>
        <w:t>size ^ BLOCK_MAGIC</w:t>
      </w:r>
      <w:r>
        <w:t xml:space="preserve"> and is verified alongside other metadata checks in </w:t>
      </w:r>
      <w:proofErr w:type="spellStart"/>
      <w:r w:rsidRPr="0065658D">
        <w:rPr>
          <w:rFonts w:ascii="Courier New" w:hAnsi="Courier New" w:cs="Courier New"/>
        </w:rPr>
        <w:t>validate_blocks</w:t>
      </w:r>
      <w:proofErr w:type="spellEnd"/>
      <w:r>
        <w:t>. This provides an enhanced defense against random bit-flips that might otherwise corrupt a single field.</w:t>
      </w:r>
    </w:p>
    <w:p w14:paraId="4E2036C1" w14:textId="77777777" w:rsidR="00E70D75" w:rsidRDefault="00E70D75" w:rsidP="00E70D75">
      <w:pPr>
        <w:pStyle w:val="PARAGRAPH"/>
        <w:ind w:firstLine="0"/>
      </w:pPr>
    </w:p>
    <w:p w14:paraId="18ACD7D2" w14:textId="58F7B0BF" w:rsidR="00E70D75" w:rsidRDefault="00E70D75" w:rsidP="00E70D75">
      <w:pPr>
        <w:pStyle w:val="PARAGRAPH"/>
        <w:ind w:firstLine="0"/>
      </w:pPr>
      <w:r>
        <w:t xml:space="preserve">The function </w:t>
      </w:r>
      <w:proofErr w:type="spellStart"/>
      <w:r w:rsidRPr="0065658D">
        <w:rPr>
          <w:rFonts w:ascii="Courier New" w:hAnsi="Courier New" w:cs="Courier New"/>
        </w:rPr>
        <w:t>coalesce_with_neighbours</w:t>
      </w:r>
      <w:proofErr w:type="spellEnd"/>
      <w:r>
        <w:t xml:space="preserve"> includes a special integrity check before merging with the previous block. It </w:t>
      </w:r>
      <w:proofErr w:type="spellStart"/>
      <w:r>
        <w:t>berifies</w:t>
      </w:r>
      <w:proofErr w:type="spellEnd"/>
      <w:r>
        <w:t xml:space="preserve"> the previous blocks </w:t>
      </w:r>
      <w:r w:rsidRPr="0065658D">
        <w:rPr>
          <w:rFonts w:ascii="Courier New" w:hAnsi="Courier New" w:cs="Courier New"/>
        </w:rPr>
        <w:t>canary</w:t>
      </w:r>
      <w:r>
        <w:t xml:space="preserve"> against computer key (</w:t>
      </w:r>
      <w:proofErr w:type="spellStart"/>
      <w:r w:rsidRPr="0065658D">
        <w:rPr>
          <w:rFonts w:ascii="Courier New" w:hAnsi="Courier New" w:cs="Courier New"/>
        </w:rPr>
        <w:t>ph</w:t>
      </w:r>
      <w:proofErr w:type="spellEnd"/>
      <w:r w:rsidRPr="0065658D">
        <w:rPr>
          <w:rFonts w:ascii="Courier New" w:hAnsi="Courier New" w:cs="Courier New"/>
        </w:rPr>
        <w:t>-&gt;</w:t>
      </w:r>
      <w:r w:rsidR="0065658D" w:rsidRPr="0065658D">
        <w:rPr>
          <w:rFonts w:ascii="Courier New" w:hAnsi="Courier New" w:cs="Courier New"/>
        </w:rPr>
        <w:t>canary !=</w:t>
      </w:r>
      <w:r w:rsidRPr="0065658D">
        <w:rPr>
          <w:rFonts w:ascii="Courier New" w:hAnsi="Courier New" w:cs="Courier New"/>
        </w:rPr>
        <w:t xml:space="preserve"> </w:t>
      </w:r>
      <w:proofErr w:type="spellStart"/>
      <w:r w:rsidRPr="0065658D">
        <w:rPr>
          <w:rFonts w:ascii="Courier New" w:hAnsi="Courier New" w:cs="Courier New"/>
        </w:rPr>
        <w:t>compute_integriy_key</w:t>
      </w:r>
      <w:proofErr w:type="spellEnd"/>
      <w:r w:rsidRPr="0065658D">
        <w:rPr>
          <w:rFonts w:ascii="Courier New" w:hAnsi="Courier New" w:cs="Courier New"/>
        </w:rPr>
        <w:t xml:space="preserve"> (</w:t>
      </w:r>
      <w:proofErr w:type="spellStart"/>
      <w:r w:rsidRPr="0065658D">
        <w:rPr>
          <w:rFonts w:ascii="Courier New" w:hAnsi="Courier New" w:cs="Courier New"/>
        </w:rPr>
        <w:t>prev_off</w:t>
      </w:r>
      <w:proofErr w:type="spellEnd"/>
      <w:r w:rsidRPr="0065658D">
        <w:rPr>
          <w:rFonts w:ascii="Courier New" w:hAnsi="Courier New" w:cs="Courier New"/>
        </w:rPr>
        <w:t xml:space="preserve">, </w:t>
      </w:r>
      <w:proofErr w:type="spellStart"/>
      <w:r w:rsidRPr="0065658D">
        <w:rPr>
          <w:rFonts w:ascii="Courier New" w:hAnsi="Courier New" w:cs="Courier New"/>
        </w:rPr>
        <w:t>psize</w:t>
      </w:r>
      <w:proofErr w:type="spellEnd"/>
      <w:r w:rsidRPr="0065658D">
        <w:rPr>
          <w:rFonts w:ascii="Courier New" w:hAnsi="Courier New" w:cs="Courier New"/>
        </w:rPr>
        <w:t>))</w:t>
      </w:r>
      <w:r>
        <w:t xml:space="preserve">. If the </w:t>
      </w:r>
      <w:r w:rsidRPr="0065658D">
        <w:rPr>
          <w:rFonts w:ascii="Courier New" w:hAnsi="Courier New" w:cs="Courier New"/>
        </w:rPr>
        <w:t>canary</w:t>
      </w:r>
      <w:r>
        <w:t xml:space="preserve"> mismatches, the </w:t>
      </w:r>
      <w:proofErr w:type="spellStart"/>
      <w:r>
        <w:t>prebious</w:t>
      </w:r>
      <w:proofErr w:type="spellEnd"/>
      <w:r>
        <w:t xml:space="preserve"> block is </w:t>
      </w:r>
      <w:proofErr w:type="spellStart"/>
      <w:r>
        <w:t>immediatlet</w:t>
      </w:r>
      <w:proofErr w:type="spellEnd"/>
      <w:r>
        <w:t xml:space="preserve"> quarantined and merging is aborted</w:t>
      </w:r>
      <w:r w:rsidR="0065658D">
        <w:t xml:space="preserve"> preventing corruption from spreading backward through the heap.</w:t>
      </w:r>
    </w:p>
    <w:p w14:paraId="0CAC6B92" w14:textId="77777777" w:rsidR="0065658D" w:rsidRDefault="0065658D" w:rsidP="00E70D75">
      <w:pPr>
        <w:pStyle w:val="PARAGRAPH"/>
        <w:ind w:firstLine="0"/>
      </w:pPr>
    </w:p>
    <w:p w14:paraId="2B860672" w14:textId="6A203DC2" w:rsidR="0065658D" w:rsidRDefault="0065658D" w:rsidP="00E70D75">
      <w:pPr>
        <w:pStyle w:val="PARAGRAPH"/>
        <w:ind w:firstLine="0"/>
      </w:pPr>
      <w:r>
        <w:t xml:space="preserve">The optional functions </w:t>
      </w:r>
      <w:proofErr w:type="spellStart"/>
      <w:r w:rsidRPr="0065658D">
        <w:rPr>
          <w:rFonts w:ascii="Courier New" w:hAnsi="Courier New" w:cs="Courier New"/>
        </w:rPr>
        <w:t>mm_heap_stats</w:t>
      </w:r>
      <w:proofErr w:type="spellEnd"/>
      <w:r>
        <w:t xml:space="preserve"> and </w:t>
      </w:r>
      <w:proofErr w:type="spellStart"/>
      <w:r w:rsidRPr="0065658D">
        <w:rPr>
          <w:rFonts w:ascii="Courier New" w:hAnsi="Courier New" w:cs="Courier New"/>
        </w:rPr>
        <w:t>mm_heap_dump</w:t>
      </w:r>
      <w:proofErr w:type="spellEnd"/>
      <w:r>
        <w:t xml:space="preserve"> are implemented. These tools provide detailed, structured output regarding memory usage (free, allocated, quarantined bytes), block counts, and alignment status, which is vital </w:t>
      </w:r>
      <w:proofErr w:type="spellStart"/>
      <w:r>
        <w:t>forr</w:t>
      </w:r>
      <w:proofErr w:type="spellEnd"/>
      <w:r>
        <w:t xml:space="preserve"> post-failure analysis.</w:t>
      </w:r>
    </w:p>
    <w:p w14:paraId="2AF28BCF" w14:textId="77777777" w:rsidR="0065658D" w:rsidRDefault="0065658D" w:rsidP="00E70D75">
      <w:pPr>
        <w:pStyle w:val="PARAGRAPH"/>
        <w:ind w:firstLine="0"/>
      </w:pPr>
    </w:p>
    <w:p w14:paraId="79EA4587" w14:textId="77777777" w:rsidR="0065658D" w:rsidRPr="00E70D75" w:rsidRDefault="0065658D" w:rsidP="00E70D75">
      <w:pPr>
        <w:pStyle w:val="PARAGRAPH"/>
        <w:ind w:firstLine="0"/>
      </w:pPr>
    </w:p>
    <w:p w14:paraId="141C0BBA" w14:textId="2A841AC6" w:rsidR="006C58E9" w:rsidRDefault="006C58E9" w:rsidP="006C58E9">
      <w:pPr>
        <w:pStyle w:val="PARAGRAPH"/>
        <w:ind w:firstLine="0"/>
      </w:pPr>
    </w:p>
    <w:p w14:paraId="240E635E" w14:textId="6012FC40" w:rsidR="006C58E9" w:rsidRDefault="006C58E9" w:rsidP="006C58E9">
      <w:pPr>
        <w:pStyle w:val="ReferenceHead"/>
        <w:jc w:val="left"/>
        <w:rPr>
          <w:rFonts w:ascii="Helvetica" w:hAnsi="Helvetica"/>
          <w:b/>
          <w:bCs/>
          <w:color w:val="000000"/>
          <w:sz w:val="22"/>
        </w:rPr>
      </w:pPr>
      <w:r>
        <w:rPr>
          <w:rFonts w:ascii="Helvetica" w:hAnsi="Helvetica"/>
          <w:b/>
          <w:bCs/>
          <w:color w:val="000000"/>
          <w:sz w:val="22"/>
        </w:rPr>
        <w:t>References</w:t>
      </w:r>
    </w:p>
    <w:p w14:paraId="5706E410" w14:textId="71D7505A" w:rsidR="006C58E9" w:rsidRDefault="006C58E9" w:rsidP="006C58E9">
      <w:pPr>
        <w:numPr>
          <w:ilvl w:val="0"/>
          <w:numId w:val="22"/>
        </w:numPr>
        <w:rPr>
          <w:color w:val="000000"/>
          <w:sz w:val="16"/>
          <w:szCs w:val="16"/>
        </w:rPr>
      </w:pPr>
      <w:r>
        <w:rPr>
          <w:color w:val="000000"/>
          <w:spacing w:val="-8"/>
          <w:sz w:val="16"/>
          <w:szCs w:val="16"/>
        </w:rPr>
        <w:t xml:space="preserve">J.S. Bridle, </w:t>
      </w:r>
      <w:r w:rsidRPr="004853B8">
        <w:rPr>
          <w:i/>
          <w:color w:val="000000"/>
          <w:spacing w:val="-8"/>
          <w:sz w:val="16"/>
          <w:szCs w:val="16"/>
        </w:rPr>
        <w:t>Probabilistic Interpretation of Feedforward Classification Network Outputs, with Relationships to Statistical Pattern Recognition</w:t>
      </w:r>
      <w:r w:rsidRPr="004853B8">
        <w:rPr>
          <w:color w:val="000000"/>
          <w:spacing w:val="-8"/>
          <w:sz w:val="16"/>
          <w:szCs w:val="16"/>
        </w:rPr>
        <w:t xml:space="preserve">, </w:t>
      </w:r>
      <w:r w:rsidRPr="004853B8">
        <w:rPr>
          <w:iCs/>
          <w:color w:val="000000"/>
          <w:spacing w:val="-8"/>
          <w:sz w:val="16"/>
          <w:szCs w:val="16"/>
        </w:rPr>
        <w:t>Neurocomputing—Algorithms, Architectures and Applications,</w:t>
      </w:r>
      <w:r w:rsidRPr="004853B8">
        <w:rPr>
          <w:color w:val="000000"/>
          <w:spacing w:val="-8"/>
          <w:sz w:val="16"/>
          <w:szCs w:val="16"/>
        </w:rPr>
        <w:t xml:space="preserve"> F. Fogelman-</w:t>
      </w:r>
      <w:proofErr w:type="spellStart"/>
      <w:r w:rsidRPr="004853B8">
        <w:rPr>
          <w:color w:val="000000"/>
          <w:spacing w:val="-8"/>
          <w:sz w:val="16"/>
          <w:szCs w:val="16"/>
        </w:rPr>
        <w:t>Soulie</w:t>
      </w:r>
      <w:proofErr w:type="spellEnd"/>
      <w:r w:rsidRPr="004853B8">
        <w:rPr>
          <w:color w:val="000000"/>
          <w:spacing w:val="-8"/>
          <w:sz w:val="16"/>
          <w:szCs w:val="16"/>
        </w:rPr>
        <w:t xml:space="preserve"> and J. </w:t>
      </w:r>
      <w:proofErr w:type="spellStart"/>
      <w:r w:rsidRPr="004853B8">
        <w:rPr>
          <w:color w:val="000000"/>
          <w:spacing w:val="-8"/>
          <w:sz w:val="16"/>
          <w:szCs w:val="16"/>
        </w:rPr>
        <w:t>Herault</w:t>
      </w:r>
      <w:proofErr w:type="spellEnd"/>
      <w:r w:rsidRPr="004853B8">
        <w:rPr>
          <w:color w:val="000000"/>
          <w:spacing w:val="-8"/>
          <w:sz w:val="16"/>
          <w:szCs w:val="16"/>
        </w:rPr>
        <w:t>, eds., NATO ASI Series F68, Berlin: Springer-Verlag, pp. 227-236, 1989.</w:t>
      </w:r>
      <w:r>
        <w:rPr>
          <w:color w:val="000000"/>
          <w:spacing w:val="-8"/>
          <w:sz w:val="16"/>
          <w:szCs w:val="16"/>
        </w:rPr>
        <w:t xml:space="preserve"> (Book style with paper title and editor)</w:t>
      </w:r>
    </w:p>
    <w:p w14:paraId="3E682EA0" w14:textId="2495F340" w:rsidR="006C58E9" w:rsidRDefault="006C58E9" w:rsidP="006C58E9">
      <w:pPr>
        <w:numPr>
          <w:ilvl w:val="0"/>
          <w:numId w:val="22"/>
        </w:numP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W.-K. Chen, </w:t>
      </w:r>
      <w:r>
        <w:rPr>
          <w:i/>
          <w:iCs/>
          <w:color w:val="000000"/>
          <w:sz w:val="16"/>
          <w:szCs w:val="16"/>
        </w:rPr>
        <w:t>Linear Networks and Systems,</w:t>
      </w:r>
      <w:r>
        <w:rPr>
          <w:color w:val="000000"/>
          <w:sz w:val="16"/>
          <w:szCs w:val="16"/>
        </w:rPr>
        <w:t xml:space="preserve"> Belmont, Calif.: Wadsworth, pp. 123-135, 1993. (Book style)</w:t>
      </w:r>
    </w:p>
    <w:p w14:paraId="3DD190C8" w14:textId="51AF96B7" w:rsidR="006C58E9" w:rsidRDefault="006C58E9" w:rsidP="006C58E9">
      <w:pPr>
        <w:numPr>
          <w:ilvl w:val="0"/>
          <w:numId w:val="22"/>
        </w:numPr>
        <w:rPr>
          <w:color w:val="000000"/>
          <w:sz w:val="16"/>
        </w:rPr>
      </w:pPr>
      <w:r>
        <w:rPr>
          <w:color w:val="000000"/>
          <w:sz w:val="16"/>
        </w:rPr>
        <w:t xml:space="preserve">H. Poor, </w:t>
      </w:r>
      <w:r w:rsidRPr="004853B8">
        <w:rPr>
          <w:i/>
          <w:color w:val="000000"/>
          <w:sz w:val="16"/>
        </w:rPr>
        <w:t>A Hypertext History of Multiuser Dimensions</w:t>
      </w:r>
      <w:r>
        <w:rPr>
          <w:color w:val="000000"/>
          <w:sz w:val="16"/>
        </w:rPr>
        <w:t xml:space="preserve">, </w:t>
      </w:r>
      <w:r>
        <w:rPr>
          <w:i/>
          <w:iCs/>
          <w:color w:val="000000"/>
          <w:sz w:val="16"/>
        </w:rPr>
        <w:t>MUD History,</w:t>
      </w:r>
      <w:r>
        <w:rPr>
          <w:color w:val="000000"/>
          <w:sz w:val="16"/>
        </w:rPr>
        <w:t xml:space="preserve"> http://www.ccs.neu.edu/home/pb/mud-history.html. 1986. (URL link *include year)</w:t>
      </w:r>
    </w:p>
    <w:p w14:paraId="2BAC2EA3" w14:textId="4D51F100" w:rsidR="006C58E9" w:rsidRDefault="006C58E9" w:rsidP="006C58E9">
      <w:pPr>
        <w:numPr>
          <w:ilvl w:val="0"/>
          <w:numId w:val="22"/>
        </w:numPr>
        <w:rPr>
          <w:color w:val="000000"/>
          <w:sz w:val="16"/>
        </w:rPr>
      </w:pPr>
      <w:r>
        <w:rPr>
          <w:color w:val="000000"/>
          <w:sz w:val="16"/>
        </w:rPr>
        <w:t xml:space="preserve">K. Elissa, </w:t>
      </w:r>
      <w:r w:rsidRPr="004853B8">
        <w:rPr>
          <w:i/>
          <w:color w:val="000000"/>
          <w:sz w:val="16"/>
        </w:rPr>
        <w:t>An Overview of Decision Theory</w:t>
      </w:r>
      <w:r>
        <w:rPr>
          <w:color w:val="000000"/>
          <w:sz w:val="16"/>
        </w:rPr>
        <w:t>,</w:t>
      </w:r>
      <w:r>
        <w:rPr>
          <w:i/>
          <w:iCs/>
          <w:color w:val="000000"/>
          <w:sz w:val="16"/>
        </w:rPr>
        <w:t xml:space="preserve"> </w:t>
      </w:r>
      <w:r>
        <w:rPr>
          <w:color w:val="000000"/>
          <w:sz w:val="16"/>
        </w:rPr>
        <w:t xml:space="preserve">unpublished. </w:t>
      </w:r>
      <w:r>
        <w:rPr>
          <w:color w:val="000000"/>
          <w:sz w:val="16"/>
        </w:rPr>
        <w:lastRenderedPageBreak/>
        <w:t>(Unpublished manuscript)</w:t>
      </w:r>
    </w:p>
    <w:p w14:paraId="34510A8C" w14:textId="6F2082B6" w:rsidR="006C58E9" w:rsidRPr="00E30662" w:rsidRDefault="006C58E9" w:rsidP="006C58E9">
      <w:pPr>
        <w:pStyle w:val="PARAGRAPH"/>
        <w:ind w:firstLine="0"/>
      </w:pPr>
    </w:p>
    <w:p w14:paraId="47611DFF" w14:textId="7CB6A09C" w:rsidR="006C58E9" w:rsidRDefault="006C58E9">
      <w:pPr>
        <w:widowControl/>
        <w:spacing w:line="240" w:lineRule="auto"/>
        <w:jc w:val="left"/>
      </w:pPr>
      <w:r>
        <w:br w:type="page"/>
      </w:r>
    </w:p>
    <w:p w14:paraId="6F1FE8DE" w14:textId="77777777" w:rsidR="0050311C" w:rsidRDefault="0050311C" w:rsidP="0050311C"/>
    <w:p w14:paraId="6DB6EA5F" w14:textId="2116A63E" w:rsidR="00A138B3" w:rsidRDefault="00A138B3">
      <w:pPr>
        <w:pStyle w:val="ReferenceHead"/>
        <w:jc w:val="left"/>
        <w:rPr>
          <w:rFonts w:ascii="Helvetica" w:hAnsi="Helvetica"/>
          <w:b/>
          <w:bCs/>
          <w:color w:val="000000"/>
          <w:sz w:val="22"/>
        </w:rPr>
      </w:pPr>
      <w:r>
        <w:rPr>
          <w:rFonts w:ascii="Helvetica" w:hAnsi="Helvetica"/>
          <w:b/>
          <w:bCs/>
          <w:color w:val="000000"/>
          <w:sz w:val="22"/>
        </w:rPr>
        <w:t>Formatting Instructions for Word (DELETE)</w:t>
      </w:r>
    </w:p>
    <w:p w14:paraId="2D67EB7A" w14:textId="77777777" w:rsidR="00A138B3" w:rsidRPr="0050311C" w:rsidRDefault="00A138B3" w:rsidP="00A138B3">
      <w:pPr>
        <w:pStyle w:val="TABLETITLE"/>
        <w:framePr w:w="0" w:wrap="auto" w:vAnchor="margin" w:hAnchor="text" w:xAlign="left" w:yAlign="inline"/>
        <w:rPr>
          <w:rFonts w:asciiTheme="minorHAnsi" w:hAnsiTheme="minorHAnsi" w:cstheme="minorHAnsi"/>
        </w:rPr>
      </w:pPr>
      <w:r w:rsidRPr="0050311C">
        <w:rPr>
          <w:rFonts w:asciiTheme="minorHAnsi" w:hAnsiTheme="minorHAnsi" w:cstheme="minorHAnsi"/>
        </w:rPr>
        <w:t>TABLE 1</w:t>
      </w:r>
      <w:r w:rsidRPr="0050311C">
        <w:rPr>
          <w:rFonts w:asciiTheme="minorHAnsi" w:hAnsiTheme="minorHAnsi" w:cstheme="minorHAnsi"/>
        </w:rPr>
        <w:br/>
        <w:t>Units for Magnetic Properties</w:t>
      </w:r>
    </w:p>
    <w:p w14:paraId="06C1704E" w14:textId="77777777" w:rsidR="00A138B3" w:rsidRDefault="00A138B3" w:rsidP="00A138B3">
      <w:pPr>
        <w:pStyle w:val="ART"/>
        <w:rPr>
          <w:color w:val="000000"/>
        </w:rPr>
      </w:pPr>
      <w:r>
        <w:rPr>
          <w:noProof/>
          <w:color w:val="000000"/>
          <w:lang w:val="en-GB" w:eastAsia="en-GB"/>
        </w:rPr>
        <w:drawing>
          <wp:inline distT="0" distB="0" distL="0" distR="0" wp14:anchorId="3ED229AB" wp14:editId="1589B38D">
            <wp:extent cx="2914650" cy="2705100"/>
            <wp:effectExtent l="19050" t="0" r="0" b="0"/>
            <wp:docPr id="4" name="Picture 4" descr="Word template Tab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ord template Tabl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36BB6" w14:textId="0785DEDD" w:rsidR="00A138B3" w:rsidRPr="006C58E9" w:rsidRDefault="00A138B3" w:rsidP="006C58E9">
      <w:pPr>
        <w:pStyle w:val="TABLEFOOTNOTE"/>
        <w:rPr>
          <w:color w:val="000000"/>
        </w:rPr>
      </w:pPr>
      <w:r>
        <w:rPr>
          <w:color w:val="000000"/>
          <w:spacing w:val="-2"/>
        </w:rPr>
        <w:t>Statements that serve as captions for the entire table do not need footnote letters. E.g.</w:t>
      </w:r>
      <w:r>
        <w:rPr>
          <w:color w:val="000000"/>
        </w:rPr>
        <w:t xml:space="preserve"> Mx = maxwell, G = gauss, Oe = oersted; Wb = weber, V = volt, s = second, T = tesla, m = meter, A = ampere, J = joule, kg = kilogram, H = henry.</w:t>
      </w:r>
    </w:p>
    <w:p w14:paraId="64E1E750" w14:textId="35C367E1" w:rsidR="00A138B3" w:rsidRDefault="00A138B3" w:rsidP="00A138B3">
      <w:pPr>
        <w:pStyle w:val="Heading2"/>
        <w:ind w:left="0" w:firstLine="0"/>
        <w:rPr>
          <w:color w:val="000000"/>
        </w:rPr>
      </w:pPr>
      <w:r w:rsidRPr="00E30662">
        <w:rPr>
          <w:color w:val="000000"/>
        </w:rPr>
        <w:t>References</w:t>
      </w:r>
    </w:p>
    <w:p w14:paraId="4973D947" w14:textId="77777777" w:rsidR="00A138B3" w:rsidRDefault="00A138B3" w:rsidP="00A138B3">
      <w:pPr>
        <w:pStyle w:val="PARAGRAPH"/>
        <w:ind w:firstLine="0"/>
        <w:rPr>
          <w:color w:val="000000"/>
          <w:spacing w:val="-6"/>
        </w:rPr>
      </w:pPr>
      <w:r w:rsidRPr="00E30662">
        <w:rPr>
          <w:color w:val="000000"/>
        </w:rPr>
        <w:t xml:space="preserve">The list of cited references should appear at the end of the report, </w:t>
      </w:r>
      <w:r>
        <w:rPr>
          <w:color w:val="000000"/>
        </w:rPr>
        <w:t>listed by order of appearance in the paper</w:t>
      </w:r>
      <w:r w:rsidRPr="00E30662">
        <w:rPr>
          <w:color w:val="000000"/>
        </w:rPr>
        <w:t xml:space="preserve">. </w:t>
      </w:r>
      <w:r>
        <w:rPr>
          <w:color w:val="000000"/>
        </w:rPr>
        <w:t xml:space="preserve">The required style is to note citations in individual brackets, followed by a comma, e.g. “[1], [5]” (as opposed to the more common “[1, 5]” form.) Citation ranges should be formatted as follows: [1], [2], [3], [4] (as opposed to [1]-[4]). </w:t>
      </w:r>
      <w:r>
        <w:rPr>
          <w:color w:val="000000"/>
          <w:spacing w:val="-6"/>
        </w:rPr>
        <w:t xml:space="preserve">When citing a section in a book, please give the relevant page numbers [2]. In sentences, refer simply to the reference number, as in [3]. Do not use “Ref. [3]” or “reference [3]” At the beginning of a sentence use the author names instead of “Reference [3],” e.g., “Smith and Smith [3] show ... .”. </w:t>
      </w:r>
    </w:p>
    <w:p w14:paraId="32E5DB29" w14:textId="77777777" w:rsidR="006C58E9" w:rsidRDefault="006C58E9" w:rsidP="00A138B3">
      <w:pPr>
        <w:pStyle w:val="PARAGRAPH"/>
        <w:ind w:firstLine="0"/>
        <w:rPr>
          <w:color w:val="000000"/>
          <w:spacing w:val="-6"/>
        </w:rPr>
      </w:pPr>
    </w:p>
    <w:p w14:paraId="42C67320" w14:textId="77777777" w:rsidR="006C58E9" w:rsidRPr="0050311C" w:rsidRDefault="006C58E9" w:rsidP="006C58E9">
      <w:pPr>
        <w:widowControl/>
        <w:suppressAutoHyphens/>
        <w:spacing w:line="240" w:lineRule="auto"/>
        <w:jc w:val="center"/>
        <w:rPr>
          <w:rFonts w:ascii="Times New Roman" w:eastAsia="PMingLiU" w:hAnsi="Times New Roman"/>
          <w:b/>
          <w:kern w:val="0"/>
          <w:sz w:val="20"/>
          <w:lang w:eastAsia="ar-SA"/>
        </w:rPr>
      </w:pPr>
      <w:r w:rsidRPr="0050311C">
        <w:rPr>
          <w:rFonts w:ascii="Times New Roman" w:eastAsia="PMingLiU" w:hAnsi="Times New Roman"/>
          <w:noProof/>
          <w:kern w:val="0"/>
          <w:sz w:val="16"/>
          <w:szCs w:val="16"/>
          <w:lang w:val="en-GB" w:eastAsia="en-GB"/>
        </w:rPr>
        <w:drawing>
          <wp:inline distT="0" distB="0" distL="0" distR="0" wp14:anchorId="4A7DFCC4" wp14:editId="4489A95F">
            <wp:extent cx="2921000" cy="2209800"/>
            <wp:effectExtent l="0" t="0" r="0" b="0"/>
            <wp:docPr id="5" name="Picture 5" descr="A graph with dott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with dott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209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5D7A" w14:textId="77777777" w:rsidR="006C58E9" w:rsidRPr="0050311C" w:rsidRDefault="006C58E9" w:rsidP="006C58E9">
      <w:pPr>
        <w:rPr>
          <w:rFonts w:asciiTheme="minorHAnsi" w:hAnsiTheme="minorHAnsi" w:cstheme="minorHAnsi"/>
          <w:color w:val="000000"/>
          <w:sz w:val="16"/>
        </w:rPr>
      </w:pPr>
      <w:r w:rsidRPr="0050311C">
        <w:rPr>
          <w:rFonts w:asciiTheme="minorHAnsi" w:eastAsia="PMingLiU" w:hAnsiTheme="minorHAnsi" w:cstheme="minorHAnsi"/>
          <w:b/>
          <w:lang w:eastAsia="ar-SA"/>
        </w:rPr>
        <w:t xml:space="preserve">Fig 1.  </w:t>
      </w:r>
      <w:r w:rsidRPr="0050311C">
        <w:rPr>
          <w:rFonts w:asciiTheme="minorHAnsi" w:eastAsia="PMingLiU" w:hAnsiTheme="minorHAnsi" w:cstheme="minorHAnsi"/>
          <w:lang w:eastAsia="ar-SA"/>
        </w:rPr>
        <w:t xml:space="preserve">Magnetization as a function of applied field. There is a period after the figure number, followed by two spaces. It is </w:t>
      </w:r>
      <w:r w:rsidRPr="0050311C">
        <w:rPr>
          <w:rFonts w:asciiTheme="minorHAnsi" w:eastAsia="PMingLiU" w:hAnsiTheme="minorHAnsi" w:cstheme="minorHAnsi"/>
          <w:lang w:eastAsia="ar-SA"/>
        </w:rPr>
        <w:t>good practice to explain the significance of the figure in the caption</w:t>
      </w:r>
    </w:p>
    <w:p w14:paraId="079A7AAF" w14:textId="77777777" w:rsidR="00A138B3" w:rsidRDefault="00A138B3">
      <w:pPr>
        <w:pStyle w:val="ReferenceHead"/>
        <w:jc w:val="left"/>
        <w:rPr>
          <w:rFonts w:ascii="Helvetica" w:hAnsi="Helvetica"/>
          <w:b/>
          <w:bCs/>
          <w:color w:val="000000"/>
          <w:sz w:val="22"/>
        </w:rPr>
      </w:pPr>
    </w:p>
    <w:p w14:paraId="2A7C0144" w14:textId="2C6FD1F4" w:rsidR="0050311C" w:rsidRDefault="0050311C" w:rsidP="0050311C">
      <w:pPr>
        <w:rPr>
          <w:color w:val="000000"/>
          <w:sz w:val="16"/>
        </w:rPr>
      </w:pPr>
    </w:p>
    <w:sectPr w:rsidR="0050311C" w:rsidSect="0069250A">
      <w:headerReference w:type="even" r:id="rId17"/>
      <w:headerReference w:type="default" r:id="rId18"/>
      <w:type w:val="continuous"/>
      <w:pgSz w:w="11340" w:h="15480" w:code="1"/>
      <w:pgMar w:top="1195" w:right="605" w:bottom="360" w:left="720" w:header="605" w:footer="72" w:gutter="0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0664E" w14:textId="77777777" w:rsidR="006662F3" w:rsidRDefault="006662F3">
      <w:r>
        <w:separator/>
      </w:r>
    </w:p>
  </w:endnote>
  <w:endnote w:type="continuationSeparator" w:id="0">
    <w:p w14:paraId="333BAB0D" w14:textId="77777777" w:rsidR="006662F3" w:rsidRDefault="0066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altName w:val="Arial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B" w14:textId="77777777" w:rsidR="00E12B17" w:rsidRDefault="00E12B17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C" w14:textId="77777777" w:rsidR="00E12B17" w:rsidRDefault="00E12B17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E" w14:textId="77777777" w:rsidR="00E12B17" w:rsidRDefault="00E12B17">
    <w:pPr>
      <w:pStyle w:val="Footer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8B606" w14:textId="77777777" w:rsidR="006662F3" w:rsidRDefault="006662F3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0F599B0A" w14:textId="77777777" w:rsidR="006662F3" w:rsidRDefault="00666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9" w14:textId="77777777" w:rsidR="00E12B17" w:rsidRDefault="00981D12">
    <w:pPr>
      <w:pStyle w:val="Header"/>
      <w:tabs>
        <w:tab w:val="clear" w:pos="10200"/>
        <w:tab w:val="right" w:pos="10320"/>
      </w:tabs>
      <w:spacing w:line="180" w:lineRule="exact"/>
    </w:pPr>
    <w:r>
      <w:fldChar w:fldCharType="begin"/>
    </w:r>
    <w:r>
      <w:instrText>PAGE</w:instrText>
    </w:r>
    <w:r>
      <w:fldChar w:fldCharType="separate"/>
    </w:r>
    <w:r w:rsidR="00E12B17">
      <w:rPr>
        <w:noProof/>
      </w:rPr>
      <w:t>2</w:t>
    </w:r>
    <w:r>
      <w:rPr>
        <w:noProof/>
      </w:rPr>
      <w:fldChar w:fldCharType="end"/>
    </w:r>
    <w:r w:rsidR="00E12B17">
      <w:rPr>
        <w:b/>
        <w:i/>
        <w:vanish/>
      </w:rPr>
      <w:t xml:space="preserve">   </w:t>
    </w:r>
    <w:r w:rsidR="00E12B17">
      <w:rPr>
        <w:i/>
        <w:caps w:val="0"/>
        <w:vanish/>
      </w:rPr>
      <w:t>even page</w:t>
    </w:r>
    <w:r w:rsidR="00E12B17">
      <w:tab/>
      <w:t>IEEE TRANSACTIONS ON XXXXXXXXXXXXXXXXXXXX,  vol.  #,  no.  #,  MMMMMMMM  1996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A" w14:textId="77777777" w:rsidR="00E12B17" w:rsidRDefault="00E12B17">
    <w:pPr>
      <w:pStyle w:val="Header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981D12">
      <w:fldChar w:fldCharType="begin"/>
    </w:r>
    <w:r w:rsidR="00981D12">
      <w:instrText>PAGE</w:instrText>
    </w:r>
    <w:r w:rsidR="00981D12">
      <w:fldChar w:fldCharType="separate"/>
    </w:r>
    <w:r>
      <w:rPr>
        <w:noProof/>
      </w:rPr>
      <w:t>3</w:t>
    </w:r>
    <w:r w:rsidR="00981D12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D" w14:textId="6DC44FD6" w:rsidR="00E12B17" w:rsidRDefault="005A14F9">
    <w:pPr>
      <w:pStyle w:val="Header"/>
      <w:tabs>
        <w:tab w:val="clear" w:pos="10200"/>
        <w:tab w:val="right" w:pos="10320"/>
      </w:tabs>
      <w:spacing w:line="180" w:lineRule="exact"/>
    </w:pPr>
    <w:r>
      <w:t>Durham University, Department of Computer Science</w:t>
    </w:r>
    <w:r w:rsidR="00E12B17">
      <w:tab/>
    </w:r>
    <w:r w:rsidR="00E12B17">
      <w:rPr>
        <w:b/>
        <w:caps w:val="0"/>
        <w:vanish/>
        <w:sz w:val="16"/>
      </w:rPr>
      <w:t>first page</w:t>
    </w:r>
    <w:r w:rsidR="00E12B17">
      <w:rPr>
        <w:caps w:val="0"/>
        <w:vanish/>
      </w:rPr>
      <w:t xml:space="preserve">   </w:t>
    </w:r>
    <w:r w:rsidR="00981D12">
      <w:fldChar w:fldCharType="begin"/>
    </w:r>
    <w:r w:rsidR="00981D12">
      <w:instrText xml:space="preserve"> PAGE </w:instrText>
    </w:r>
    <w:r w:rsidR="00981D12">
      <w:fldChar w:fldCharType="separate"/>
    </w:r>
    <w:r w:rsidR="004853B8">
      <w:rPr>
        <w:noProof/>
      </w:rPr>
      <w:t>1</w:t>
    </w:r>
    <w:r w:rsidR="00981D12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AF" w14:textId="3829B97E" w:rsidR="00E12B17" w:rsidRDefault="00981D12">
    <w:pPr>
      <w:pStyle w:val="Header"/>
      <w:tabs>
        <w:tab w:val="clear" w:pos="10200"/>
        <w:tab w:val="right" w:pos="10320"/>
      </w:tabs>
      <w:spacing w:line="180" w:lineRule="exact"/>
    </w:pPr>
    <w:r>
      <w:fldChar w:fldCharType="begin"/>
    </w:r>
    <w:r>
      <w:instrText>PAGE</w:instrText>
    </w:r>
    <w:r>
      <w:fldChar w:fldCharType="separate"/>
    </w:r>
    <w:r w:rsidR="004853B8">
      <w:rPr>
        <w:noProof/>
      </w:rPr>
      <w:t>2</w:t>
    </w:r>
    <w:r>
      <w:rPr>
        <w:noProof/>
      </w:rPr>
      <w:fldChar w:fldCharType="end"/>
    </w:r>
    <w:r w:rsidR="00E12B17">
      <w:rPr>
        <w:b/>
        <w:i/>
        <w:vanish/>
      </w:rPr>
      <w:t xml:space="preserve">   </w:t>
    </w:r>
    <w:r w:rsidR="00E12B17">
      <w:rPr>
        <w:i/>
        <w:caps w:val="0"/>
        <w:vanish/>
      </w:rPr>
      <w:t>even page</w:t>
    </w:r>
    <w:r w:rsidR="00E12B17">
      <w:tab/>
    </w:r>
    <w:r w:rsidR="005A14F9">
      <w:t>Durham University, Department of Computer Science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BFB0" w14:textId="36B652E9" w:rsidR="00E12B17" w:rsidRDefault="00E12B17">
    <w:pPr>
      <w:pStyle w:val="Header"/>
      <w:tabs>
        <w:tab w:val="clear" w:pos="10200"/>
        <w:tab w:val="right" w:pos="10320"/>
      </w:tabs>
      <w:spacing w:line="180" w:lineRule="exact"/>
    </w:pPr>
    <w:r>
      <w:t>AUTHOR et al.: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981D12">
      <w:fldChar w:fldCharType="begin"/>
    </w:r>
    <w:r w:rsidR="00981D12">
      <w:instrText>PAGE</w:instrText>
    </w:r>
    <w:r w:rsidR="00981D12">
      <w:fldChar w:fldCharType="separate"/>
    </w:r>
    <w:r w:rsidR="00E30662">
      <w:rPr>
        <w:noProof/>
      </w:rPr>
      <w:t>3</w:t>
    </w:r>
    <w:r w:rsidR="00981D12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3" w15:restartNumberingAfterBreak="0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9" w15:restartNumberingAfterBreak="0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0" w15:restartNumberingAfterBreak="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3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26" w15:restartNumberingAfterBreak="0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7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8" w15:restartNumberingAfterBreak="0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2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34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5" w15:restartNumberingAfterBreak="0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839229164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2054847691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 w16cid:durableId="1172375715">
    <w:abstractNumId w:val="15"/>
  </w:num>
  <w:num w:numId="4" w16cid:durableId="2084446728">
    <w:abstractNumId w:val="22"/>
  </w:num>
  <w:num w:numId="5" w16cid:durableId="1648045255">
    <w:abstractNumId w:val="33"/>
  </w:num>
  <w:num w:numId="6" w16cid:durableId="1267619890">
    <w:abstractNumId w:val="10"/>
  </w:num>
  <w:num w:numId="7" w16cid:durableId="1259095524">
    <w:abstractNumId w:val="17"/>
  </w:num>
  <w:num w:numId="8" w16cid:durableId="1227453368">
    <w:abstractNumId w:val="9"/>
  </w:num>
  <w:num w:numId="9" w16cid:durableId="1613124991">
    <w:abstractNumId w:val="8"/>
  </w:num>
  <w:num w:numId="10" w16cid:durableId="946699994">
    <w:abstractNumId w:val="0"/>
  </w:num>
  <w:num w:numId="11" w16cid:durableId="1504202687">
    <w:abstractNumId w:val="16"/>
  </w:num>
  <w:num w:numId="12" w16cid:durableId="1006321566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132260643">
    <w:abstractNumId w:val="23"/>
  </w:num>
  <w:num w:numId="14" w16cid:durableId="915866381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461853320">
    <w:abstractNumId w:val="18"/>
  </w:num>
  <w:num w:numId="16" w16cid:durableId="1591112391">
    <w:abstractNumId w:val="11"/>
  </w:num>
  <w:num w:numId="17" w16cid:durableId="515776829">
    <w:abstractNumId w:val="27"/>
  </w:num>
  <w:num w:numId="18" w16cid:durableId="619713">
    <w:abstractNumId w:val="24"/>
  </w:num>
  <w:num w:numId="19" w16cid:durableId="393552083">
    <w:abstractNumId w:val="34"/>
  </w:num>
  <w:num w:numId="20" w16cid:durableId="1222014032">
    <w:abstractNumId w:val="13"/>
  </w:num>
  <w:num w:numId="21" w16cid:durableId="861943116">
    <w:abstractNumId w:val="12"/>
  </w:num>
  <w:num w:numId="22" w16cid:durableId="632488555">
    <w:abstractNumId w:val="32"/>
  </w:num>
  <w:num w:numId="23" w16cid:durableId="1984430299">
    <w:abstractNumId w:val="19"/>
  </w:num>
  <w:num w:numId="24" w16cid:durableId="627124646">
    <w:abstractNumId w:val="29"/>
  </w:num>
  <w:num w:numId="25" w16cid:durableId="1875119892">
    <w:abstractNumId w:val="4"/>
  </w:num>
  <w:num w:numId="26" w16cid:durableId="372538673">
    <w:abstractNumId w:val="2"/>
  </w:num>
  <w:num w:numId="27" w16cid:durableId="280649520">
    <w:abstractNumId w:val="5"/>
  </w:num>
  <w:num w:numId="28" w16cid:durableId="126507304">
    <w:abstractNumId w:val="20"/>
  </w:num>
  <w:num w:numId="29" w16cid:durableId="1259292440">
    <w:abstractNumId w:val="35"/>
  </w:num>
  <w:num w:numId="30" w16cid:durableId="258023672">
    <w:abstractNumId w:val="25"/>
  </w:num>
  <w:num w:numId="31" w16cid:durableId="571816027">
    <w:abstractNumId w:val="21"/>
  </w:num>
  <w:num w:numId="32" w16cid:durableId="1180899139">
    <w:abstractNumId w:val="28"/>
  </w:num>
  <w:num w:numId="33" w16cid:durableId="1827697115">
    <w:abstractNumId w:val="30"/>
  </w:num>
  <w:num w:numId="34" w16cid:durableId="334310943">
    <w:abstractNumId w:val="6"/>
  </w:num>
  <w:num w:numId="35" w16cid:durableId="1268735500">
    <w:abstractNumId w:val="7"/>
  </w:num>
  <w:num w:numId="36" w16cid:durableId="1511602107">
    <w:abstractNumId w:val="14"/>
  </w:num>
  <w:num w:numId="37" w16cid:durableId="578321966">
    <w:abstractNumId w:val="31"/>
  </w:num>
  <w:num w:numId="38" w16cid:durableId="264963489">
    <w:abstractNumId w:val="26"/>
  </w:num>
  <w:num w:numId="39" w16cid:durableId="26298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mirrorMargin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9C"/>
    <w:rsid w:val="00035312"/>
    <w:rsid w:val="00076CDB"/>
    <w:rsid w:val="000A0C31"/>
    <w:rsid w:val="00166149"/>
    <w:rsid w:val="00177B9E"/>
    <w:rsid w:val="002522DF"/>
    <w:rsid w:val="002535EA"/>
    <w:rsid w:val="0027695E"/>
    <w:rsid w:val="002C3242"/>
    <w:rsid w:val="002D46B5"/>
    <w:rsid w:val="002E799D"/>
    <w:rsid w:val="003410C8"/>
    <w:rsid w:val="003D33C8"/>
    <w:rsid w:val="0040609C"/>
    <w:rsid w:val="004853B8"/>
    <w:rsid w:val="0050311C"/>
    <w:rsid w:val="005348DB"/>
    <w:rsid w:val="005A14F9"/>
    <w:rsid w:val="00606556"/>
    <w:rsid w:val="0065658D"/>
    <w:rsid w:val="006662F3"/>
    <w:rsid w:val="00690BCC"/>
    <w:rsid w:val="0069250A"/>
    <w:rsid w:val="006C58E9"/>
    <w:rsid w:val="0071239C"/>
    <w:rsid w:val="00730D19"/>
    <w:rsid w:val="0073587B"/>
    <w:rsid w:val="0074172D"/>
    <w:rsid w:val="00753F24"/>
    <w:rsid w:val="00767442"/>
    <w:rsid w:val="0077337E"/>
    <w:rsid w:val="007762C6"/>
    <w:rsid w:val="007B2D84"/>
    <w:rsid w:val="0080204D"/>
    <w:rsid w:val="00810075"/>
    <w:rsid w:val="0082216E"/>
    <w:rsid w:val="00850C4C"/>
    <w:rsid w:val="0086524B"/>
    <w:rsid w:val="00887762"/>
    <w:rsid w:val="00932453"/>
    <w:rsid w:val="00945ED5"/>
    <w:rsid w:val="00981D12"/>
    <w:rsid w:val="009848F6"/>
    <w:rsid w:val="009E15FE"/>
    <w:rsid w:val="00A138B3"/>
    <w:rsid w:val="00A211B7"/>
    <w:rsid w:val="00A601BA"/>
    <w:rsid w:val="00A64EB7"/>
    <w:rsid w:val="00A76BBC"/>
    <w:rsid w:val="00AB633F"/>
    <w:rsid w:val="00B23D4B"/>
    <w:rsid w:val="00B256A2"/>
    <w:rsid w:val="00B538EB"/>
    <w:rsid w:val="00BA1460"/>
    <w:rsid w:val="00BC7E6A"/>
    <w:rsid w:val="00C62805"/>
    <w:rsid w:val="00C75D40"/>
    <w:rsid w:val="00C91774"/>
    <w:rsid w:val="00CC45B0"/>
    <w:rsid w:val="00D546C6"/>
    <w:rsid w:val="00D96813"/>
    <w:rsid w:val="00DC1E64"/>
    <w:rsid w:val="00DD3B3D"/>
    <w:rsid w:val="00DE2722"/>
    <w:rsid w:val="00E01C8F"/>
    <w:rsid w:val="00E12B17"/>
    <w:rsid w:val="00E30662"/>
    <w:rsid w:val="00E70D75"/>
    <w:rsid w:val="00EC72F5"/>
    <w:rsid w:val="00F964F4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DBF12"/>
  <w15:docId w15:val="{C25F5A87-493F-4EF5-9EF4-5298AB2B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587B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type="paragraph" w:styleId="Heading1">
    <w:name w:val="heading 1"/>
    <w:basedOn w:val="PARAGRAPH"/>
    <w:next w:val="PARAGRAPHnoindent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Heading2">
    <w:name w:val="heading 2"/>
    <w:basedOn w:val="Heading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Heading3">
    <w:name w:val="heading 3"/>
    <w:basedOn w:val="Heading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Heading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FootnoteReference">
    <w:name w:val="footnote reference"/>
    <w:semiHidden/>
    <w:rsid w:val="0073587B"/>
    <w:rPr>
      <w:position w:val="0"/>
      <w:vertAlign w:val="superscript"/>
    </w:rPr>
  </w:style>
  <w:style w:type="paragraph" w:styleId="FootnoteText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Header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DefaultParagraphFont"/>
    <w:rsid w:val="0073587B"/>
    <w:rPr>
      <w:rFonts w:ascii="Helvetica Condensed" w:hAnsi="Helvetica Condensed"/>
      <w:color w:val="008000"/>
      <w:sz w:val="18"/>
    </w:rPr>
  </w:style>
  <w:style w:type="paragraph" w:styleId="Footer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Heading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PageNumber">
    <w:name w:val="page number"/>
    <w:basedOn w:val="DefaultParagraphFont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Heading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FootnoteText"/>
    <w:rsid w:val="0073587B"/>
    <w:pPr>
      <w:framePr w:wrap="notBeside"/>
    </w:pPr>
  </w:style>
  <w:style w:type="character" w:customStyle="1" w:styleId="Footnotereferenceto">
    <w:name w:val="Footnote (reference to)"/>
    <w:basedOn w:val="FootnoteReferenc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DefaultParagraphFont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Heading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yperlink">
    <w:name w:val="Hyperlink"/>
    <w:basedOn w:val="DefaultParagraphFont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FollowedHyperlink">
    <w:name w:val="FollowedHyperlink"/>
    <w:basedOn w:val="DefaultParagraphFont"/>
    <w:rsid w:val="0073587B"/>
    <w:rPr>
      <w:color w:val="800080"/>
      <w:u w:val="single"/>
    </w:rPr>
  </w:style>
  <w:style w:type="character" w:styleId="Strong">
    <w:name w:val="Strong"/>
    <w:basedOn w:val="DefaultParagraphFont"/>
    <w:qFormat/>
    <w:rsid w:val="0073587B"/>
    <w:rPr>
      <w:b/>
      <w:bCs/>
    </w:rPr>
  </w:style>
  <w:style w:type="character" w:styleId="CommentReference">
    <w:name w:val="annotation reference"/>
    <w:basedOn w:val="DefaultParagraphFont"/>
    <w:rsid w:val="008877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7762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887762"/>
    <w:rPr>
      <w:rFonts w:ascii="Palatino" w:hAnsi="Palatino"/>
      <w:kern w:val="16"/>
    </w:rPr>
  </w:style>
  <w:style w:type="paragraph" w:styleId="CommentSubject">
    <w:name w:val="annotation subject"/>
    <w:basedOn w:val="CommentText"/>
    <w:next w:val="CommentText"/>
    <w:link w:val="CommentSubjectChar"/>
    <w:rsid w:val="008877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87762"/>
    <w:rPr>
      <w:rFonts w:ascii="Palatino" w:hAnsi="Palatino"/>
      <w:b/>
      <w:bCs/>
      <w:kern w:val="16"/>
    </w:rPr>
  </w:style>
  <w:style w:type="paragraph" w:styleId="Revisio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BalloonText">
    <w:name w:val="Balloon Text"/>
    <w:basedOn w:val="Normal"/>
    <w:link w:val="BalloonTextCh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87762"/>
    <w:rPr>
      <w:rFonts w:ascii="Tahoma" w:hAnsi="Tahoma" w:cs="Tahoma"/>
      <w:kern w:val="16"/>
      <w:sz w:val="16"/>
      <w:szCs w:val="16"/>
    </w:rPr>
  </w:style>
  <w:style w:type="table" w:styleId="TableGrid">
    <w:name w:val="Table Grid"/>
    <w:basedOn w:val="TableNormal"/>
    <w:rsid w:val="00981D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81D1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981D1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B0085-23D5-4CC9-92D1-B8CFE7886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162</TotalTime>
  <Pages>4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Transaction / Regular Paper Title</vt:lpstr>
    </vt:vector>
  </TitlesOfParts>
  <Company>IEEE Computer Society</Company>
  <LinksUpToDate>false</LinksUpToDate>
  <CharactersWithSpaces>9355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MATHACHAN, GEORGE M. (Student)</cp:lastModifiedBy>
  <cp:revision>6</cp:revision>
  <cp:lastPrinted>2025-12-11T09:05:00Z</cp:lastPrinted>
  <dcterms:created xsi:type="dcterms:W3CDTF">2025-12-11T09:37:00Z</dcterms:created>
  <dcterms:modified xsi:type="dcterms:W3CDTF">2025-12-11T12:16:00Z</dcterms:modified>
</cp:coreProperties>
</file>