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你现在负责对</w:t>
      </w:r>
      <w:r>
        <w:t xml:space="preserve"> GitHub </w:t>
      </w:r>
      <w:r>
        <w:rPr>
          <w:rFonts w:hint="eastAsia"/>
        </w:rPr>
        <w:t xml:space="preserve">仓库</w:t>
      </w:r>
      <w:r>
        <w:t xml:space="preserve"> </w:t>
      </w:r>
      <w:r>
        <w:rPr>
          <w:rStyle w:val="VerbatimChar"/>
        </w:rPr>
        <w:t xml:space="preserve">georgeorange-crypto/ai-research-radar</w:t>
      </w:r>
      <w:r>
        <w:t xml:space="preserve"> </w:t>
      </w:r>
      <w:r>
        <w:rPr>
          <w:rFonts w:hint="eastAsia"/>
        </w:rPr>
        <w:t xml:space="preserve">进行一次完整、可运行、向后兼容的仓库级升级。</w:t>
      </w:r>
    </w:p>
    <w:p>
      <w:pPr>
        <w:pStyle w:val="BodyText"/>
      </w:pPr>
      <w:r>
        <w:rPr>
          <w:rFonts w:hint="eastAsia"/>
        </w:rPr>
        <w:t xml:space="preserve">本次升级名称：</w:t>
      </w:r>
    </w:p>
    <w:bookmarkStart w:id="20" w:name="X28f645cd9b1bed72e6a4f1319b3e35c4a190e81"/>
    <w:p>
      <w:pPr>
        <w:pStyle w:val="Heading1"/>
      </w:pPr>
      <w:r>
        <w:t xml:space="preserve">AI Research Radar v0.2 — George Research Profile v2</w:t>
      </w:r>
    </w:p>
    <w:p>
      <w:pPr>
        <w:pStyle w:val="FirstParagraph"/>
      </w:pPr>
      <w:r>
        <w:rPr>
          <w:rFonts w:hint="eastAsia"/>
        </w:rPr>
        <w:t xml:space="preserve">你的任务不是重写一个新项目，也不是简单增加几个关键词，而是把现有项目升级为一个长期可维护的、面向个人研究路线的学术与技术情报系统。</w:t>
      </w:r>
    </w:p>
    <w:p>
      <w:pPr>
        <w:pStyle w:val="BodyText"/>
      </w:pPr>
      <w:r>
        <w:rPr>
          <w:rFonts w:hint="eastAsia"/>
        </w:rPr>
        <w:t xml:space="preserve">请直接检查仓库、修改代码、补充配置、编写测试、运行测试并生成示例报告。不要只给设计建议。</w:t>
      </w:r>
    </w:p>
    <w:p>
      <w:r>
        <w:pict>
          <v:rect style="width:0;height:1.5pt" o:hralign="center" o:hrstd="t" o:hr="t"/>
        </w:pict>
      </w:r>
    </w:p>
    <w:bookmarkEnd w:id="20"/>
    <w:bookmarkStart w:id="21" w:name="一最高优先级目标"/>
    <w:p>
      <w:pPr>
        <w:pStyle w:val="Heading1"/>
      </w:pPr>
      <w:r>
        <w:rPr>
          <w:rFonts w:hint="eastAsia"/>
        </w:rPr>
        <w:t xml:space="preserve">一、最高优先级目标</w:t>
      </w:r>
    </w:p>
    <w:p>
      <w:pPr>
        <w:pStyle w:val="FirstParagraph"/>
      </w:pPr>
      <w:r>
        <w:rPr>
          <w:rFonts w:hint="eastAsia"/>
        </w:rPr>
        <w:t xml:space="preserve">将当前</w:t>
      </w:r>
      <w:r>
        <w:t xml:space="preserve"> Radar </w:t>
      </w:r>
      <w:r>
        <w:rPr>
          <w:rFonts w:hint="eastAsia"/>
        </w:rPr>
        <w:t xml:space="preserve">的个人研究画像扩展为：</w:t>
      </w:r>
    </w:p>
    <w:p>
      <w:pPr>
        <w:pStyle w:val="BlockText"/>
      </w:pPr>
      <w:r>
        <w:rPr>
          <w:rFonts w:hint="eastAsia"/>
        </w:rPr>
        <w:t xml:space="preserve">以</w:t>
      </w:r>
      <w:r>
        <w:t xml:space="preserve"> AI Infra、HPC </w:t>
      </w:r>
      <w:r>
        <w:rPr>
          <w:rFonts w:hint="eastAsia"/>
        </w:rPr>
        <w:t xml:space="preserve">和分布式系统为长期主线，以</w:t>
      </w:r>
      <w:r>
        <w:t xml:space="preserve"> </w:t>
      </w:r>
      <w:r>
        <w:rPr>
          <w:rFonts w:hint="eastAsia"/>
        </w:rPr>
        <w:t xml:space="preserve">GPU—网络—存储数据路径、压缩与可靠性为主要技术抓手，以</w:t>
      </w:r>
      <w:r>
        <w:t xml:space="preserve"> Agent/RL Runtime </w:t>
      </w:r>
      <w:r>
        <w:rPr>
          <w:rFonts w:hint="eastAsia"/>
        </w:rPr>
        <w:t xml:space="preserve">为中间层，以具身智能、VLA、World</w:t>
      </w:r>
      <w:r>
        <w:t xml:space="preserve"> Model </w:t>
      </w:r>
      <w:r>
        <w:rPr>
          <w:rFonts w:hint="eastAsia"/>
        </w:rPr>
        <w:t xml:space="preserve">和持续学习为长期应用与算法方向。</w:t>
      </w:r>
    </w:p>
    <w:p>
      <w:pPr>
        <w:pStyle w:val="FirstParagraph"/>
      </w:pPr>
      <w:r>
        <w:rPr>
          <w:rFonts w:hint="eastAsia"/>
        </w:rPr>
        <w:t xml:space="preserve">新的五条</w:t>
      </w:r>
      <w:r>
        <w:t xml:space="preserve"> P0 </w:t>
      </w:r>
      <w:r>
        <w:rPr>
          <w:rFonts w:hint="eastAsia"/>
        </w:rPr>
        <w:t xml:space="preserve">核心研究轨道为：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ai_systems_hpc</w:t>
      </w:r>
    </w:p>
    <w:p>
      <w:pPr>
        <w:pStyle w:val="Compact"/>
        <w:numPr>
          <w:ilvl w:val="1"/>
          <w:numId w:val="1002"/>
        </w:numPr>
      </w:pPr>
      <w:r>
        <w:t xml:space="preserve">AI Systems</w:t>
      </w:r>
    </w:p>
    <w:p>
      <w:pPr>
        <w:pStyle w:val="Compact"/>
        <w:numPr>
          <w:ilvl w:val="1"/>
          <w:numId w:val="1002"/>
        </w:numPr>
      </w:pPr>
      <w:r>
        <w:t xml:space="preserve">HPC</w:t>
      </w:r>
    </w:p>
    <w:p>
      <w:pPr>
        <w:pStyle w:val="Compact"/>
        <w:numPr>
          <w:ilvl w:val="1"/>
          <w:numId w:val="1002"/>
        </w:numPr>
      </w:pPr>
      <w:r>
        <w:t xml:space="preserve">Distributed Training</w:t>
      </w:r>
    </w:p>
    <w:p>
      <w:pPr>
        <w:pStyle w:val="Compact"/>
        <w:numPr>
          <w:ilvl w:val="1"/>
          <w:numId w:val="1002"/>
        </w:numPr>
      </w:pPr>
      <w:r>
        <w:t xml:space="preserve">Distributed Inference</w:t>
      </w:r>
    </w:p>
    <w:p>
      <w:pPr>
        <w:pStyle w:val="Compact"/>
        <w:numPr>
          <w:ilvl w:val="1"/>
          <w:numId w:val="1002"/>
        </w:numPr>
      </w:pPr>
      <w:r>
        <w:t xml:space="preserve">AI Datacenter</w:t>
      </w:r>
    </w:p>
    <w:p>
      <w:pPr>
        <w:pStyle w:val="Compact"/>
        <w:numPr>
          <w:ilvl w:val="1"/>
          <w:numId w:val="1002"/>
        </w:numPr>
      </w:pPr>
      <w:r>
        <w:t xml:space="preserve">Large-scale ML Systems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gpu_data_path_storage</w:t>
      </w:r>
    </w:p>
    <w:p>
      <w:pPr>
        <w:pStyle w:val="Compact"/>
        <w:numPr>
          <w:ilvl w:val="1"/>
          <w:numId w:val="1003"/>
        </w:numPr>
      </w:pPr>
      <w:r>
        <w:t xml:space="preserve">GPU-Centric I/O</w:t>
      </w:r>
    </w:p>
    <w:p>
      <w:pPr>
        <w:pStyle w:val="Compact"/>
        <w:numPr>
          <w:ilvl w:val="1"/>
          <w:numId w:val="1003"/>
        </w:numPr>
      </w:pPr>
      <w:r>
        <w:t xml:space="preserve">RDMA / InfiniBand / RoCE</w:t>
      </w:r>
    </w:p>
    <w:p>
      <w:pPr>
        <w:pStyle w:val="Compact"/>
        <w:numPr>
          <w:ilvl w:val="1"/>
          <w:numId w:val="1003"/>
        </w:numPr>
      </w:pPr>
      <w:r>
        <w:t xml:space="preserve">GPUDirect RDMA / GDR</w:t>
      </w:r>
    </w:p>
    <w:p>
      <w:pPr>
        <w:pStyle w:val="Compact"/>
        <w:numPr>
          <w:ilvl w:val="1"/>
          <w:numId w:val="1003"/>
        </w:numPr>
      </w:pPr>
      <w:r>
        <w:t xml:space="preserve">GPUDirect Storage / GDS</w:t>
      </w:r>
    </w:p>
    <w:p>
      <w:pPr>
        <w:pStyle w:val="Compact"/>
        <w:numPr>
          <w:ilvl w:val="1"/>
          <w:numId w:val="1003"/>
        </w:numPr>
      </w:pPr>
      <w:r>
        <w:t xml:space="preserve">Distributed Storage</w:t>
      </w:r>
    </w:p>
    <w:p>
      <w:pPr>
        <w:pStyle w:val="Compact"/>
        <w:numPr>
          <w:ilvl w:val="1"/>
          <w:numId w:val="1003"/>
        </w:numPr>
      </w:pPr>
      <w:r>
        <w:t xml:space="preserve">Parallel File Systems</w:t>
      </w:r>
    </w:p>
    <w:p>
      <w:pPr>
        <w:pStyle w:val="Compact"/>
        <w:numPr>
          <w:ilvl w:val="1"/>
          <w:numId w:val="1003"/>
        </w:numPr>
      </w:pPr>
      <w:r>
        <w:t xml:space="preserve">Checkpoint I/O</w:t>
      </w:r>
    </w:p>
    <w:p>
      <w:pPr>
        <w:pStyle w:val="Compact"/>
        <w:numPr>
          <w:ilvl w:val="1"/>
          <w:numId w:val="1003"/>
        </w:numPr>
      </w:pPr>
      <w:r>
        <w:t xml:space="preserve">Zero-copy Data Paths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compression_reliability</w:t>
      </w:r>
    </w:p>
    <w:p>
      <w:pPr>
        <w:pStyle w:val="Compact"/>
        <w:numPr>
          <w:ilvl w:val="1"/>
          <w:numId w:val="1004"/>
        </w:numPr>
      </w:pPr>
      <w:r>
        <w:t xml:space="preserve">Communication Compression</w:t>
      </w:r>
    </w:p>
    <w:p>
      <w:pPr>
        <w:pStyle w:val="Compact"/>
        <w:numPr>
          <w:ilvl w:val="1"/>
          <w:numId w:val="1004"/>
        </w:numPr>
      </w:pPr>
      <w:r>
        <w:t xml:space="preserve">Gradient / Tensor Compression</w:t>
      </w:r>
    </w:p>
    <w:p>
      <w:pPr>
        <w:pStyle w:val="Compact"/>
        <w:numPr>
          <w:ilvl w:val="1"/>
          <w:numId w:val="1004"/>
        </w:numPr>
      </w:pPr>
      <w:r>
        <w:t xml:space="preserve">GPU Compression</w:t>
      </w:r>
    </w:p>
    <w:p>
      <w:pPr>
        <w:pStyle w:val="Compact"/>
        <w:numPr>
          <w:ilvl w:val="1"/>
          <w:numId w:val="1004"/>
        </w:numPr>
      </w:pPr>
      <w:r>
        <w:t xml:space="preserve">Scientific Data Compression</w:t>
      </w:r>
    </w:p>
    <w:p>
      <w:pPr>
        <w:pStyle w:val="Compact"/>
        <w:numPr>
          <w:ilvl w:val="1"/>
          <w:numId w:val="1004"/>
        </w:numPr>
      </w:pPr>
      <w:r>
        <w:t xml:space="preserve">KV Cache Compression</w:t>
      </w:r>
    </w:p>
    <w:p>
      <w:pPr>
        <w:pStyle w:val="Compact"/>
        <w:numPr>
          <w:ilvl w:val="1"/>
          <w:numId w:val="1004"/>
        </w:numPr>
      </w:pPr>
      <w:r>
        <w:t xml:space="preserve">Checksum</w:t>
      </w:r>
    </w:p>
    <w:p>
      <w:pPr>
        <w:pStyle w:val="Compact"/>
        <w:numPr>
          <w:ilvl w:val="1"/>
          <w:numId w:val="1004"/>
        </w:numPr>
      </w:pPr>
      <w:r>
        <w:t xml:space="preserve">Erasure Coding</w:t>
      </w:r>
    </w:p>
    <w:p>
      <w:pPr>
        <w:pStyle w:val="Compact"/>
        <w:numPr>
          <w:ilvl w:val="1"/>
          <w:numId w:val="1004"/>
        </w:numPr>
      </w:pPr>
      <w:r>
        <w:t xml:space="preserve">Fault Tolerance</w:t>
      </w:r>
    </w:p>
    <w:p>
      <w:pPr>
        <w:pStyle w:val="Compact"/>
        <w:numPr>
          <w:ilvl w:val="1"/>
          <w:numId w:val="1004"/>
        </w:numPr>
      </w:pPr>
      <w:r>
        <w:t xml:space="preserve">Resilience and Data Integrity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agent_rl_infrastructure</w:t>
      </w:r>
    </w:p>
    <w:p>
      <w:pPr>
        <w:pStyle w:val="Compact"/>
        <w:numPr>
          <w:ilvl w:val="1"/>
          <w:numId w:val="1005"/>
        </w:numPr>
      </w:pPr>
      <w:r>
        <w:t xml:space="preserve">Agent Runtime</w:t>
      </w:r>
    </w:p>
    <w:p>
      <w:pPr>
        <w:pStyle w:val="Compact"/>
        <w:numPr>
          <w:ilvl w:val="1"/>
          <w:numId w:val="1005"/>
        </w:numPr>
      </w:pPr>
      <w:r>
        <w:t xml:space="preserve">Agent Scheduling</w:t>
      </w:r>
    </w:p>
    <w:p>
      <w:pPr>
        <w:pStyle w:val="Compact"/>
        <w:numPr>
          <w:ilvl w:val="1"/>
          <w:numId w:val="1005"/>
        </w:numPr>
      </w:pPr>
      <w:r>
        <w:t xml:space="preserve">Agent Serving</w:t>
      </w:r>
    </w:p>
    <w:p>
      <w:pPr>
        <w:pStyle w:val="Compact"/>
        <w:numPr>
          <w:ilvl w:val="1"/>
          <w:numId w:val="1005"/>
        </w:numPr>
      </w:pPr>
      <w:r>
        <w:t xml:space="preserve">Workflow Orchestration</w:t>
      </w:r>
    </w:p>
    <w:p>
      <w:pPr>
        <w:pStyle w:val="Compact"/>
        <w:numPr>
          <w:ilvl w:val="1"/>
          <w:numId w:val="1005"/>
        </w:numPr>
      </w:pPr>
      <w:r>
        <w:t xml:space="preserve">Tool-use Infrastructure</w:t>
      </w:r>
    </w:p>
    <w:p>
      <w:pPr>
        <w:pStyle w:val="Compact"/>
        <w:numPr>
          <w:ilvl w:val="1"/>
          <w:numId w:val="1005"/>
        </w:numPr>
      </w:pPr>
      <w:r>
        <w:t xml:space="preserve">RL Infrastructure</w:t>
      </w:r>
    </w:p>
    <w:p>
      <w:pPr>
        <w:pStyle w:val="Compact"/>
        <w:numPr>
          <w:ilvl w:val="1"/>
          <w:numId w:val="1005"/>
        </w:numPr>
      </w:pPr>
      <w:r>
        <w:t xml:space="preserve">RLHF / RLAIF Systems</w:t>
      </w:r>
    </w:p>
    <w:p>
      <w:pPr>
        <w:pStyle w:val="Compact"/>
        <w:numPr>
          <w:ilvl w:val="1"/>
          <w:numId w:val="1005"/>
        </w:numPr>
      </w:pPr>
      <w:r>
        <w:t xml:space="preserve">Rollout Engines</w:t>
      </w:r>
    </w:p>
    <w:p>
      <w:pPr>
        <w:pStyle w:val="Compact"/>
        <w:numPr>
          <w:ilvl w:val="1"/>
          <w:numId w:val="1005"/>
        </w:numPr>
      </w:pPr>
      <w:r>
        <w:t xml:space="preserve">Training–Inference Co-design</w:t>
      </w:r>
    </w:p>
    <w:p>
      <w:pPr>
        <w:pStyle w:val="Compact"/>
        <w:numPr>
          <w:ilvl w:val="1"/>
          <w:numId w:val="1005"/>
        </w:numPr>
      </w:pPr>
      <w:r>
        <w:t xml:space="preserve">Resource Scheduling and Admission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embodied_world_models</w:t>
      </w:r>
    </w:p>
    <w:p>
      <w:pPr>
        <w:pStyle w:val="Compact"/>
        <w:numPr>
          <w:ilvl w:val="1"/>
          <w:numId w:val="1006"/>
        </w:numPr>
      </w:pPr>
      <w:r>
        <w:t xml:space="preserve">Embodied Intelligence</w:t>
      </w:r>
    </w:p>
    <w:p>
      <w:pPr>
        <w:pStyle w:val="Compact"/>
        <w:numPr>
          <w:ilvl w:val="1"/>
          <w:numId w:val="1006"/>
        </w:numPr>
      </w:pPr>
      <w:r>
        <w:t xml:space="preserve">Robot Learning</w:t>
      </w:r>
    </w:p>
    <w:p>
      <w:pPr>
        <w:pStyle w:val="Compact"/>
        <w:numPr>
          <w:ilvl w:val="1"/>
          <w:numId w:val="1006"/>
        </w:numPr>
      </w:pPr>
      <w:r>
        <w:t xml:space="preserve">VLA</w:t>
      </w:r>
    </w:p>
    <w:p>
      <w:pPr>
        <w:pStyle w:val="Compact"/>
        <w:numPr>
          <w:ilvl w:val="1"/>
          <w:numId w:val="1006"/>
        </w:numPr>
      </w:pPr>
      <w:r>
        <w:t xml:space="preserve">VLM for Robotics</w:t>
      </w:r>
    </w:p>
    <w:p>
      <w:pPr>
        <w:pStyle w:val="Compact"/>
        <w:numPr>
          <w:ilvl w:val="1"/>
          <w:numId w:val="1006"/>
        </w:numPr>
      </w:pPr>
      <w:r>
        <w:t xml:space="preserve">Robot Foundation Models</w:t>
      </w:r>
    </w:p>
    <w:p>
      <w:pPr>
        <w:pStyle w:val="Compact"/>
        <w:numPr>
          <w:ilvl w:val="1"/>
          <w:numId w:val="1006"/>
        </w:numPr>
      </w:pPr>
      <w:r>
        <w:t xml:space="preserve">World Models</w:t>
      </w:r>
    </w:p>
    <w:p>
      <w:pPr>
        <w:pStyle w:val="Compact"/>
        <w:numPr>
          <w:ilvl w:val="1"/>
          <w:numId w:val="1006"/>
        </w:numPr>
      </w:pPr>
      <w:r>
        <w:t xml:space="preserve">Simulation</w:t>
      </w:r>
    </w:p>
    <w:p>
      <w:pPr>
        <w:pStyle w:val="Compact"/>
        <w:numPr>
          <w:ilvl w:val="1"/>
          <w:numId w:val="1006"/>
        </w:numPr>
      </w:pPr>
      <w:r>
        <w:t xml:space="preserve">Continual / Lifelong / Online Learning</w:t>
      </w:r>
    </w:p>
    <w:p>
      <w:pPr>
        <w:pStyle w:val="Compact"/>
        <w:numPr>
          <w:ilvl w:val="1"/>
          <w:numId w:val="1006"/>
        </w:numPr>
      </w:pPr>
      <w:r>
        <w:t xml:space="preserve">Experience-driven Intelligence</w:t>
      </w:r>
    </w:p>
    <w:p>
      <w:pPr>
        <w:pStyle w:val="FirstParagraph"/>
      </w:pPr>
      <w:r>
        <w:rPr>
          <w:rFonts w:hint="eastAsia"/>
        </w:rPr>
        <w:t xml:space="preserve">旧方向必须保留，但调整为</w:t>
      </w:r>
      <w:r>
        <w:t xml:space="preserve"> P1/P2 </w:t>
      </w:r>
      <w:r>
        <w:rPr>
          <w:rFonts w:hint="eastAsia"/>
        </w:rPr>
        <w:t xml:space="preserve">支撑轨道或交叉标签：</w:t>
      </w:r>
    </w:p>
    <w:p>
      <w:pPr>
        <w:pStyle w:val="Compact"/>
        <w:numPr>
          <w:ilvl w:val="0"/>
          <w:numId w:val="1007"/>
        </w:numPr>
      </w:pPr>
      <w:r>
        <w:t xml:space="preserve">Context Compression</w:t>
      </w:r>
    </w:p>
    <w:p>
      <w:pPr>
        <w:pStyle w:val="Compact"/>
        <w:numPr>
          <w:ilvl w:val="0"/>
          <w:numId w:val="1007"/>
        </w:numPr>
      </w:pPr>
      <w:r>
        <w:t xml:space="preserve">Long Context</w:t>
      </w:r>
    </w:p>
    <w:p>
      <w:pPr>
        <w:pStyle w:val="Compact"/>
        <w:numPr>
          <w:ilvl w:val="0"/>
          <w:numId w:val="1007"/>
        </w:numPr>
      </w:pPr>
      <w:r>
        <w:t xml:space="preserve">Agent Memory</w:t>
      </w:r>
    </w:p>
    <w:p>
      <w:pPr>
        <w:pStyle w:val="Compact"/>
        <w:numPr>
          <w:ilvl w:val="0"/>
          <w:numId w:val="1007"/>
        </w:numPr>
      </w:pPr>
      <w:r>
        <w:t xml:space="preserve">Generic Agent Reasoning</w:t>
      </w:r>
    </w:p>
    <w:p>
      <w:pPr>
        <w:pStyle w:val="Compact"/>
        <w:numPr>
          <w:ilvl w:val="0"/>
          <w:numId w:val="1007"/>
        </w:numPr>
      </w:pPr>
      <w:r>
        <w:t xml:space="preserve">Open-World Learning</w:t>
      </w:r>
    </w:p>
    <w:p>
      <w:pPr>
        <w:pStyle w:val="Compact"/>
        <w:numPr>
          <w:ilvl w:val="0"/>
          <w:numId w:val="1007"/>
        </w:numPr>
      </w:pPr>
      <w:r>
        <w:t xml:space="preserve">Novel Class Discovery</w:t>
      </w:r>
    </w:p>
    <w:p>
      <w:pPr>
        <w:pStyle w:val="Compact"/>
        <w:numPr>
          <w:ilvl w:val="0"/>
          <w:numId w:val="1007"/>
        </w:numPr>
      </w:pPr>
      <w:r>
        <w:t xml:space="preserve">Model Distillation</w:t>
      </w:r>
    </w:p>
    <w:p>
      <w:pPr>
        <w:pStyle w:val="Compact"/>
        <w:numPr>
          <w:ilvl w:val="0"/>
          <w:numId w:val="1007"/>
        </w:numPr>
      </w:pPr>
      <w:r>
        <w:t xml:space="preserve">Model Compression</w:t>
      </w:r>
    </w:p>
    <w:p>
      <w:pPr>
        <w:pStyle w:val="Compact"/>
        <w:numPr>
          <w:ilvl w:val="0"/>
          <w:numId w:val="1007"/>
        </w:numPr>
      </w:pPr>
      <w:r>
        <w:t xml:space="preserve">CV</w:t>
      </w:r>
    </w:p>
    <w:p>
      <w:pPr>
        <w:pStyle w:val="Compact"/>
        <w:numPr>
          <w:ilvl w:val="0"/>
          <w:numId w:val="1007"/>
        </w:numPr>
      </w:pPr>
      <w:r>
        <w:t xml:space="preserve">NLP</w:t>
      </w:r>
    </w:p>
    <w:p>
      <w:pPr>
        <w:pStyle w:val="Compact"/>
        <w:numPr>
          <w:ilvl w:val="0"/>
          <w:numId w:val="1007"/>
        </w:numPr>
      </w:pPr>
      <w:r>
        <w:t xml:space="preserve">RL Algorithms</w:t>
      </w:r>
    </w:p>
    <w:p>
      <w:pPr>
        <w:pStyle w:val="Compact"/>
        <w:numPr>
          <w:ilvl w:val="0"/>
          <w:numId w:val="1007"/>
        </w:numPr>
      </w:pPr>
      <w:r>
        <w:t xml:space="preserve">Model Architecture</w:t>
      </w:r>
    </w:p>
    <w:p>
      <w:pPr>
        <w:pStyle w:val="Compact"/>
        <w:numPr>
          <w:ilvl w:val="0"/>
          <w:numId w:val="1007"/>
        </w:numPr>
      </w:pPr>
      <w:r>
        <w:t xml:space="preserve">Learning Methods</w:t>
      </w:r>
    </w:p>
    <w:p>
      <w:pPr>
        <w:pStyle w:val="Compact"/>
        <w:numPr>
          <w:ilvl w:val="0"/>
          <w:numId w:val="1007"/>
        </w:numPr>
      </w:pPr>
      <w:r>
        <w:t xml:space="preserve">Benchmark / Dataset / Evaluation</w:t>
      </w:r>
    </w:p>
    <w:p>
      <w:pPr>
        <w:pStyle w:val="Compact"/>
        <w:numPr>
          <w:ilvl w:val="0"/>
          <w:numId w:val="1007"/>
        </w:numPr>
      </w:pPr>
      <w:r>
        <w:t xml:space="preserve">AI for Science</w:t>
      </w:r>
    </w:p>
    <w:p>
      <w:pPr>
        <w:pStyle w:val="Compact"/>
        <w:numPr>
          <w:ilvl w:val="0"/>
          <w:numId w:val="1007"/>
        </w:numPr>
      </w:pPr>
      <w:r>
        <w:t xml:space="preserve">Safety / Security / Interpretability</w:t>
      </w:r>
    </w:p>
    <w:p>
      <w:r>
        <w:pict>
          <v:rect style="width:0;height:1.5pt" o:hralign="center" o:hrstd="t" o:hr="t"/>
        </w:pict>
      </w:r>
    </w:p>
    <w:bookmarkEnd w:id="21"/>
    <w:bookmarkStart w:id="25" w:name="二不可违反的约束"/>
    <w:p>
      <w:pPr>
        <w:pStyle w:val="Heading1"/>
      </w:pPr>
      <w:r>
        <w:rPr>
          <w:rFonts w:hint="eastAsia"/>
        </w:rPr>
        <w:t xml:space="preserve">二、不可违反的约束</w:t>
      </w:r>
    </w:p>
    <w:bookmarkStart w:id="22" w:name="不删除旧内容"/>
    <w:p>
      <w:pPr>
        <w:pStyle w:val="Heading2"/>
      </w:pPr>
      <w:r>
        <w:t xml:space="preserve">2.1 </w:t>
      </w:r>
      <w:r>
        <w:rPr>
          <w:rFonts w:hint="eastAsia"/>
        </w:rPr>
        <w:t xml:space="preserve">不删除旧内容</w:t>
      </w:r>
    </w:p>
    <w:p>
      <w:pPr>
        <w:pStyle w:val="FirstParagraph"/>
      </w:pPr>
      <w:r>
        <w:rPr>
          <w:rFonts w:hint="eastAsia"/>
        </w:rPr>
        <w:t xml:space="preserve">必须满足以下硬约束：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不删除任何现有信息源；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不删除任何现有</w:t>
      </w:r>
      <w:r>
        <w:t xml:space="preserve"> source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不删除任何现有关键词；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不删除任何现有研究分类；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不删除已有经典论文；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不删除已有会议、机构和企业；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不破坏已有日报、周报和月报生成；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不更改历史报告；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不删除</w:t>
      </w:r>
      <w:r>
        <w:t xml:space="preserve"> GitHub Actions </w:t>
      </w:r>
      <w:r>
        <w:rPr>
          <w:rFonts w:hint="eastAsia"/>
        </w:rPr>
        <w:t xml:space="preserve">的现有入口；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不删除</w:t>
      </w:r>
      <w:r>
        <w:t xml:space="preserve"> single-model </w:t>
      </w:r>
      <w:r>
        <w:rPr>
          <w:rFonts w:hint="eastAsia"/>
        </w:rPr>
        <w:t xml:space="preserve">和</w:t>
      </w:r>
      <w:r>
        <w:t xml:space="preserve"> role-pipeline </w:t>
      </w:r>
      <w:r>
        <w:rPr>
          <w:rFonts w:hint="eastAsia"/>
        </w:rPr>
        <w:t xml:space="preserve">模式；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不提交任何</w:t>
      </w:r>
      <w:r>
        <w:t xml:space="preserve"> API Key、Token </w:t>
      </w:r>
      <w:r>
        <w:rPr>
          <w:rFonts w:hint="eastAsia"/>
        </w:rPr>
        <w:t xml:space="preserve">或</w:t>
      </w:r>
      <w:r>
        <w:t xml:space="preserve"> Secret。</w:t>
      </w:r>
    </w:p>
    <w:p>
      <w:pPr>
        <w:pStyle w:val="FirstParagraph"/>
      </w:pPr>
      <w:r>
        <w:rPr>
          <w:rFonts w:hint="eastAsia"/>
        </w:rPr>
        <w:t xml:space="preserve">可以：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增加信息源；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增加关键词；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增加分类；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增加配置字段；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调整新报告中的展示顺序；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将旧主线降为</w:t>
      </w:r>
      <w:r>
        <w:t xml:space="preserve"> supporting </w:t>
      </w:r>
      <w:r>
        <w:rPr>
          <w:rFonts w:hint="eastAsia"/>
        </w:rPr>
        <w:t xml:space="preserve">track；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将硬编码迁移到配置文件；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增加新的采集器；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增加新的推荐和反馈机制；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修复明显缺陷。</w:t>
      </w:r>
    </w:p>
    <w:bookmarkEnd w:id="22"/>
    <w:bookmarkStart w:id="23" w:name="建立只增不减回归保护"/>
    <w:p>
      <w:pPr>
        <w:pStyle w:val="Heading2"/>
      </w:pPr>
      <w:r>
        <w:t xml:space="preserve">2.2 </w:t>
      </w:r>
      <w:r>
        <w:rPr>
          <w:rFonts w:hint="eastAsia"/>
        </w:rPr>
        <w:t xml:space="preserve">建立“只增不减”回归保护</w:t>
      </w:r>
    </w:p>
    <w:p>
      <w:pPr>
        <w:pStyle w:val="FirstParagraph"/>
      </w:pPr>
      <w:r>
        <w:rPr>
          <w:rFonts w:hint="eastAsia"/>
        </w:rPr>
        <w:t xml:space="preserve">在测试中加入</w:t>
      </w:r>
      <w:r>
        <w:t xml:space="preserve"> legacy superset </w:t>
      </w: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保存修改前的</w:t>
      </w:r>
      <w:r>
        <w:t xml:space="preserve"> source id </w:t>
      </w:r>
      <w:r>
        <w:rPr>
          <w:rFonts w:hint="eastAsia"/>
        </w:rPr>
        <w:t xml:space="preserve">集合；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保存修改前的所有关键词集合；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保存修改前的</w:t>
      </w:r>
      <w:r>
        <w:t xml:space="preserve"> section id </w:t>
      </w:r>
      <w:r>
        <w:rPr>
          <w:rFonts w:hint="eastAsia"/>
        </w:rPr>
        <w:t xml:space="preserve">集合；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修改后必须是原集合的超集；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一旦旧</w:t>
      </w:r>
      <w:r>
        <w:t xml:space="preserve"> source、keyword </w:t>
      </w:r>
      <w:r>
        <w:rPr>
          <w:rFonts w:hint="eastAsia"/>
        </w:rPr>
        <w:t xml:space="preserve">或</w:t>
      </w:r>
      <w:r>
        <w:t xml:space="preserve"> section </w:t>
      </w:r>
      <w:r>
        <w:rPr>
          <w:rFonts w:hint="eastAsia"/>
        </w:rPr>
        <w:t xml:space="preserve">被删除，测试失败。</w:t>
      </w:r>
    </w:p>
    <w:p>
      <w:pPr>
        <w:pStyle w:val="FirstParagraph"/>
      </w:pPr>
      <w:r>
        <w:rPr>
          <w:rFonts w:hint="eastAsia"/>
        </w:rPr>
        <w:t xml:space="preserve">不要通过把旧值复制到无效注释中规避测试；它们必须仍然参与配置加载或明确标记为</w:t>
      </w:r>
      <w:r>
        <w:t xml:space="preserve"> legacy/supporting。</w:t>
      </w:r>
    </w:p>
    <w:bookmarkEnd w:id="23"/>
    <w:bookmarkStart w:id="24" w:name="向后兼容"/>
    <w:p>
      <w:pPr>
        <w:pStyle w:val="Heading2"/>
      </w:pPr>
      <w:r>
        <w:t xml:space="preserve">2.3 </w:t>
      </w:r>
      <w:r>
        <w:rPr>
          <w:rFonts w:hint="eastAsia"/>
        </w:rPr>
        <w:t xml:space="preserve">向后兼容</w:t>
      </w:r>
    </w:p>
    <w:p>
      <w:pPr>
        <w:pStyle w:val="FirstParagraph"/>
      </w:pPr>
      <w:r>
        <w:rPr>
          <w:rFonts w:hint="eastAsia"/>
        </w:rPr>
        <w:t xml:space="preserve">现有命令必须继续工作：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--date</w:t>
      </w:r>
      <w:r>
        <w:rPr>
          <w:rStyle w:val="NormalTok"/>
        </w:rPr>
        <w:t xml:space="preserve"> YYYY-MM-DD</w:t>
      </w:r>
    </w:p>
    <w:p>
      <w:pPr>
        <w:pStyle w:val="FirstParagraph"/>
      </w:pPr>
      <w:r>
        <w:rPr>
          <w:rFonts w:hint="eastAsia"/>
        </w:rPr>
        <w:t xml:space="preserve">现有环境变量必须继续生效。</w:t>
      </w:r>
    </w:p>
    <w:p>
      <w:pPr>
        <w:pStyle w:val="BodyText"/>
      </w:pPr>
      <w:r>
        <w:rPr>
          <w:rFonts w:hint="eastAsia"/>
        </w:rPr>
        <w:t xml:space="preserve">旧的</w:t>
      </w:r>
      <w:r>
        <w:t xml:space="preserve"> processed JSON </w:t>
      </w:r>
      <w:r>
        <w:rPr>
          <w:rFonts w:hint="eastAsia"/>
        </w:rPr>
        <w:t xml:space="preserve">尽量仍可被周报和月报读取。新增字段必须有默认值。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三先审计当前仓库"/>
    <w:p>
      <w:pPr>
        <w:pStyle w:val="Heading1"/>
      </w:pPr>
      <w:r>
        <w:rPr>
          <w:rFonts w:hint="eastAsia"/>
        </w:rPr>
        <w:t xml:space="preserve">三、先审计当前仓库</w:t>
      </w:r>
    </w:p>
    <w:p>
      <w:pPr>
        <w:pStyle w:val="FirstParagraph"/>
      </w:pPr>
      <w:r>
        <w:rPr>
          <w:rFonts w:hint="eastAsia"/>
        </w:rPr>
        <w:t xml:space="preserve">在修改之前，先检查并记录：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run.py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fetch.py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rank.py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summarize.py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weekly.py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archive.py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quality.py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models/summary_model.py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models/role_pipeline.py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config/keywords.yaml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config/categories.yaml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config/scoring.yaml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config/sources.yaml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config/conferences.yaml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config/institutions.yaml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config/classics.yaml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config/daily_report.md.j2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.github/workflows/daily-report.yml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现有测试目录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最近一份</w:t>
      </w:r>
      <w:r>
        <w:t xml:space="preserve"> </w:t>
      </w:r>
      <w:r>
        <w:rPr>
          <w:rStyle w:val="VerbatimChar"/>
        </w:rPr>
        <w:t xml:space="preserve">data/processed/*.json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最近一份日报</w:t>
      </w:r>
    </w:p>
    <w:p>
      <w:pPr>
        <w:pStyle w:val="FirstParagraph"/>
      </w:pPr>
      <w:r>
        <w:rPr>
          <w:rFonts w:hint="eastAsia"/>
        </w:rPr>
        <w:t xml:space="preserve">重点寻找：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硬编码的旧四条主线；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固定</w:t>
      </w:r>
      <w:r>
        <w:t xml:space="preserve"> MUST_READ </w:t>
      </w:r>
      <w:r>
        <w:rPr>
          <w:rFonts w:hint="eastAsia"/>
        </w:rPr>
        <w:t xml:space="preserve">bucket；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固定日报模板；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过于宽泛的单关键词匹配；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memory</w:t>
      </w:r>
      <w:r>
        <w:t xml:space="preserve">、</w:t>
      </w:r>
      <w:r>
        <w:rPr>
          <w:rStyle w:val="VerbatimChar"/>
        </w:rPr>
        <w:t xml:space="preserve">systems</w:t>
      </w:r>
      <w:r>
        <w:t xml:space="preserve">、</w:t>
      </w:r>
      <w:r>
        <w:rPr>
          <w:rStyle w:val="VerbatimChar"/>
        </w:rPr>
        <w:t xml:space="preserve">compression</w:t>
      </w:r>
      <w:r>
        <w:t xml:space="preserve">、</w:t>
      </w:r>
      <w:r>
        <w:rPr>
          <w:rStyle w:val="VerbatimChar"/>
        </w:rPr>
        <w:t xml:space="preserve">agent</w:t>
      </w:r>
      <w:r>
        <w:t xml:space="preserve"> </w:t>
      </w:r>
      <w:r>
        <w:rPr>
          <w:rFonts w:hint="eastAsia"/>
        </w:rPr>
        <w:t xml:space="preserve">等歧义词误分类；</w:t>
      </w:r>
    </w:p>
    <w:p>
      <w:pPr>
        <w:pStyle w:val="Compact"/>
        <w:numPr>
          <w:ilvl w:val="0"/>
          <w:numId w:val="1012"/>
        </w:numPr>
      </w:pPr>
      <w:r>
        <w:t xml:space="preserve">LLM Prompt </w:t>
      </w:r>
      <w:r>
        <w:rPr>
          <w:rFonts w:hint="eastAsia"/>
        </w:rPr>
        <w:t xml:space="preserve">中写死的个人研究画像；</w:t>
      </w:r>
    </w:p>
    <w:p>
      <w:pPr>
        <w:pStyle w:val="Compact"/>
        <w:numPr>
          <w:ilvl w:val="0"/>
          <w:numId w:val="1012"/>
        </w:numPr>
      </w:pPr>
      <w:r>
        <w:t xml:space="preserve">source type </w:t>
      </w:r>
      <w:r>
        <w:rPr>
          <w:rFonts w:hint="eastAsia"/>
        </w:rPr>
        <w:t xml:space="preserve">扩展点；</w:t>
      </w:r>
    </w:p>
    <w:p>
      <w:pPr>
        <w:pStyle w:val="Compact"/>
        <w:numPr>
          <w:ilvl w:val="0"/>
          <w:numId w:val="1012"/>
        </w:numPr>
      </w:pPr>
      <w:r>
        <w:t xml:space="preserve">provider </w:t>
      </w:r>
      <w:r>
        <w:rPr>
          <w:rFonts w:hint="eastAsia"/>
        </w:rPr>
        <w:t xml:space="preserve">失效后的降级路径；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报告模板对</w:t>
      </w:r>
      <w:r>
        <w:t xml:space="preserve"> section id </w:t>
      </w:r>
      <w:r>
        <w:rPr>
          <w:rFonts w:hint="eastAsia"/>
        </w:rPr>
        <w:t xml:space="preserve">的硬编码；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当前</w:t>
      </w:r>
      <w:r>
        <w:t xml:space="preserve"> source health </w:t>
      </w:r>
      <w:r>
        <w:rPr>
          <w:rFonts w:hint="eastAsia"/>
        </w:rPr>
        <w:t xml:space="preserve">和错误处理逻辑。</w:t>
      </w:r>
    </w:p>
    <w:p>
      <w:pPr>
        <w:pStyle w:val="FirstParagraph"/>
      </w:pPr>
      <w:r>
        <w:rPr>
          <w:rFonts w:hint="eastAsia"/>
        </w:rPr>
        <w:t xml:space="preserve">审计完成后直接实施，不要停下来询问。</w:t>
      </w:r>
    </w:p>
    <w:p>
      <w:r>
        <w:pict>
          <v:rect style="width:0;height:1.5pt" o:hralign="center" o:hrstd="t" o:hr="t"/>
        </w:pict>
      </w:r>
    </w:p>
    <w:bookmarkEnd w:id="26"/>
    <w:bookmarkStart w:id="30" w:name="四配置架构升级"/>
    <w:p>
      <w:pPr>
        <w:pStyle w:val="Heading1"/>
      </w:pPr>
      <w:r>
        <w:rPr>
          <w:rFonts w:hint="eastAsia"/>
        </w:rPr>
        <w:t xml:space="preserve">四、配置架构升级</w:t>
      </w:r>
    </w:p>
    <w:bookmarkStart w:id="27" w:name="新增统一研究画像"/>
    <w:p>
      <w:pPr>
        <w:pStyle w:val="Heading2"/>
      </w:pPr>
      <w:r>
        <w:t xml:space="preserve">4.1 </w:t>
      </w:r>
      <w:r>
        <w:rPr>
          <w:rFonts w:hint="eastAsia"/>
        </w:rPr>
        <w:t xml:space="preserve">新增统一研究画像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config/research_profile.yaml</w:t>
      </w:r>
    </w:p>
    <w:p>
      <w:pPr>
        <w:pStyle w:val="FirstParagraph"/>
      </w:pPr>
      <w:r>
        <w:rPr>
          <w:rFonts w:hint="eastAsia"/>
        </w:rPr>
        <w:t xml:space="preserve">它必须成为</w:t>
      </w:r>
      <w:r>
        <w:t xml:space="preserve"> George </w:t>
      </w:r>
      <w:r>
        <w:rPr>
          <w:rFonts w:hint="eastAsia"/>
        </w:rPr>
        <w:t xml:space="preserve">个人研究画像的单一真相来源。</w:t>
      </w:r>
    </w:p>
    <w:p>
      <w:pPr>
        <w:pStyle w:val="BodyText"/>
      </w:pPr>
      <w:r>
        <w:rPr>
          <w:rFonts w:hint="eastAsia"/>
        </w:rPr>
        <w:t xml:space="preserve">推荐结构：</w:t>
      </w:r>
    </w:p>
    <w:p>
      <w:pPr>
        <w:pStyle w:val="SourceCode"/>
      </w:pP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george_v2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display_name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"George Research Profile v2"</w:t>
      </w:r>
      <w:r>
        <w:br/>
      </w:r>
      <w:r>
        <w:rPr>
          <w:rStyle w:val="FunctionTok"/>
        </w:rPr>
        <w:t xml:space="preserve">  mission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High-performance AI systems and infrastructure for</w:t>
      </w:r>
      <w:r>
        <w:br/>
      </w:r>
      <w:r>
        <w:rPr>
          <w:rStyle w:val="NormalTok"/>
        </w:rPr>
        <w:t xml:space="preserve">    agentic and embodied intelligence.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primary_tracks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ai_systems_hpc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gpu_data_path_storage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compression_reliability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agent_rl_infrastructure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embodied_world_models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active_projects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skyfs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schedagent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verl_infrastructure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embodied_intelligence</w:t>
      </w:r>
      <w:r>
        <w:br/>
      </w:r>
      <w:r>
        <w:br/>
      </w:r>
      <w:r>
        <w:rPr>
          <w:rStyle w:val="FunctionTok"/>
        </w:rPr>
        <w:t xml:space="preserve">tracks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ai_systems_hpc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 Systems / HPC / Distributed Training &amp; Inference"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display_name_zh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 系统 / 高性能计算 / 分布式训练与推理"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primary_research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1.35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must_read_bucket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strong_terms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supporting_terms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cooccurrence_rules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negative_context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arxiv_categories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cs.DC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cs.OS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cs.PF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cs.AR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project_links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skyfs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verl_infrastructure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projects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skyfs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"SkyFS / StarFS"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problems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"Agent Scheduling"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problems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verl_infrastructure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"VeRL / RL Infrastructure"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problems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embodied_intelligence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"VLA / World Models / Embodied Intelligence"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problems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rPr>
          <w:rFonts w:hint="eastAsia"/>
        </w:rPr>
        <w:t xml:space="preserve">不要让项目画像再次散落在</w:t>
      </w:r>
      <w:r>
        <w:t xml:space="preserve"> Python </w:t>
      </w:r>
      <w:r>
        <w:rPr>
          <w:rFonts w:hint="eastAsia"/>
        </w:rPr>
        <w:t xml:space="preserve">常量和多个</w:t>
      </w:r>
      <w:r>
        <w:t xml:space="preserve"> Prompt </w:t>
      </w:r>
      <w:r>
        <w:rPr>
          <w:rFonts w:hint="eastAsia"/>
        </w:rPr>
        <w:t xml:space="preserve">中。</w:t>
      </w:r>
    </w:p>
    <w:bookmarkEnd w:id="27"/>
    <w:bookmarkStart w:id="28" w:name="新增实体注册表"/>
    <w:p>
      <w:pPr>
        <w:pStyle w:val="Heading2"/>
      </w:pPr>
      <w:r>
        <w:t xml:space="preserve">4.2 </w:t>
      </w:r>
      <w:r>
        <w:rPr>
          <w:rFonts w:hint="eastAsia"/>
        </w:rPr>
        <w:t xml:space="preserve">新增实体注册表</w:t>
      </w:r>
    </w:p>
    <w:p>
      <w:pPr>
        <w:pStyle w:val="FirstParagraph"/>
      </w:pPr>
      <w:r>
        <w:rPr>
          <w:rFonts w:hint="eastAsia"/>
        </w:rPr>
        <w:t xml:space="preserve">新增或合理拆分为：</w:t>
      </w:r>
    </w:p>
    <w:p>
      <w:pPr>
        <w:pStyle w:val="SourceCode"/>
      </w:pPr>
      <w:r>
        <w:rPr>
          <w:rStyle w:val="VerbatimChar"/>
        </w:rPr>
        <w:t xml:space="preserve">config/associations.yaml</w:t>
      </w:r>
      <w:r>
        <w:br/>
      </w:r>
      <w:r>
        <w:rPr>
          <w:rStyle w:val="VerbatimChar"/>
        </w:rPr>
        <w:t xml:space="preserve">config/venues.yaml</w:t>
      </w:r>
      <w:r>
        <w:br/>
      </w:r>
      <w:r>
        <w:rPr>
          <w:rStyle w:val="VerbatimChar"/>
        </w:rPr>
        <w:t xml:space="preserve">config/people.yaml</w:t>
      </w:r>
      <w:r>
        <w:br/>
      </w:r>
      <w:r>
        <w:rPr>
          <w:rStyle w:val="VerbatimChar"/>
        </w:rPr>
        <w:t xml:space="preserve">config/organizations.yaml</w:t>
      </w:r>
      <w:r>
        <w:br/>
      </w:r>
      <w:r>
        <w:rPr>
          <w:rStyle w:val="VerbatimChar"/>
        </w:rPr>
        <w:t xml:space="preserve">config/research_profile.yaml</w:t>
      </w:r>
    </w:p>
    <w:p>
      <w:pPr>
        <w:pStyle w:val="FirstParagraph"/>
      </w:pPr>
      <w:r>
        <w:rPr>
          <w:rFonts w:hint="eastAsia"/>
        </w:rPr>
        <w:t xml:space="preserve">可以保留原有：</w:t>
      </w:r>
    </w:p>
    <w:p>
      <w:pPr>
        <w:pStyle w:val="SourceCode"/>
      </w:pPr>
      <w:r>
        <w:rPr>
          <w:rStyle w:val="VerbatimChar"/>
        </w:rPr>
        <w:t xml:space="preserve">config/conferences.yaml</w:t>
      </w:r>
      <w:r>
        <w:br/>
      </w:r>
      <w:r>
        <w:rPr>
          <w:rStyle w:val="VerbatimChar"/>
        </w:rPr>
        <w:t xml:space="preserve">config/institutions.yaml</w:t>
      </w:r>
    </w:p>
    <w:p>
      <w:pPr>
        <w:pStyle w:val="FirstParagraph"/>
      </w:pPr>
      <w:r>
        <w:rPr>
          <w:rFonts w:hint="eastAsia"/>
        </w:rPr>
        <w:t xml:space="preserve">但要定义清楚：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conferences.yaml</w:t>
      </w:r>
      <w:r>
        <w:rPr>
          <w:rFonts w:hint="eastAsia"/>
        </w:rPr>
        <w:t xml:space="preserve">：会议识别和</w:t>
      </w:r>
      <w:r>
        <w:t xml:space="preserve"> venue </w:t>
      </w:r>
      <w:r>
        <w:rPr>
          <w:rFonts w:hint="eastAsia"/>
        </w:rPr>
        <w:t xml:space="preserve">ranking；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venues.yaml</w:t>
      </w:r>
      <w:r>
        <w:rPr>
          <w:rFonts w:hint="eastAsia"/>
        </w:rPr>
        <w:t xml:space="preserve">：统一会议、期刊、workshop、杂志和</w:t>
      </w:r>
      <w:r>
        <w:t xml:space="preserve"> proceedings </w:t>
      </w:r>
      <w:r>
        <w:rPr>
          <w:rFonts w:hint="eastAsia"/>
        </w:rPr>
        <w:t xml:space="preserve">元数据；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institutions.yaml</w:t>
      </w:r>
      <w:r>
        <w:rPr>
          <w:rFonts w:hint="eastAsia"/>
        </w:rPr>
        <w:t xml:space="preserve">：兼容旧机构配置；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organizations.yaml</w:t>
      </w:r>
      <w:r>
        <w:rPr>
          <w:rFonts w:hint="eastAsia"/>
        </w:rPr>
        <w:t xml:space="preserve">：协会、大学、企业、实验室、研究所；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people.yaml</w:t>
      </w:r>
      <w:r>
        <w:rPr>
          <w:rFonts w:hint="eastAsia"/>
        </w:rPr>
        <w:t xml:space="preserve">：学者、研究领导者和重要人物；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research_profile.yaml</w:t>
      </w:r>
      <w:r>
        <w:rPr>
          <w:rFonts w:hint="eastAsia"/>
        </w:rPr>
        <w:t xml:space="preserve">：用户个人路线和项目。</w:t>
      </w:r>
    </w:p>
    <w:p>
      <w:pPr>
        <w:pStyle w:val="FirstParagraph"/>
      </w:pPr>
      <w:r>
        <w:rPr>
          <w:rFonts w:hint="eastAsia"/>
        </w:rPr>
        <w:t xml:space="preserve">不要在多个文件中重复维护同一实体。使用</w:t>
      </w:r>
      <w:r>
        <w:t xml:space="preserve"> canonical id </w:t>
      </w:r>
      <w:r>
        <w:rPr>
          <w:rFonts w:hint="eastAsia"/>
        </w:rPr>
        <w:t xml:space="preserve">和</w:t>
      </w:r>
      <w:r>
        <w:t xml:space="preserve"> aliases。</w:t>
      </w:r>
    </w:p>
    <w:bookmarkEnd w:id="28"/>
    <w:bookmarkStart w:id="29" w:name="扩展配置加载器"/>
    <w:p>
      <w:pPr>
        <w:pStyle w:val="Heading2"/>
      </w:pPr>
      <w:r>
        <w:t xml:space="preserve">4.3 </w:t>
      </w:r>
      <w:r>
        <w:rPr>
          <w:rFonts w:hint="eastAsia"/>
        </w:rPr>
        <w:t xml:space="preserve">扩展配置加载器</w:t>
      </w:r>
    </w:p>
    <w:p>
      <w:pPr>
        <w:pStyle w:val="FirstParagraph"/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load_radar_config()</w:t>
      </w:r>
      <w:r>
        <w:t xml:space="preserve"> </w:t>
      </w:r>
      <w:r>
        <w:rPr>
          <w:rFonts w:hint="eastAsia"/>
        </w:rPr>
        <w:t xml:space="preserve">或等价逻辑，使其自动合并：</w:t>
      </w:r>
    </w:p>
    <w:p>
      <w:pPr>
        <w:pStyle w:val="SourceCode"/>
      </w:pPr>
      <w:r>
        <w:rPr>
          <w:rStyle w:val="VerbatimChar"/>
        </w:rPr>
        <w:t xml:space="preserve">keywords.yaml</w:t>
      </w:r>
      <w:r>
        <w:br/>
      </w:r>
      <w:r>
        <w:rPr>
          <w:rStyle w:val="VerbatimChar"/>
        </w:rPr>
        <w:t xml:space="preserve">scoring.yaml</w:t>
      </w:r>
      <w:r>
        <w:br/>
      </w:r>
      <w:r>
        <w:rPr>
          <w:rStyle w:val="VerbatimChar"/>
        </w:rPr>
        <w:t xml:space="preserve">classics.yaml</w:t>
      </w:r>
      <w:r>
        <w:br/>
      </w:r>
      <w:r>
        <w:rPr>
          <w:rStyle w:val="VerbatimChar"/>
        </w:rPr>
        <w:t xml:space="preserve">conferences.yaml</w:t>
      </w:r>
      <w:r>
        <w:br/>
      </w:r>
      <w:r>
        <w:rPr>
          <w:rStyle w:val="VerbatimChar"/>
        </w:rPr>
        <w:t xml:space="preserve">institutions.yaml</w:t>
      </w:r>
      <w:r>
        <w:br/>
      </w:r>
      <w:r>
        <w:rPr>
          <w:rStyle w:val="VerbatimChar"/>
        </w:rPr>
        <w:t xml:space="preserve">sources.yaml</w:t>
      </w:r>
      <w:r>
        <w:br/>
      </w:r>
      <w:r>
        <w:rPr>
          <w:rStyle w:val="VerbatimChar"/>
        </w:rPr>
        <w:t xml:space="preserve">research_profile.yaml</w:t>
      </w:r>
      <w:r>
        <w:br/>
      </w:r>
      <w:r>
        <w:rPr>
          <w:rStyle w:val="VerbatimChar"/>
        </w:rPr>
        <w:t xml:space="preserve">associations.yaml</w:t>
      </w:r>
      <w:r>
        <w:br/>
      </w:r>
      <w:r>
        <w:rPr>
          <w:rStyle w:val="VerbatimChar"/>
        </w:rPr>
        <w:t xml:space="preserve">venues.yaml</w:t>
      </w:r>
      <w:r>
        <w:br/>
      </w:r>
      <w:r>
        <w:rPr>
          <w:rStyle w:val="VerbatimChar"/>
        </w:rPr>
        <w:t xml:space="preserve">organizations.yaml</w:t>
      </w:r>
      <w:r>
        <w:br/>
      </w:r>
      <w:r>
        <w:rPr>
          <w:rStyle w:val="VerbatimChar"/>
        </w:rPr>
        <w:t xml:space="preserve">people.yaml</w:t>
      </w:r>
      <w:r>
        <w:br/>
      </w:r>
      <w:r>
        <w:rPr>
          <w:rStyle w:val="VerbatimChar"/>
        </w:rPr>
        <w:t xml:space="preserve">feedback.yaml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保持旧配置兼容；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明确</w:t>
      </w:r>
      <w:r>
        <w:t xml:space="preserve"> merge </w:t>
      </w:r>
      <w:r>
        <w:rPr>
          <w:rFonts w:hint="eastAsia"/>
        </w:rPr>
        <w:t xml:space="preserve">precedence；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检测重复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对冲突给出明确警告；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支持配置</w:t>
      </w:r>
      <w:r>
        <w:t xml:space="preserve"> schema </w:t>
      </w:r>
      <w:r>
        <w:rPr>
          <w:rFonts w:hint="eastAsia"/>
        </w:rPr>
        <w:t xml:space="preserve">校验；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缺少新增文件时仍能运行旧版流程。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五信息源架构注册与采集分离"/>
    <w:p>
      <w:pPr>
        <w:pStyle w:val="Heading1"/>
      </w:pPr>
      <w:r>
        <w:rPr>
          <w:rFonts w:hint="eastAsia"/>
        </w:rPr>
        <w:t xml:space="preserve">五、信息源架构：注册与采集分离</w:t>
      </w:r>
    </w:p>
    <w:p>
      <w:pPr>
        <w:pStyle w:val="FirstParagraph"/>
      </w:pPr>
      <w:r>
        <w:rPr>
          <w:rFonts w:hint="eastAsia"/>
        </w:rPr>
        <w:t xml:space="preserve">不要简单把数百个网页全部设为每日爬取。</w:t>
      </w:r>
    </w:p>
    <w:p>
      <w:pPr>
        <w:pStyle w:val="BodyText"/>
      </w:pPr>
      <w:r>
        <w:rPr>
          <w:rFonts w:hint="eastAsia"/>
        </w:rPr>
        <w:t xml:space="preserve">建立四层结构：</w:t>
      </w:r>
    </w:p>
    <w:bookmarkStart w:id="31" w:name="entity-registry"/>
    <w:p>
      <w:pPr>
        <w:pStyle w:val="Heading2"/>
      </w:pPr>
      <w:r>
        <w:t xml:space="preserve">5.1 Entity Registry</w:t>
      </w:r>
    </w:p>
    <w:p>
      <w:pPr>
        <w:pStyle w:val="FirstParagraph"/>
      </w:pPr>
      <w:r>
        <w:rPr>
          <w:rFonts w:hint="eastAsia"/>
        </w:rPr>
        <w:t xml:space="preserve">完整记录：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协会；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会议；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期刊；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大学；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企业；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研究机构；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实验室；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学者；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奖项；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官方主页；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研究方向；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别名；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地区；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权威等级；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最近验证日期。</w:t>
      </w:r>
    </w:p>
    <w:p>
      <w:pPr>
        <w:pStyle w:val="FirstParagraph"/>
      </w:pPr>
      <w:r>
        <w:rPr>
          <w:rFonts w:hint="eastAsia"/>
        </w:rPr>
        <w:t xml:space="preserve">注册不等于每日采集。</w:t>
      </w:r>
    </w:p>
    <w:bookmarkEnd w:id="31"/>
    <w:bookmarkStart w:id="32" w:name="active-collectors"/>
    <w:p>
      <w:pPr>
        <w:pStyle w:val="Heading2"/>
      </w:pPr>
      <w:r>
        <w:t xml:space="preserve">5.2 Active Collectors</w:t>
      </w:r>
    </w:p>
    <w:p>
      <w:pPr>
        <w:pStyle w:val="FirstParagraph"/>
      </w:pPr>
      <w:r>
        <w:rPr>
          <w:rFonts w:hint="eastAsia"/>
        </w:rPr>
        <w:t xml:space="preserve">只默认启用：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稳定</w:t>
      </w:r>
      <w:r>
        <w:t xml:space="preserve"> </w:t>
      </w:r>
      <w:r>
        <w:rPr>
          <w:rFonts w:hint="eastAsia"/>
        </w:rPr>
        <w:t xml:space="preserve">RSS；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官方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官方</w:t>
      </w:r>
      <w:r>
        <w:t xml:space="preserve"> Atom </w:t>
      </w:r>
      <w:r>
        <w:rPr>
          <w:rFonts w:hint="eastAsia"/>
        </w:rPr>
        <w:t xml:space="preserve">feed；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稳定</w:t>
      </w:r>
      <w:r>
        <w:t xml:space="preserve"> JSON </w:t>
      </w:r>
      <w:r>
        <w:rPr>
          <w:rFonts w:hint="eastAsia"/>
        </w:rPr>
        <w:t xml:space="preserve">endpoint；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arXiv；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OpenReview；</w:t>
      </w:r>
    </w:p>
    <w:p>
      <w:pPr>
        <w:pStyle w:val="Compact"/>
        <w:numPr>
          <w:ilvl w:val="0"/>
          <w:numId w:val="1016"/>
        </w:numPr>
      </w:pPr>
      <w:r>
        <w:t xml:space="preserve">GitHub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已验证稳定的</w:t>
      </w:r>
      <w:r>
        <w:t xml:space="preserve"> HTML selector。</w:t>
      </w:r>
    </w:p>
    <w:bookmarkEnd w:id="32"/>
    <w:bookmarkStart w:id="33" w:name="discovery-sources"/>
    <w:p>
      <w:pPr>
        <w:pStyle w:val="Heading2"/>
      </w:pPr>
      <w:r>
        <w:t xml:space="preserve">5.3 Discovery Sources</w:t>
      </w:r>
    </w:p>
    <w:p>
      <w:pPr>
        <w:pStyle w:val="FirstParagraph"/>
      </w:pPr>
      <w:r>
        <w:rPr>
          <w:rFonts w:hint="eastAsia"/>
        </w:rPr>
        <w:t xml:space="preserve">用于发现候选，不直接提高</w:t>
      </w:r>
      <w:r>
        <w:t xml:space="preserve"> </w:t>
      </w:r>
      <w:r>
        <w:rPr>
          <w:rFonts w:hint="eastAsia"/>
        </w:rPr>
        <w:t xml:space="preserve">credibility：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OpenAlex；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Crossref；</w:t>
      </w:r>
    </w:p>
    <w:p>
      <w:pPr>
        <w:pStyle w:val="Compact"/>
        <w:numPr>
          <w:ilvl w:val="0"/>
          <w:numId w:val="1017"/>
        </w:numPr>
      </w:pPr>
      <w:r>
        <w:t xml:space="preserve">Semantic </w:t>
      </w:r>
      <w:r>
        <w:rPr>
          <w:rFonts w:hint="eastAsia"/>
        </w:rPr>
        <w:t xml:space="preserve">Scholar；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DBLP；</w:t>
      </w:r>
    </w:p>
    <w:p>
      <w:pPr>
        <w:pStyle w:val="Compact"/>
        <w:numPr>
          <w:ilvl w:val="0"/>
          <w:numId w:val="1017"/>
        </w:numPr>
      </w:pPr>
      <w:r>
        <w:t xml:space="preserve">Hugging Face Daily </w:t>
      </w:r>
      <w:r>
        <w:rPr>
          <w:rFonts w:hint="eastAsia"/>
        </w:rPr>
        <w:t xml:space="preserve">Papers；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新闻媒体；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中文科技媒体；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社区信号。</w:t>
      </w:r>
    </w:p>
    <w:bookmarkEnd w:id="33"/>
    <w:bookmarkStart w:id="34" w:name="verification-sources"/>
    <w:p>
      <w:pPr>
        <w:pStyle w:val="Heading2"/>
      </w:pPr>
      <w:r>
        <w:t xml:space="preserve">5.4 Verification Sources</w:t>
      </w:r>
    </w:p>
    <w:p>
      <w:pPr>
        <w:pStyle w:val="FirstParagraph"/>
      </w:pPr>
      <w:r>
        <w:rPr>
          <w:rFonts w:hint="eastAsia"/>
        </w:rPr>
        <w:t xml:space="preserve">用于最终核验：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论文原文；</w:t>
      </w:r>
    </w:p>
    <w:p>
      <w:pPr>
        <w:pStyle w:val="Compact"/>
        <w:numPr>
          <w:ilvl w:val="0"/>
          <w:numId w:val="1018"/>
        </w:numPr>
      </w:pPr>
      <w:r>
        <w:t xml:space="preserve">DOI </w:t>
      </w:r>
      <w:r>
        <w:rPr>
          <w:rFonts w:hint="eastAsia"/>
        </w:rPr>
        <w:t xml:space="preserve">落地页；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会议官网；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期刊官网；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官方研究博客；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官方人物主页；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官方奖项与</w:t>
      </w:r>
      <w:r>
        <w:t xml:space="preserve"> Fellow </w:t>
      </w:r>
      <w:r>
        <w:rPr>
          <w:rFonts w:hint="eastAsia"/>
        </w:rPr>
        <w:t xml:space="preserve">页面；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官方组织领导页面。</w:t>
      </w:r>
    </w:p>
    <w:p>
      <w:pPr>
        <w:pStyle w:val="FirstParagraph"/>
      </w:pPr>
      <w:r>
        <w:rPr>
          <w:rFonts w:hint="eastAsia"/>
        </w:rPr>
        <w:t xml:space="preserve">任何媒体或聚合站发现的重大消息，应尽量反查一手来源。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六需要新增的采集能力"/>
    <w:p>
      <w:pPr>
        <w:pStyle w:val="Heading1"/>
      </w:pPr>
      <w:r>
        <w:rPr>
          <w:rFonts w:hint="eastAsia"/>
        </w:rPr>
        <w:t xml:space="preserve">六、需要新增的采集能力</w:t>
      </w:r>
    </w:p>
    <w:p>
      <w:pPr>
        <w:pStyle w:val="FirstParagraph"/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fetch.py</w:t>
      </w:r>
      <w:r>
        <w:t xml:space="preserve"> </w:t>
      </w:r>
      <w:r>
        <w:rPr>
          <w:rFonts w:hint="eastAsia"/>
        </w:rPr>
        <w:t xml:space="preserve">当前支持的</w:t>
      </w:r>
      <w:r>
        <w:t xml:space="preserve"> source </w:t>
      </w:r>
      <w:r>
        <w:rPr>
          <w:rFonts w:hint="eastAsia"/>
        </w:rPr>
        <w:t xml:space="preserve">type，并在保持兼容的前提下考虑新增：</w:t>
      </w:r>
    </w:p>
    <w:p>
      <w:pPr>
        <w:pStyle w:val="SourceCode"/>
      </w:pPr>
      <w:r>
        <w:rPr>
          <w:rStyle w:val="VerbatimChar"/>
        </w:rPr>
        <w:t xml:space="preserve">openalex</w:t>
      </w:r>
      <w:r>
        <w:br/>
      </w:r>
      <w:r>
        <w:rPr>
          <w:rStyle w:val="VerbatimChar"/>
        </w:rPr>
        <w:t xml:space="preserve">crossref</w:t>
      </w:r>
      <w:r>
        <w:br/>
      </w:r>
      <w:r>
        <w:rPr>
          <w:rStyle w:val="VerbatimChar"/>
        </w:rPr>
        <w:t xml:space="preserve">semantic_scholar</w:t>
      </w:r>
      <w:r>
        <w:br/>
      </w:r>
      <w:r>
        <w:rPr>
          <w:rStyle w:val="VerbatimChar"/>
        </w:rPr>
        <w:t xml:space="preserve">dblp</w:t>
      </w:r>
      <w:r>
        <w:br/>
      </w:r>
      <w:r>
        <w:rPr>
          <w:rStyle w:val="VerbatimChar"/>
        </w:rPr>
        <w:t xml:space="preserve">official_json</w:t>
      </w:r>
      <w:r>
        <w:br/>
      </w:r>
      <w:r>
        <w:rPr>
          <w:rStyle w:val="VerbatimChar"/>
        </w:rPr>
        <w:t xml:space="preserve">official_api</w:t>
      </w:r>
      <w:r>
        <w:br/>
      </w:r>
      <w:r>
        <w:rPr>
          <w:rStyle w:val="VerbatimChar"/>
        </w:rPr>
        <w:t xml:space="preserve">publication_feed</w:t>
      </w:r>
      <w:r>
        <w:br/>
      </w:r>
      <w:r>
        <w:rPr>
          <w:rStyle w:val="VerbatimChar"/>
        </w:rPr>
        <w:t xml:space="preserve">person_page</w:t>
      </w:r>
      <w:r>
        <w:br/>
      </w:r>
      <w:r>
        <w:rPr>
          <w:rStyle w:val="VerbatimChar"/>
        </w:rPr>
        <w:t xml:space="preserve">venue_feed</w:t>
      </w:r>
    </w:p>
    <w:bookmarkStart w:id="36" w:name="openalex"/>
    <w:p>
      <w:pPr>
        <w:pStyle w:val="Heading2"/>
      </w:pPr>
      <w:r>
        <w:t xml:space="preserve">6.1 OpenAlex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作品元数据；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作者；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机构；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venue/source；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topics；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DOI；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引用关系；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机构和作者消歧辅助。</w:t>
      </w:r>
    </w:p>
    <w:p>
      <w:pPr>
        <w:pStyle w:val="FirstParagraph"/>
      </w:pPr>
      <w:r>
        <w:rPr>
          <w:rFonts w:hint="eastAsia"/>
        </w:rPr>
        <w:t xml:space="preserve">定位为：</w:t>
      </w:r>
    </w:p>
    <w:p>
      <w:pPr>
        <w:pStyle w:val="SourceCode"/>
      </w:pPr>
      <w:r>
        <w:rPr>
          <w:rStyle w:val="FunctionTok"/>
        </w:rPr>
        <w:t xml:space="preserve">source_role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discovery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metadata_enrichment</w:t>
      </w:r>
    </w:p>
    <w:p>
      <w:pPr>
        <w:pStyle w:val="FirstParagraph"/>
      </w:pPr>
      <w:r>
        <w:rPr>
          <w:rFonts w:hint="eastAsia"/>
        </w:rPr>
        <w:t xml:space="preserve">不能单独将论文判定为高可信深读条目。</w:t>
      </w:r>
    </w:p>
    <w:bookmarkEnd w:id="36"/>
    <w:bookmarkStart w:id="37" w:name="crossref"/>
    <w:p>
      <w:pPr>
        <w:pStyle w:val="Heading2"/>
      </w:pPr>
      <w:r>
        <w:t xml:space="preserve">6.2 Crossref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DOI；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期刊；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proceedings；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publisher；</w:t>
      </w:r>
    </w:p>
    <w:p>
      <w:pPr>
        <w:pStyle w:val="Compact"/>
        <w:numPr>
          <w:ilvl w:val="0"/>
          <w:numId w:val="1020"/>
        </w:numPr>
      </w:pPr>
      <w:r>
        <w:t xml:space="preserve">publication </w:t>
      </w:r>
      <w:r>
        <w:rPr>
          <w:rFonts w:hint="eastAsia"/>
        </w:rPr>
        <w:t xml:space="preserve">date；</w:t>
      </w:r>
    </w:p>
    <w:p>
      <w:pPr>
        <w:pStyle w:val="Compact"/>
        <w:numPr>
          <w:ilvl w:val="0"/>
          <w:numId w:val="1020"/>
        </w:numPr>
      </w:pPr>
      <w:r>
        <w:t xml:space="preserve">work </w:t>
      </w:r>
      <w:r>
        <w:rPr>
          <w:rFonts w:hint="eastAsia"/>
        </w:rPr>
        <w:t xml:space="preserve">type；</w:t>
      </w:r>
    </w:p>
    <w:p>
      <w:pPr>
        <w:pStyle w:val="Compact"/>
        <w:numPr>
          <w:ilvl w:val="0"/>
          <w:numId w:val="1020"/>
        </w:numPr>
      </w:pPr>
      <w:r>
        <w:t xml:space="preserve">metadata verification。</w:t>
      </w:r>
    </w:p>
    <w:p>
      <w:pPr>
        <w:pStyle w:val="FirstParagraph"/>
      </w:pPr>
      <w:r>
        <w:rPr>
          <w:rFonts w:hint="eastAsia"/>
        </w:rPr>
        <w:t xml:space="preserve">定位为：</w:t>
      </w:r>
    </w:p>
    <w:p>
      <w:pPr>
        <w:pStyle w:val="SourceCode"/>
      </w:pPr>
      <w:r>
        <w:rPr>
          <w:rStyle w:val="FunctionTok"/>
        </w:rPr>
        <w:t xml:space="preserve">source_role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metadata_enrichment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identifier_authority</w:t>
      </w:r>
    </w:p>
    <w:bookmarkEnd w:id="37"/>
    <w:bookmarkStart w:id="38" w:name="semantic-scholar"/>
    <w:p>
      <w:pPr>
        <w:pStyle w:val="Heading2"/>
      </w:pPr>
      <w:r>
        <w:t xml:space="preserve">6.3 Semantic Scholar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作者与论文关系；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引用；</w:t>
      </w:r>
    </w:p>
    <w:p>
      <w:pPr>
        <w:pStyle w:val="Compact"/>
        <w:numPr>
          <w:ilvl w:val="0"/>
          <w:numId w:val="1021"/>
        </w:numPr>
      </w:pPr>
      <w:r>
        <w:t xml:space="preserve">influential </w:t>
      </w:r>
      <w:r>
        <w:rPr>
          <w:rFonts w:hint="eastAsia"/>
        </w:rPr>
        <w:t xml:space="preserve">citations；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相似论文；</w:t>
      </w:r>
    </w:p>
    <w:p>
      <w:pPr>
        <w:pStyle w:val="Compact"/>
        <w:numPr>
          <w:ilvl w:val="0"/>
          <w:numId w:val="1021"/>
        </w:numPr>
      </w:pPr>
      <w:r>
        <w:t xml:space="preserve">recommendation candidate generation。</w:t>
      </w:r>
    </w:p>
    <w:p>
      <w:pPr>
        <w:pStyle w:val="FirstParagraph"/>
      </w:pPr>
      <w:r>
        <w:rPr>
          <w:rFonts w:hint="eastAsia"/>
        </w:rPr>
        <w:t xml:space="preserve">定位为：</w:t>
      </w:r>
    </w:p>
    <w:p>
      <w:pPr>
        <w:pStyle w:val="SourceCode"/>
      </w:pPr>
      <w:r>
        <w:rPr>
          <w:rStyle w:val="FunctionTok"/>
        </w:rPr>
        <w:t xml:space="preserve">source_role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discovery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citation_signal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recommendation</w:t>
      </w:r>
    </w:p>
    <w:bookmarkEnd w:id="38"/>
    <w:bookmarkStart w:id="39" w:name="dblp"/>
    <w:p>
      <w:pPr>
        <w:pStyle w:val="Heading2"/>
      </w:pPr>
      <w:r>
        <w:t xml:space="preserve">6.4 DBLP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计算机会议与期刊</w:t>
      </w:r>
      <w:r>
        <w:t xml:space="preserve"> publication </w:t>
      </w:r>
      <w:r>
        <w:rPr>
          <w:rFonts w:hint="eastAsia"/>
        </w:rPr>
        <w:t xml:space="preserve">stream；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作者和</w:t>
      </w:r>
      <w:r>
        <w:t xml:space="preserve"> venue </w:t>
      </w:r>
      <w:r>
        <w:rPr>
          <w:rFonts w:hint="eastAsia"/>
        </w:rPr>
        <w:t xml:space="preserve">元数据；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会议论文补全；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系统、网络、数据库和软件工程方向补全。</w:t>
      </w:r>
    </w:p>
    <w:p>
      <w:pPr>
        <w:pStyle w:val="FirstParagraph"/>
      </w:pPr>
      <w:r>
        <w:rPr>
          <w:rFonts w:hint="eastAsia"/>
        </w:rPr>
        <w:t xml:space="preserve">不得依赖</w:t>
      </w:r>
      <w:r>
        <w:t xml:space="preserve"> Google Scholar </w:t>
      </w:r>
      <w:r>
        <w:rPr>
          <w:rFonts w:hint="eastAsia"/>
        </w:rPr>
        <w:t xml:space="preserve">页面抓取。优先使用官方主页、ORCID、OpenAlex、Semantic</w:t>
      </w:r>
      <w:r>
        <w:t xml:space="preserve"> Scholar、DBLP </w:t>
      </w:r>
      <w:r>
        <w:rPr>
          <w:rFonts w:hint="eastAsia"/>
        </w:rPr>
        <w:t xml:space="preserve">和可公开访问的机构页面。</w:t>
      </w:r>
    </w:p>
    <w:bookmarkEnd w:id="39"/>
    <w:bookmarkStart w:id="40" w:name="采集工程要求"/>
    <w:p>
      <w:pPr>
        <w:pStyle w:val="Heading2"/>
      </w:pPr>
      <w:r>
        <w:t xml:space="preserve">6.5 </w:t>
      </w:r>
      <w:r>
        <w:rPr>
          <w:rFonts w:hint="eastAsia"/>
        </w:rPr>
        <w:t xml:space="preserve">采集工程要求</w:t>
      </w:r>
    </w:p>
    <w:p>
      <w:pPr>
        <w:pStyle w:val="FirstParagraph"/>
      </w:pPr>
      <w:r>
        <w:rPr>
          <w:rFonts w:hint="eastAsia"/>
        </w:rPr>
        <w:t xml:space="preserve">所有新采集器必须具备：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timeout；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retry；</w:t>
      </w:r>
    </w:p>
    <w:p>
      <w:pPr>
        <w:pStyle w:val="Compact"/>
        <w:numPr>
          <w:ilvl w:val="0"/>
          <w:numId w:val="1023"/>
        </w:numPr>
      </w:pPr>
      <w:r>
        <w:t xml:space="preserve">exponential </w:t>
      </w:r>
      <w:r>
        <w:rPr>
          <w:rFonts w:hint="eastAsia"/>
        </w:rPr>
        <w:t xml:space="preserve">backoff；</w:t>
      </w:r>
    </w:p>
    <w:p>
      <w:pPr>
        <w:pStyle w:val="Compact"/>
        <w:numPr>
          <w:ilvl w:val="0"/>
          <w:numId w:val="1023"/>
        </w:numPr>
      </w:pPr>
      <w:r>
        <w:t xml:space="preserve">rate-limit </w:t>
      </w:r>
      <w:r>
        <w:rPr>
          <w:rFonts w:hint="eastAsia"/>
        </w:rPr>
        <w:t xml:space="preserve">处理；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User-Agent；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cache；</w:t>
      </w:r>
    </w:p>
    <w:p>
      <w:pPr>
        <w:pStyle w:val="Compact"/>
        <w:numPr>
          <w:ilvl w:val="0"/>
          <w:numId w:val="1023"/>
        </w:numPr>
      </w:pPr>
      <w:r>
        <w:t xml:space="preserve">ETag / Last-Modified </w:t>
      </w:r>
      <w:r>
        <w:rPr>
          <w:rFonts w:hint="eastAsia"/>
        </w:rPr>
        <w:t xml:space="preserve">支持，若来源支持；</w:t>
      </w:r>
    </w:p>
    <w:p>
      <w:pPr>
        <w:pStyle w:val="Compact"/>
        <w:numPr>
          <w:ilvl w:val="0"/>
          <w:numId w:val="1023"/>
        </w:numPr>
      </w:pPr>
      <w:r>
        <w:t xml:space="preserve">source </w:t>
      </w:r>
      <w:r>
        <w:rPr>
          <w:rFonts w:hint="eastAsia"/>
        </w:rPr>
        <w:t xml:space="preserve">health；</w:t>
      </w:r>
    </w:p>
    <w:p>
      <w:pPr>
        <w:pStyle w:val="Compact"/>
        <w:numPr>
          <w:ilvl w:val="0"/>
          <w:numId w:val="1023"/>
        </w:numPr>
      </w:pPr>
      <w:r>
        <w:t xml:space="preserve">partial </w:t>
      </w:r>
      <w:r>
        <w:rPr>
          <w:rFonts w:hint="eastAsia"/>
        </w:rPr>
        <w:t xml:space="preserve">failure；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单源失败不终止整个日报；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明确错误类型；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不在日志中输出</w:t>
      </w:r>
      <w:r>
        <w:t xml:space="preserve"> </w:t>
      </w:r>
      <w:r>
        <w:rPr>
          <w:rFonts w:hint="eastAsia"/>
        </w:rPr>
        <w:t xml:space="preserve">Secret；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单元测试使用</w:t>
      </w:r>
      <w:r>
        <w:t xml:space="preserve"> </w:t>
      </w:r>
      <w:r>
        <w:rPr>
          <w:rFonts w:hint="eastAsia"/>
        </w:rPr>
        <w:t xml:space="preserve">mock，不依赖公网。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七协会与专业组织补全"/>
    <w:p>
      <w:pPr>
        <w:pStyle w:val="Heading1"/>
      </w:pPr>
      <w:r>
        <w:rPr>
          <w:rFonts w:hint="eastAsia"/>
        </w:rPr>
        <w:t xml:space="preserve">七、协会与专业组织补全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associations.yaml</w:t>
      </w:r>
      <w:r>
        <w:t xml:space="preserve"> </w:t>
      </w:r>
      <w:r>
        <w:rPr>
          <w:rFonts w:hint="eastAsia"/>
        </w:rPr>
        <w:t xml:space="preserve">中至少增加以下类别和种子。</w:t>
      </w:r>
    </w:p>
    <w:bookmarkStart w:id="42" w:name="综合计算机与-ai-协会"/>
    <w:p>
      <w:pPr>
        <w:pStyle w:val="Heading2"/>
      </w:pPr>
      <w:r>
        <w:t xml:space="preserve">7.1 </w:t>
      </w:r>
      <w:r>
        <w:rPr>
          <w:rFonts w:hint="eastAsia"/>
        </w:rPr>
        <w:t xml:space="preserve">综合计算机与</w:t>
      </w:r>
      <w:r>
        <w:t xml:space="preserve"> AI </w:t>
      </w:r>
      <w:r>
        <w:rPr>
          <w:rFonts w:hint="eastAsia"/>
        </w:rPr>
        <w:t xml:space="preserve">协会</w:t>
      </w:r>
    </w:p>
    <w:p>
      <w:pPr>
        <w:pStyle w:val="Compact"/>
        <w:numPr>
          <w:ilvl w:val="0"/>
          <w:numId w:val="1024"/>
        </w:numPr>
      </w:pPr>
      <w:r>
        <w:t xml:space="preserve">ACM</w:t>
      </w:r>
    </w:p>
    <w:p>
      <w:pPr>
        <w:pStyle w:val="Compact"/>
        <w:numPr>
          <w:ilvl w:val="0"/>
          <w:numId w:val="1024"/>
        </w:numPr>
      </w:pPr>
      <w:r>
        <w:t xml:space="preserve">IEEE</w:t>
      </w:r>
    </w:p>
    <w:p>
      <w:pPr>
        <w:pStyle w:val="Compact"/>
        <w:numPr>
          <w:ilvl w:val="0"/>
          <w:numId w:val="1024"/>
        </w:numPr>
      </w:pPr>
      <w:r>
        <w:t xml:space="preserve">IEEE Computer Society</w:t>
      </w:r>
    </w:p>
    <w:p>
      <w:pPr>
        <w:pStyle w:val="Compact"/>
        <w:numPr>
          <w:ilvl w:val="0"/>
          <w:numId w:val="1024"/>
        </w:numPr>
      </w:pPr>
      <w:r>
        <w:t xml:space="preserve">AAAI</w:t>
      </w:r>
    </w:p>
    <w:p>
      <w:pPr>
        <w:pStyle w:val="Compact"/>
        <w:numPr>
          <w:ilvl w:val="0"/>
          <w:numId w:val="1024"/>
        </w:numPr>
      </w:pPr>
      <w:r>
        <w:t xml:space="preserve">CCF</w:t>
      </w:r>
    </w:p>
    <w:p>
      <w:pPr>
        <w:pStyle w:val="Compact"/>
        <w:numPr>
          <w:ilvl w:val="0"/>
          <w:numId w:val="1024"/>
        </w:numPr>
      </w:pPr>
      <w:r>
        <w:t xml:space="preserve">USENIX</w:t>
      </w:r>
    </w:p>
    <w:p>
      <w:pPr>
        <w:pStyle w:val="Compact"/>
        <w:numPr>
          <w:ilvl w:val="0"/>
          <w:numId w:val="1024"/>
        </w:numPr>
      </w:pPr>
      <w:r>
        <w:t xml:space="preserve">SIAM</w:t>
      </w:r>
    </w:p>
    <w:p>
      <w:pPr>
        <w:pStyle w:val="Compact"/>
        <w:numPr>
          <w:ilvl w:val="0"/>
          <w:numId w:val="1024"/>
        </w:numPr>
      </w:pPr>
      <w:r>
        <w:t xml:space="preserve">IFIP</w:t>
      </w:r>
    </w:p>
    <w:p>
      <w:pPr>
        <w:pStyle w:val="Compact"/>
        <w:numPr>
          <w:ilvl w:val="0"/>
          <w:numId w:val="1024"/>
        </w:numPr>
      </w:pPr>
      <w:r>
        <w:t xml:space="preserve">IAPR</w:t>
      </w:r>
    </w:p>
    <w:p>
      <w:pPr>
        <w:pStyle w:val="Compact"/>
        <w:numPr>
          <w:ilvl w:val="0"/>
          <w:numId w:val="1024"/>
        </w:numPr>
      </w:pPr>
      <w:r>
        <w:t xml:space="preserve">ACL</w:t>
      </w:r>
    </w:p>
    <w:p>
      <w:pPr>
        <w:pStyle w:val="Compact"/>
        <w:numPr>
          <w:ilvl w:val="0"/>
          <w:numId w:val="1024"/>
        </w:numPr>
      </w:pPr>
      <w:r>
        <w:t xml:space="preserve">INFORMS</w:t>
      </w:r>
    </w:p>
    <w:p>
      <w:pPr>
        <w:pStyle w:val="Compact"/>
        <w:numPr>
          <w:ilvl w:val="0"/>
          <w:numId w:val="1024"/>
        </w:numPr>
      </w:pPr>
      <w:r>
        <w:t xml:space="preserve">NeurIPS Foundation</w:t>
      </w:r>
    </w:p>
    <w:p>
      <w:pPr>
        <w:pStyle w:val="Compact"/>
        <w:numPr>
          <w:ilvl w:val="0"/>
          <w:numId w:val="1024"/>
        </w:numPr>
      </w:pPr>
      <w:r>
        <w:t xml:space="preserve">MLCommons</w:t>
      </w:r>
    </w:p>
    <w:bookmarkEnd w:id="42"/>
    <w:bookmarkStart w:id="43" w:name="acm-sig"/>
    <w:p>
      <w:pPr>
        <w:pStyle w:val="Heading2"/>
      </w:pPr>
      <w:r>
        <w:t xml:space="preserve">7.2 ACM SIG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025"/>
        </w:numPr>
      </w:pPr>
      <w:r>
        <w:t xml:space="preserve">SIGARCH</w:t>
      </w:r>
    </w:p>
    <w:p>
      <w:pPr>
        <w:pStyle w:val="Compact"/>
        <w:numPr>
          <w:ilvl w:val="0"/>
          <w:numId w:val="1025"/>
        </w:numPr>
      </w:pPr>
      <w:r>
        <w:t xml:space="preserve">SIGOPS</w:t>
      </w:r>
    </w:p>
    <w:p>
      <w:pPr>
        <w:pStyle w:val="Compact"/>
        <w:numPr>
          <w:ilvl w:val="0"/>
          <w:numId w:val="1025"/>
        </w:numPr>
      </w:pPr>
      <w:r>
        <w:t xml:space="preserve">SIGCOMM</w:t>
      </w:r>
    </w:p>
    <w:p>
      <w:pPr>
        <w:pStyle w:val="Compact"/>
        <w:numPr>
          <w:ilvl w:val="0"/>
          <w:numId w:val="1025"/>
        </w:numPr>
      </w:pPr>
      <w:r>
        <w:t xml:space="preserve">SIGMETRICS</w:t>
      </w:r>
    </w:p>
    <w:p>
      <w:pPr>
        <w:pStyle w:val="Compact"/>
        <w:numPr>
          <w:ilvl w:val="0"/>
          <w:numId w:val="1025"/>
        </w:numPr>
      </w:pPr>
      <w:r>
        <w:t xml:space="preserve">SIGMOD</w:t>
      </w:r>
    </w:p>
    <w:p>
      <w:pPr>
        <w:pStyle w:val="Compact"/>
        <w:numPr>
          <w:ilvl w:val="0"/>
          <w:numId w:val="1025"/>
        </w:numPr>
      </w:pPr>
      <w:r>
        <w:t xml:space="preserve">SIGPLAN</w:t>
      </w:r>
    </w:p>
    <w:p>
      <w:pPr>
        <w:pStyle w:val="Compact"/>
        <w:numPr>
          <w:ilvl w:val="0"/>
          <w:numId w:val="1025"/>
        </w:numPr>
      </w:pPr>
      <w:r>
        <w:t xml:space="preserve">SIGAI</w:t>
      </w:r>
    </w:p>
    <w:p>
      <w:pPr>
        <w:pStyle w:val="Compact"/>
        <w:numPr>
          <w:ilvl w:val="0"/>
          <w:numId w:val="1025"/>
        </w:numPr>
      </w:pPr>
      <w:r>
        <w:t xml:space="preserve">SIGIR</w:t>
      </w:r>
    </w:p>
    <w:p>
      <w:pPr>
        <w:pStyle w:val="Compact"/>
        <w:numPr>
          <w:ilvl w:val="0"/>
          <w:numId w:val="1025"/>
        </w:numPr>
      </w:pPr>
      <w:r>
        <w:t xml:space="preserve">SIGKDD</w:t>
      </w:r>
    </w:p>
    <w:p>
      <w:pPr>
        <w:pStyle w:val="Compact"/>
        <w:numPr>
          <w:ilvl w:val="0"/>
          <w:numId w:val="1025"/>
        </w:numPr>
      </w:pPr>
      <w:r>
        <w:t xml:space="preserve">SIGGRAPH</w:t>
      </w:r>
    </w:p>
    <w:p>
      <w:pPr>
        <w:pStyle w:val="Compact"/>
        <w:numPr>
          <w:ilvl w:val="0"/>
          <w:numId w:val="1025"/>
        </w:numPr>
      </w:pPr>
      <w:r>
        <w:t xml:space="preserve">SIGMM</w:t>
      </w:r>
    </w:p>
    <w:p>
      <w:pPr>
        <w:pStyle w:val="Compact"/>
        <w:numPr>
          <w:ilvl w:val="0"/>
          <w:numId w:val="1025"/>
        </w:numPr>
      </w:pPr>
      <w:r>
        <w:t xml:space="preserve">SIGCHI</w:t>
      </w:r>
    </w:p>
    <w:p>
      <w:pPr>
        <w:pStyle w:val="Compact"/>
        <w:numPr>
          <w:ilvl w:val="0"/>
          <w:numId w:val="1025"/>
        </w:numPr>
      </w:pPr>
      <w:r>
        <w:t xml:space="preserve">SIGMOBILE</w:t>
      </w:r>
    </w:p>
    <w:p>
      <w:pPr>
        <w:pStyle w:val="Compact"/>
        <w:numPr>
          <w:ilvl w:val="0"/>
          <w:numId w:val="1025"/>
        </w:numPr>
      </w:pPr>
      <w:r>
        <w:t xml:space="preserve">SIGHPC</w:t>
      </w:r>
    </w:p>
    <w:p>
      <w:pPr>
        <w:pStyle w:val="Compact"/>
        <w:numPr>
          <w:ilvl w:val="0"/>
          <w:numId w:val="1025"/>
        </w:numPr>
      </w:pPr>
      <w:r>
        <w:t xml:space="preserve">SIGSOFT</w:t>
      </w:r>
    </w:p>
    <w:p>
      <w:pPr>
        <w:pStyle w:val="Compact"/>
        <w:numPr>
          <w:ilvl w:val="0"/>
          <w:numId w:val="1025"/>
        </w:numPr>
      </w:pPr>
      <w:r>
        <w:t xml:space="preserve">SIGBED</w:t>
      </w:r>
    </w:p>
    <w:bookmarkEnd w:id="43"/>
    <w:bookmarkStart w:id="44" w:name="ieee-societies-technical-communities"/>
    <w:p>
      <w:pPr>
        <w:pStyle w:val="Heading2"/>
      </w:pPr>
      <w:r>
        <w:t xml:space="preserve">7.3 IEEE Societies / Technical Communities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026"/>
        </w:numPr>
      </w:pPr>
      <w:r>
        <w:t xml:space="preserve">IEEE Computer Society</w:t>
      </w:r>
    </w:p>
    <w:p>
      <w:pPr>
        <w:pStyle w:val="Compact"/>
        <w:numPr>
          <w:ilvl w:val="0"/>
          <w:numId w:val="1026"/>
        </w:numPr>
      </w:pPr>
      <w:r>
        <w:t xml:space="preserve">IEEE Robotics and Automation Society</w:t>
      </w:r>
    </w:p>
    <w:p>
      <w:pPr>
        <w:pStyle w:val="Compact"/>
        <w:numPr>
          <w:ilvl w:val="0"/>
          <w:numId w:val="1026"/>
        </w:numPr>
      </w:pPr>
      <w:r>
        <w:t xml:space="preserve">IEEE Communications Society</w:t>
      </w:r>
    </w:p>
    <w:p>
      <w:pPr>
        <w:pStyle w:val="Compact"/>
        <w:numPr>
          <w:ilvl w:val="0"/>
          <w:numId w:val="1026"/>
        </w:numPr>
      </w:pPr>
      <w:r>
        <w:t xml:space="preserve">IEEE Signal Processing Society</w:t>
      </w:r>
    </w:p>
    <w:p>
      <w:pPr>
        <w:pStyle w:val="Compact"/>
        <w:numPr>
          <w:ilvl w:val="0"/>
          <w:numId w:val="1026"/>
        </w:numPr>
      </w:pPr>
      <w:r>
        <w:t xml:space="preserve">IEEE Computational Intelligence Society</w:t>
      </w:r>
    </w:p>
    <w:p>
      <w:pPr>
        <w:pStyle w:val="Compact"/>
        <w:numPr>
          <w:ilvl w:val="0"/>
          <w:numId w:val="1026"/>
        </w:numPr>
      </w:pPr>
      <w:r>
        <w:t xml:space="preserve">IEEE Technical Committee on Computer Architecture</w:t>
      </w:r>
    </w:p>
    <w:p>
      <w:pPr>
        <w:pStyle w:val="Compact"/>
        <w:numPr>
          <w:ilvl w:val="0"/>
          <w:numId w:val="1026"/>
        </w:numPr>
      </w:pPr>
      <w:r>
        <w:t xml:space="preserve">IEEE Technical Committee on Distributed Processing</w:t>
      </w:r>
    </w:p>
    <w:p>
      <w:pPr>
        <w:pStyle w:val="Compact"/>
        <w:numPr>
          <w:ilvl w:val="0"/>
          <w:numId w:val="1026"/>
        </w:numPr>
      </w:pPr>
      <w:r>
        <w:t xml:space="preserve">IEEE Technical Committee on Parallel Processing</w:t>
      </w:r>
    </w:p>
    <w:p>
      <w:pPr>
        <w:pStyle w:val="FirstParagraph"/>
      </w:pPr>
      <w:r>
        <w:rPr>
          <w:rFonts w:hint="eastAsia"/>
        </w:rPr>
        <w:t xml:space="preserve">每个协会记录：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aliases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entity_type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association</w:t>
      </w:r>
      <w:r>
        <w:br/>
      </w:r>
      <w:r>
        <w:rPr>
          <w:rStyle w:val="FunctionTok"/>
        </w:rPr>
        <w:t xml:space="preserve">official_url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news_url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publications_url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conferences_url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awards_url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fellows_url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leadership_url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focus_areas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trust_level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last_verified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enabled_collectors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rFonts w:hint="eastAsia"/>
        </w:rPr>
        <w:t xml:space="preserve">协会新闻、奖项、Fellow</w:t>
      </w:r>
      <w:r>
        <w:t xml:space="preserve"> </w:t>
      </w:r>
      <w:r>
        <w:rPr>
          <w:rFonts w:hint="eastAsia"/>
        </w:rPr>
        <w:t xml:space="preserve">和</w:t>
      </w:r>
      <w:r>
        <w:t xml:space="preserve"> leadership </w:t>
      </w:r>
      <w:r>
        <w:rPr>
          <w:rFonts w:hint="eastAsia"/>
        </w:rPr>
        <w:t xml:space="preserve">都应与普通论文源分开分类。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八顶级会议补全"/>
    <w:p>
      <w:pPr>
        <w:pStyle w:val="Heading1"/>
      </w:pPr>
      <w:r>
        <w:rPr>
          <w:rFonts w:hint="eastAsia"/>
        </w:rPr>
        <w:t xml:space="preserve">八、顶级会议补全</w:t>
      </w:r>
    </w:p>
    <w:p>
      <w:pPr>
        <w:pStyle w:val="FirstParagraph"/>
      </w:pPr>
      <w:r>
        <w:rPr>
          <w:rFonts w:hint="eastAsia"/>
        </w:rPr>
        <w:t xml:space="preserve">不要只依据主观印象给</w:t>
      </w:r>
      <w:r>
        <w:t xml:space="preserve"> </w:t>
      </w:r>
      <w:r>
        <w:rPr>
          <w:rFonts w:hint="eastAsia"/>
        </w:rPr>
        <w:t xml:space="preserve">rank。优先从：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官方会议列表；</w:t>
      </w:r>
    </w:p>
    <w:p>
      <w:pPr>
        <w:numPr>
          <w:ilvl w:val="0"/>
          <w:numId w:val="1027"/>
        </w:numPr>
      </w:pPr>
      <w:r>
        <w:t xml:space="preserve">CCF </w:t>
      </w:r>
      <w:r>
        <w:rPr>
          <w:rFonts w:hint="eastAsia"/>
        </w:rPr>
        <w:t xml:space="preserve">官方目录；</w:t>
      </w:r>
    </w:p>
    <w:p>
      <w:pPr>
        <w:numPr>
          <w:ilvl w:val="0"/>
          <w:numId w:val="1027"/>
        </w:numPr>
      </w:pPr>
      <w:r>
        <w:t xml:space="preserve">ACM/IEEE/USENIX/AAAI </w:t>
      </w:r>
      <w:r>
        <w:rPr>
          <w:rFonts w:hint="eastAsia"/>
        </w:rPr>
        <w:t xml:space="preserve">官方页面；</w:t>
      </w:r>
      <w:r>
        <w:t xml:space="preserve"> </w:t>
      </w:r>
      <w:r>
        <w:rPr>
          <w:rFonts w:hint="eastAsia"/>
        </w:rPr>
        <w:t xml:space="preserve">-会议官方网站；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现有项目配置；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venue registry。</w:t>
      </w:r>
    </w:p>
    <w:p>
      <w:pPr>
        <w:pStyle w:val="BodyText"/>
      </w:pPr>
      <w:r>
        <w:rPr>
          <w:rFonts w:hint="eastAsia"/>
        </w:rPr>
        <w:t xml:space="preserve">至少补全以下会议。</w:t>
      </w:r>
    </w:p>
    <w:bookmarkStart w:id="46" w:name="ai-machine-learning"/>
    <w:p>
      <w:pPr>
        <w:pStyle w:val="Heading2"/>
      </w:pPr>
      <w:r>
        <w:t xml:space="preserve">8.1 AI / Machine Learning</w:t>
      </w:r>
    </w:p>
    <w:p>
      <w:pPr>
        <w:pStyle w:val="Compact"/>
        <w:numPr>
          <w:ilvl w:val="0"/>
          <w:numId w:val="1028"/>
        </w:numPr>
      </w:pPr>
      <w:r>
        <w:t xml:space="preserve">NeurIPS</w:t>
      </w:r>
    </w:p>
    <w:p>
      <w:pPr>
        <w:pStyle w:val="Compact"/>
        <w:numPr>
          <w:ilvl w:val="0"/>
          <w:numId w:val="1028"/>
        </w:numPr>
      </w:pPr>
      <w:r>
        <w:t xml:space="preserve">ICML</w:t>
      </w:r>
    </w:p>
    <w:p>
      <w:pPr>
        <w:pStyle w:val="Compact"/>
        <w:numPr>
          <w:ilvl w:val="0"/>
          <w:numId w:val="1028"/>
        </w:numPr>
      </w:pPr>
      <w:r>
        <w:t xml:space="preserve">ICLR</w:t>
      </w:r>
    </w:p>
    <w:p>
      <w:pPr>
        <w:pStyle w:val="Compact"/>
        <w:numPr>
          <w:ilvl w:val="0"/>
          <w:numId w:val="1028"/>
        </w:numPr>
      </w:pPr>
      <w:r>
        <w:t xml:space="preserve">AAAI</w:t>
      </w:r>
    </w:p>
    <w:p>
      <w:pPr>
        <w:pStyle w:val="Compact"/>
        <w:numPr>
          <w:ilvl w:val="0"/>
          <w:numId w:val="1028"/>
        </w:numPr>
      </w:pPr>
      <w:r>
        <w:t xml:space="preserve">IJCAI</w:t>
      </w:r>
    </w:p>
    <w:p>
      <w:pPr>
        <w:pStyle w:val="Compact"/>
        <w:numPr>
          <w:ilvl w:val="0"/>
          <w:numId w:val="1028"/>
        </w:numPr>
      </w:pPr>
      <w:r>
        <w:t xml:space="preserve">AISTATS</w:t>
      </w:r>
    </w:p>
    <w:p>
      <w:pPr>
        <w:pStyle w:val="Compact"/>
        <w:numPr>
          <w:ilvl w:val="0"/>
          <w:numId w:val="1028"/>
        </w:numPr>
      </w:pPr>
      <w:r>
        <w:t xml:space="preserve">UAI</w:t>
      </w:r>
    </w:p>
    <w:p>
      <w:pPr>
        <w:pStyle w:val="Compact"/>
        <w:numPr>
          <w:ilvl w:val="0"/>
          <w:numId w:val="1028"/>
        </w:numPr>
      </w:pPr>
      <w:r>
        <w:t xml:space="preserve">COLT</w:t>
      </w:r>
    </w:p>
    <w:p>
      <w:pPr>
        <w:pStyle w:val="Compact"/>
        <w:numPr>
          <w:ilvl w:val="0"/>
          <w:numId w:val="1028"/>
        </w:numPr>
      </w:pPr>
      <w:r>
        <w:t xml:space="preserve">KDD</w:t>
      </w:r>
    </w:p>
    <w:p>
      <w:pPr>
        <w:pStyle w:val="Compact"/>
        <w:numPr>
          <w:ilvl w:val="0"/>
          <w:numId w:val="1028"/>
        </w:numPr>
      </w:pPr>
      <w:r>
        <w:t xml:space="preserve">The Web Conference</w:t>
      </w:r>
    </w:p>
    <w:p>
      <w:pPr>
        <w:pStyle w:val="Compact"/>
        <w:numPr>
          <w:ilvl w:val="0"/>
          <w:numId w:val="1028"/>
        </w:numPr>
      </w:pPr>
      <w:r>
        <w:t xml:space="preserve">WSDM</w:t>
      </w:r>
    </w:p>
    <w:p>
      <w:pPr>
        <w:pStyle w:val="Compact"/>
        <w:numPr>
          <w:ilvl w:val="0"/>
          <w:numId w:val="1028"/>
        </w:numPr>
      </w:pPr>
      <w:r>
        <w:t xml:space="preserve">SIGIR</w:t>
      </w:r>
    </w:p>
    <w:p>
      <w:pPr>
        <w:pStyle w:val="FirstParagraph"/>
      </w:pPr>
      <w:r>
        <w:rPr>
          <w:rFonts w:hint="eastAsia"/>
        </w:rPr>
        <w:t xml:space="preserve">注意：用户文本中可能出现</w:t>
      </w:r>
      <w:r>
        <w:t xml:space="preserve"> </w:t>
      </w:r>
      <w:r>
        <w:rPr>
          <w:rStyle w:val="VerbatimChar"/>
        </w:rPr>
        <w:t xml:space="preserve">NurIPS</w:t>
      </w:r>
      <w:r>
        <w:t xml:space="preserve">、</w:t>
      </w:r>
      <w:r>
        <w:rPr>
          <w:rStyle w:val="VerbatimChar"/>
        </w:rPr>
        <w:t xml:space="preserve">ICRG</w:t>
      </w:r>
      <w:r>
        <w:t xml:space="preserve"> </w:t>
      </w:r>
      <w:r>
        <w:rPr>
          <w:rFonts w:hint="eastAsia"/>
        </w:rPr>
        <w:t xml:space="preserve">等拼写。加入</w:t>
      </w:r>
      <w:r>
        <w:t xml:space="preserve"> </w:t>
      </w:r>
      <w:r>
        <w:rPr>
          <w:rFonts w:hint="eastAsia"/>
        </w:rPr>
        <w:t xml:space="preserve">alias，但</w:t>
      </w:r>
      <w:r>
        <w:t xml:space="preserve"> canonical name </w:t>
      </w:r>
      <w:r>
        <w:rPr>
          <w:rFonts w:hint="eastAsia"/>
        </w:rPr>
        <w:t xml:space="preserve">应使用核验后的正式名称。不要未经确认创造会议。</w:t>
      </w:r>
    </w:p>
    <w:bookmarkEnd w:id="46"/>
    <w:bookmarkStart w:id="47" w:name="nlp"/>
    <w:p>
      <w:pPr>
        <w:pStyle w:val="Heading2"/>
      </w:pPr>
      <w:r>
        <w:t xml:space="preserve">8.2 NLP</w:t>
      </w:r>
    </w:p>
    <w:p>
      <w:pPr>
        <w:pStyle w:val="Compact"/>
        <w:numPr>
          <w:ilvl w:val="0"/>
          <w:numId w:val="1029"/>
        </w:numPr>
      </w:pPr>
      <w:r>
        <w:t xml:space="preserve">ACL</w:t>
      </w:r>
    </w:p>
    <w:p>
      <w:pPr>
        <w:pStyle w:val="Compact"/>
        <w:numPr>
          <w:ilvl w:val="0"/>
          <w:numId w:val="1029"/>
        </w:numPr>
      </w:pPr>
      <w:r>
        <w:t xml:space="preserve">EMNLP</w:t>
      </w:r>
    </w:p>
    <w:p>
      <w:pPr>
        <w:pStyle w:val="Compact"/>
        <w:numPr>
          <w:ilvl w:val="0"/>
          <w:numId w:val="1029"/>
        </w:numPr>
      </w:pPr>
      <w:r>
        <w:t xml:space="preserve">NAACL</w:t>
      </w:r>
    </w:p>
    <w:p>
      <w:pPr>
        <w:pStyle w:val="Compact"/>
        <w:numPr>
          <w:ilvl w:val="0"/>
          <w:numId w:val="1029"/>
        </w:numPr>
      </w:pPr>
      <w:r>
        <w:t xml:space="preserve">COLING</w:t>
      </w:r>
    </w:p>
    <w:p>
      <w:pPr>
        <w:pStyle w:val="Compact"/>
        <w:numPr>
          <w:ilvl w:val="0"/>
          <w:numId w:val="1029"/>
        </w:numPr>
      </w:pPr>
      <w:r>
        <w:t xml:space="preserve">EACL</w:t>
      </w:r>
    </w:p>
    <w:p>
      <w:pPr>
        <w:pStyle w:val="Compact"/>
        <w:numPr>
          <w:ilvl w:val="0"/>
          <w:numId w:val="1029"/>
        </w:numPr>
      </w:pPr>
      <w:r>
        <w:t xml:space="preserve">Findings of ACL </w:t>
      </w:r>
      <w:r>
        <w:rPr>
          <w:rFonts w:hint="eastAsia"/>
        </w:rPr>
        <w:t xml:space="preserve">系列作为独立</w:t>
      </w:r>
      <w:r>
        <w:t xml:space="preserve"> publication </w:t>
      </w:r>
      <w:r>
        <w:rPr>
          <w:rFonts w:hint="eastAsia"/>
        </w:rPr>
        <w:t xml:space="preserve">type，不与主会同权。</w:t>
      </w:r>
    </w:p>
    <w:bookmarkEnd w:id="47"/>
    <w:bookmarkStart w:id="48" w:name="cv-multimodal"/>
    <w:p>
      <w:pPr>
        <w:pStyle w:val="Heading2"/>
      </w:pPr>
      <w:r>
        <w:t xml:space="preserve">8.3 CV / Multimodal</w:t>
      </w:r>
    </w:p>
    <w:p>
      <w:pPr>
        <w:pStyle w:val="Compact"/>
        <w:numPr>
          <w:ilvl w:val="0"/>
          <w:numId w:val="1030"/>
        </w:numPr>
      </w:pPr>
      <w:r>
        <w:t xml:space="preserve">CVPR</w:t>
      </w:r>
    </w:p>
    <w:p>
      <w:pPr>
        <w:pStyle w:val="Compact"/>
        <w:numPr>
          <w:ilvl w:val="0"/>
          <w:numId w:val="1030"/>
        </w:numPr>
      </w:pPr>
      <w:r>
        <w:t xml:space="preserve">ICCV</w:t>
      </w:r>
    </w:p>
    <w:p>
      <w:pPr>
        <w:pStyle w:val="Compact"/>
        <w:numPr>
          <w:ilvl w:val="0"/>
          <w:numId w:val="1030"/>
        </w:numPr>
      </w:pPr>
      <w:r>
        <w:t xml:space="preserve">ECCV</w:t>
      </w:r>
    </w:p>
    <w:p>
      <w:pPr>
        <w:pStyle w:val="Compact"/>
        <w:numPr>
          <w:ilvl w:val="0"/>
          <w:numId w:val="1030"/>
        </w:numPr>
      </w:pPr>
      <w:r>
        <w:t xml:space="preserve">ACM Multimedia</w:t>
      </w:r>
    </w:p>
    <w:p>
      <w:pPr>
        <w:pStyle w:val="Compact"/>
        <w:numPr>
          <w:ilvl w:val="0"/>
          <w:numId w:val="1030"/>
        </w:numPr>
      </w:pPr>
      <w:r>
        <w:t xml:space="preserve">3DV</w:t>
      </w:r>
    </w:p>
    <w:p>
      <w:pPr>
        <w:pStyle w:val="Compact"/>
        <w:numPr>
          <w:ilvl w:val="0"/>
          <w:numId w:val="1030"/>
        </w:numPr>
      </w:pPr>
      <w:r>
        <w:t xml:space="preserve">WACV</w:t>
      </w:r>
    </w:p>
    <w:bookmarkEnd w:id="48"/>
    <w:bookmarkStart w:id="49" w:name="systems-hpc-architecture"/>
    <w:p>
      <w:pPr>
        <w:pStyle w:val="Heading2"/>
      </w:pPr>
      <w:r>
        <w:t xml:space="preserve">8.4 Systems / HPC / Architecture</w:t>
      </w:r>
    </w:p>
    <w:p>
      <w:pPr>
        <w:pStyle w:val="Compact"/>
        <w:numPr>
          <w:ilvl w:val="0"/>
          <w:numId w:val="1031"/>
        </w:numPr>
      </w:pPr>
      <w:r>
        <w:t xml:space="preserve">SOSP</w:t>
      </w:r>
    </w:p>
    <w:p>
      <w:pPr>
        <w:pStyle w:val="Compact"/>
        <w:numPr>
          <w:ilvl w:val="0"/>
          <w:numId w:val="1031"/>
        </w:numPr>
      </w:pPr>
      <w:r>
        <w:t xml:space="preserve">OSDI</w:t>
      </w:r>
    </w:p>
    <w:p>
      <w:pPr>
        <w:pStyle w:val="Compact"/>
        <w:numPr>
          <w:ilvl w:val="0"/>
          <w:numId w:val="1031"/>
        </w:numPr>
      </w:pPr>
      <w:r>
        <w:t xml:space="preserve">EuroSys</w:t>
      </w:r>
    </w:p>
    <w:p>
      <w:pPr>
        <w:pStyle w:val="Compact"/>
        <w:numPr>
          <w:ilvl w:val="0"/>
          <w:numId w:val="1031"/>
        </w:numPr>
      </w:pPr>
      <w:r>
        <w:t xml:space="preserve">USENIX ATC</w:t>
      </w:r>
    </w:p>
    <w:p>
      <w:pPr>
        <w:pStyle w:val="Compact"/>
        <w:numPr>
          <w:ilvl w:val="0"/>
          <w:numId w:val="1031"/>
        </w:numPr>
      </w:pPr>
      <w:r>
        <w:t xml:space="preserve">ASPLOS</w:t>
      </w:r>
    </w:p>
    <w:p>
      <w:pPr>
        <w:pStyle w:val="Compact"/>
        <w:numPr>
          <w:ilvl w:val="0"/>
          <w:numId w:val="1031"/>
        </w:numPr>
      </w:pPr>
      <w:r>
        <w:t xml:space="preserve">ISCA</w:t>
      </w:r>
    </w:p>
    <w:p>
      <w:pPr>
        <w:pStyle w:val="Compact"/>
        <w:numPr>
          <w:ilvl w:val="0"/>
          <w:numId w:val="1031"/>
        </w:numPr>
      </w:pPr>
      <w:r>
        <w:t xml:space="preserve">MICRO</w:t>
      </w:r>
    </w:p>
    <w:p>
      <w:pPr>
        <w:pStyle w:val="Compact"/>
        <w:numPr>
          <w:ilvl w:val="0"/>
          <w:numId w:val="1031"/>
        </w:numPr>
      </w:pPr>
      <w:r>
        <w:t xml:space="preserve">HPCA</w:t>
      </w:r>
    </w:p>
    <w:p>
      <w:pPr>
        <w:pStyle w:val="Compact"/>
        <w:numPr>
          <w:ilvl w:val="0"/>
          <w:numId w:val="1031"/>
        </w:numPr>
      </w:pPr>
      <w:r>
        <w:t xml:space="preserve">PPoPP</w:t>
      </w:r>
    </w:p>
    <w:p>
      <w:pPr>
        <w:pStyle w:val="Compact"/>
        <w:numPr>
          <w:ilvl w:val="0"/>
          <w:numId w:val="1031"/>
        </w:numPr>
      </w:pPr>
      <w:r>
        <w:t xml:space="preserve">SC</w:t>
      </w:r>
    </w:p>
    <w:p>
      <w:pPr>
        <w:pStyle w:val="Compact"/>
        <w:numPr>
          <w:ilvl w:val="0"/>
          <w:numId w:val="1031"/>
        </w:numPr>
      </w:pPr>
      <w:r>
        <w:t xml:space="preserve">ICS</w:t>
      </w:r>
    </w:p>
    <w:p>
      <w:pPr>
        <w:pStyle w:val="Compact"/>
        <w:numPr>
          <w:ilvl w:val="0"/>
          <w:numId w:val="1031"/>
        </w:numPr>
      </w:pPr>
      <w:r>
        <w:t xml:space="preserve">FAST</w:t>
      </w:r>
    </w:p>
    <w:p>
      <w:pPr>
        <w:pStyle w:val="Compact"/>
        <w:numPr>
          <w:ilvl w:val="0"/>
          <w:numId w:val="1031"/>
        </w:numPr>
      </w:pPr>
      <w:r>
        <w:t xml:space="preserve">SoCC</w:t>
      </w:r>
    </w:p>
    <w:p>
      <w:pPr>
        <w:pStyle w:val="Compact"/>
        <w:numPr>
          <w:ilvl w:val="0"/>
          <w:numId w:val="1031"/>
        </w:numPr>
      </w:pPr>
      <w:r>
        <w:t xml:space="preserve">Middleware</w:t>
      </w:r>
    </w:p>
    <w:p>
      <w:pPr>
        <w:pStyle w:val="Compact"/>
        <w:numPr>
          <w:ilvl w:val="0"/>
          <w:numId w:val="1031"/>
        </w:numPr>
      </w:pPr>
      <w:r>
        <w:t xml:space="preserve">SIGMETRICS</w:t>
      </w:r>
    </w:p>
    <w:p>
      <w:pPr>
        <w:pStyle w:val="Compact"/>
        <w:numPr>
          <w:ilvl w:val="0"/>
          <w:numId w:val="1031"/>
        </w:numPr>
      </w:pPr>
      <w:r>
        <w:t xml:space="preserve">CGO</w:t>
      </w:r>
    </w:p>
    <w:p>
      <w:pPr>
        <w:pStyle w:val="Compact"/>
        <w:numPr>
          <w:ilvl w:val="0"/>
          <w:numId w:val="1031"/>
        </w:numPr>
      </w:pPr>
      <w:r>
        <w:t xml:space="preserve">DAC</w:t>
      </w:r>
    </w:p>
    <w:bookmarkEnd w:id="49"/>
    <w:bookmarkStart w:id="50" w:name="networking-distributed-systems"/>
    <w:p>
      <w:pPr>
        <w:pStyle w:val="Heading2"/>
      </w:pPr>
      <w:r>
        <w:t xml:space="preserve">8.5 Networking / Distributed Systems</w:t>
      </w:r>
    </w:p>
    <w:p>
      <w:pPr>
        <w:pStyle w:val="Compact"/>
        <w:numPr>
          <w:ilvl w:val="0"/>
          <w:numId w:val="1032"/>
        </w:numPr>
      </w:pPr>
      <w:r>
        <w:t xml:space="preserve">SIGCOMM</w:t>
      </w:r>
    </w:p>
    <w:p>
      <w:pPr>
        <w:pStyle w:val="Compact"/>
        <w:numPr>
          <w:ilvl w:val="0"/>
          <w:numId w:val="1032"/>
        </w:numPr>
      </w:pPr>
      <w:r>
        <w:t xml:space="preserve">NSDI</w:t>
      </w:r>
    </w:p>
    <w:p>
      <w:pPr>
        <w:pStyle w:val="Compact"/>
        <w:numPr>
          <w:ilvl w:val="0"/>
          <w:numId w:val="1032"/>
        </w:numPr>
      </w:pPr>
      <w:r>
        <w:t xml:space="preserve">CoNEXT</w:t>
      </w:r>
    </w:p>
    <w:p>
      <w:pPr>
        <w:pStyle w:val="Compact"/>
        <w:numPr>
          <w:ilvl w:val="0"/>
          <w:numId w:val="1032"/>
        </w:numPr>
      </w:pPr>
      <w:r>
        <w:t xml:space="preserve">IMC</w:t>
      </w:r>
    </w:p>
    <w:p>
      <w:pPr>
        <w:pStyle w:val="Compact"/>
        <w:numPr>
          <w:ilvl w:val="0"/>
          <w:numId w:val="1032"/>
        </w:numPr>
      </w:pPr>
      <w:r>
        <w:t xml:space="preserve">MobiCom</w:t>
      </w:r>
    </w:p>
    <w:p>
      <w:pPr>
        <w:pStyle w:val="Compact"/>
        <w:numPr>
          <w:ilvl w:val="0"/>
          <w:numId w:val="1032"/>
        </w:numPr>
      </w:pPr>
      <w:r>
        <w:t xml:space="preserve">MobiSys</w:t>
      </w:r>
    </w:p>
    <w:p>
      <w:pPr>
        <w:pStyle w:val="Compact"/>
        <w:numPr>
          <w:ilvl w:val="0"/>
          <w:numId w:val="1032"/>
        </w:numPr>
      </w:pPr>
      <w:r>
        <w:t xml:space="preserve">SenSys</w:t>
      </w:r>
    </w:p>
    <w:p>
      <w:pPr>
        <w:pStyle w:val="Compact"/>
        <w:numPr>
          <w:ilvl w:val="0"/>
          <w:numId w:val="1032"/>
        </w:numPr>
      </w:pPr>
      <w:r>
        <w:t xml:space="preserve">INFOCOM</w:t>
      </w:r>
    </w:p>
    <w:p>
      <w:pPr>
        <w:pStyle w:val="Compact"/>
        <w:numPr>
          <w:ilvl w:val="0"/>
          <w:numId w:val="1032"/>
        </w:numPr>
      </w:pPr>
      <w:r>
        <w:t xml:space="preserve">ICDCS</w:t>
      </w:r>
    </w:p>
    <w:bookmarkEnd w:id="50"/>
    <w:bookmarkStart w:id="51" w:name="database-data-systems"/>
    <w:p>
      <w:pPr>
        <w:pStyle w:val="Heading2"/>
      </w:pPr>
      <w:r>
        <w:t xml:space="preserve">8.6 Database / Data Systems</w:t>
      </w:r>
    </w:p>
    <w:p>
      <w:pPr>
        <w:pStyle w:val="Compact"/>
        <w:numPr>
          <w:ilvl w:val="0"/>
          <w:numId w:val="1033"/>
        </w:numPr>
      </w:pPr>
      <w:r>
        <w:t xml:space="preserve">SIGMOD</w:t>
      </w:r>
    </w:p>
    <w:p>
      <w:pPr>
        <w:pStyle w:val="Compact"/>
        <w:numPr>
          <w:ilvl w:val="0"/>
          <w:numId w:val="1033"/>
        </w:numPr>
      </w:pPr>
      <w:r>
        <w:t xml:space="preserve">VLDB</w:t>
      </w:r>
    </w:p>
    <w:p>
      <w:pPr>
        <w:pStyle w:val="Compact"/>
        <w:numPr>
          <w:ilvl w:val="0"/>
          <w:numId w:val="1033"/>
        </w:numPr>
      </w:pPr>
      <w:r>
        <w:t xml:space="preserve">ICDE</w:t>
      </w:r>
    </w:p>
    <w:p>
      <w:pPr>
        <w:pStyle w:val="Compact"/>
        <w:numPr>
          <w:ilvl w:val="0"/>
          <w:numId w:val="1033"/>
        </w:numPr>
      </w:pPr>
      <w:r>
        <w:t xml:space="preserve">CIDR</w:t>
      </w:r>
    </w:p>
    <w:bookmarkEnd w:id="51"/>
    <w:bookmarkStart w:id="52" w:name="robotics-embodied-intelligence"/>
    <w:p>
      <w:pPr>
        <w:pStyle w:val="Heading2"/>
      </w:pPr>
      <w:r>
        <w:t xml:space="preserve">8.7 Robotics / Embodied Intelligence</w:t>
      </w:r>
    </w:p>
    <w:p>
      <w:pPr>
        <w:pStyle w:val="Compact"/>
        <w:numPr>
          <w:ilvl w:val="0"/>
          <w:numId w:val="1034"/>
        </w:numPr>
      </w:pPr>
      <w:r>
        <w:t xml:space="preserve">RSS</w:t>
      </w:r>
    </w:p>
    <w:p>
      <w:pPr>
        <w:pStyle w:val="Compact"/>
        <w:numPr>
          <w:ilvl w:val="0"/>
          <w:numId w:val="1034"/>
        </w:numPr>
      </w:pPr>
      <w:r>
        <w:t xml:space="preserve">CoRL</w:t>
      </w:r>
    </w:p>
    <w:p>
      <w:pPr>
        <w:pStyle w:val="Compact"/>
        <w:numPr>
          <w:ilvl w:val="0"/>
          <w:numId w:val="1034"/>
        </w:numPr>
      </w:pPr>
      <w:r>
        <w:t xml:space="preserve">ICRA</w:t>
      </w:r>
    </w:p>
    <w:p>
      <w:pPr>
        <w:pStyle w:val="Compact"/>
        <w:numPr>
          <w:ilvl w:val="0"/>
          <w:numId w:val="1034"/>
        </w:numPr>
      </w:pPr>
      <w:r>
        <w:t xml:space="preserve">IROS</w:t>
      </w:r>
    </w:p>
    <w:p>
      <w:pPr>
        <w:pStyle w:val="Compact"/>
        <w:numPr>
          <w:ilvl w:val="0"/>
          <w:numId w:val="1034"/>
        </w:numPr>
      </w:pPr>
      <w:r>
        <w:t xml:space="preserve">HRI</w:t>
      </w:r>
    </w:p>
    <w:bookmarkEnd w:id="52"/>
    <w:bookmarkStart w:id="53" w:name="software-programming-languages"/>
    <w:p>
      <w:pPr>
        <w:pStyle w:val="Heading2"/>
      </w:pPr>
      <w:r>
        <w:t xml:space="preserve">8.8 Software / Programming Languages</w:t>
      </w:r>
    </w:p>
    <w:p>
      <w:pPr>
        <w:pStyle w:val="Compact"/>
        <w:numPr>
          <w:ilvl w:val="0"/>
          <w:numId w:val="1035"/>
        </w:numPr>
      </w:pPr>
      <w:r>
        <w:t xml:space="preserve">PLDI</w:t>
      </w:r>
    </w:p>
    <w:p>
      <w:pPr>
        <w:pStyle w:val="Compact"/>
        <w:numPr>
          <w:ilvl w:val="0"/>
          <w:numId w:val="1035"/>
        </w:numPr>
      </w:pPr>
      <w:r>
        <w:t xml:space="preserve">POPL</w:t>
      </w:r>
    </w:p>
    <w:p>
      <w:pPr>
        <w:pStyle w:val="Compact"/>
        <w:numPr>
          <w:ilvl w:val="0"/>
          <w:numId w:val="1035"/>
        </w:numPr>
      </w:pPr>
      <w:r>
        <w:t xml:space="preserve">OOPSLA</w:t>
      </w:r>
    </w:p>
    <w:p>
      <w:pPr>
        <w:pStyle w:val="Compact"/>
        <w:numPr>
          <w:ilvl w:val="0"/>
          <w:numId w:val="1035"/>
        </w:numPr>
      </w:pPr>
      <w:r>
        <w:t xml:space="preserve">ICSE</w:t>
      </w:r>
    </w:p>
    <w:p>
      <w:pPr>
        <w:pStyle w:val="Compact"/>
        <w:numPr>
          <w:ilvl w:val="0"/>
          <w:numId w:val="1035"/>
        </w:numPr>
      </w:pPr>
      <w:r>
        <w:t xml:space="preserve">FSE</w:t>
      </w:r>
    </w:p>
    <w:p>
      <w:pPr>
        <w:pStyle w:val="Compact"/>
        <w:numPr>
          <w:ilvl w:val="0"/>
          <w:numId w:val="1035"/>
        </w:numPr>
      </w:pPr>
      <w:r>
        <w:t xml:space="preserve">ASE</w:t>
      </w:r>
    </w:p>
    <w:bookmarkEnd w:id="53"/>
    <w:bookmarkStart w:id="54" w:name="security"/>
    <w:p>
      <w:pPr>
        <w:pStyle w:val="Heading2"/>
      </w:pPr>
      <w:r>
        <w:t xml:space="preserve">8.9 Security</w:t>
      </w:r>
    </w:p>
    <w:p>
      <w:pPr>
        <w:pStyle w:val="FirstParagraph"/>
      </w:pPr>
      <w:r>
        <w:rPr>
          <w:rFonts w:hint="eastAsia"/>
        </w:rPr>
        <w:t xml:space="preserve">作为支撑方向保留：</w:t>
      </w:r>
    </w:p>
    <w:p>
      <w:pPr>
        <w:pStyle w:val="Compact"/>
        <w:numPr>
          <w:ilvl w:val="0"/>
          <w:numId w:val="1036"/>
        </w:numPr>
      </w:pPr>
      <w:r>
        <w:t xml:space="preserve">IEEE S&amp;P</w:t>
      </w:r>
    </w:p>
    <w:p>
      <w:pPr>
        <w:pStyle w:val="Compact"/>
        <w:numPr>
          <w:ilvl w:val="0"/>
          <w:numId w:val="1036"/>
        </w:numPr>
      </w:pPr>
      <w:r>
        <w:t xml:space="preserve">USENIX Security</w:t>
      </w:r>
    </w:p>
    <w:p>
      <w:pPr>
        <w:pStyle w:val="Compact"/>
        <w:numPr>
          <w:ilvl w:val="0"/>
          <w:numId w:val="1036"/>
        </w:numPr>
      </w:pPr>
      <w:r>
        <w:t xml:space="preserve">ACM CCS</w:t>
      </w:r>
    </w:p>
    <w:p>
      <w:pPr>
        <w:pStyle w:val="Compact"/>
        <w:numPr>
          <w:ilvl w:val="0"/>
          <w:numId w:val="1036"/>
        </w:numPr>
      </w:pPr>
      <w:r>
        <w:t xml:space="preserve">NDSS</w:t>
      </w:r>
    </w:p>
    <w:p>
      <w:pPr>
        <w:pStyle w:val="FirstParagraph"/>
      </w:pPr>
      <w:r>
        <w:t xml:space="preserve">Venue </w:t>
      </w:r>
      <w:r>
        <w:rPr>
          <w:rFonts w:hint="eastAsia"/>
        </w:rPr>
        <w:t xml:space="preserve">字段至少包括：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aliases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venue_type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conference</w:t>
      </w:r>
      <w:r>
        <w:br/>
      </w:r>
      <w:r>
        <w:rPr>
          <w:rStyle w:val="FunctionTok"/>
        </w:rPr>
        <w:t xml:space="preserve">sponsors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publisher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official_url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proceedings_url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dblp_key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openreview_venue_ids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ccf_rank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areas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priority_for_george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authority_tier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source_role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last_verified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rFonts w:hint="eastAsia"/>
        </w:rPr>
        <w:t xml:space="preserve">不要因为某会议是</w:t>
      </w:r>
      <w:r>
        <w:t xml:space="preserve"> CCF-A </w:t>
      </w:r>
      <w:r>
        <w:rPr>
          <w:rFonts w:hint="eastAsia"/>
        </w:rPr>
        <w:t xml:space="preserve">就让所有论文自动进入</w:t>
      </w:r>
      <w:r>
        <w:t xml:space="preserve"> MUST_READ。Venue </w:t>
      </w:r>
      <w:r>
        <w:rPr>
          <w:rFonts w:hint="eastAsia"/>
        </w:rPr>
        <w:t xml:space="preserve">只贡献有限</w:t>
      </w:r>
      <w:r>
        <w:t xml:space="preserve"> authority signal。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九顶级期刊与出版物补全"/>
    <w:p>
      <w:pPr>
        <w:pStyle w:val="Heading1"/>
      </w:pPr>
      <w:r>
        <w:rPr>
          <w:rFonts w:hint="eastAsia"/>
        </w:rPr>
        <w:t xml:space="preserve">九、顶级期刊与出版物补全</w:t>
      </w:r>
    </w:p>
    <w:p>
      <w:pPr>
        <w:pStyle w:val="FirstParagraph"/>
      </w:pPr>
      <w:r>
        <w:rPr>
          <w:rFonts w:hint="eastAsia"/>
        </w:rPr>
        <w:t xml:space="preserve">至少建立以下类别。</w:t>
      </w:r>
    </w:p>
    <w:bookmarkStart w:id="56" w:name="ai-ml"/>
    <w:p>
      <w:pPr>
        <w:pStyle w:val="Heading2"/>
      </w:pPr>
      <w:r>
        <w:t xml:space="preserve">9.1 AI / ML</w:t>
      </w:r>
    </w:p>
    <w:p>
      <w:pPr>
        <w:pStyle w:val="Compact"/>
        <w:numPr>
          <w:ilvl w:val="0"/>
          <w:numId w:val="1037"/>
        </w:numPr>
      </w:pPr>
      <w:r>
        <w:t xml:space="preserve">Journal of Machine Learning Research</w:t>
      </w:r>
    </w:p>
    <w:p>
      <w:pPr>
        <w:pStyle w:val="Compact"/>
        <w:numPr>
          <w:ilvl w:val="0"/>
          <w:numId w:val="1037"/>
        </w:numPr>
      </w:pPr>
      <w:r>
        <w:t xml:space="preserve">Transactions on Machine Learning Research</w:t>
      </w:r>
    </w:p>
    <w:p>
      <w:pPr>
        <w:pStyle w:val="Compact"/>
        <w:numPr>
          <w:ilvl w:val="0"/>
          <w:numId w:val="1037"/>
        </w:numPr>
      </w:pPr>
      <w:r>
        <w:t xml:space="preserve">Artificial Intelligence</w:t>
      </w:r>
    </w:p>
    <w:p>
      <w:pPr>
        <w:pStyle w:val="Compact"/>
        <w:numPr>
          <w:ilvl w:val="0"/>
          <w:numId w:val="1037"/>
        </w:numPr>
      </w:pPr>
      <w:r>
        <w:t xml:space="preserve">Journal of Artificial Intelligence Research</w:t>
      </w:r>
    </w:p>
    <w:p>
      <w:pPr>
        <w:pStyle w:val="Compact"/>
        <w:numPr>
          <w:ilvl w:val="0"/>
          <w:numId w:val="1037"/>
        </w:numPr>
      </w:pPr>
      <w:r>
        <w:t xml:space="preserve">IEEE Transactions on Pattern Analysis and Machine Intelligence</w:t>
      </w:r>
    </w:p>
    <w:p>
      <w:pPr>
        <w:pStyle w:val="Compact"/>
        <w:numPr>
          <w:ilvl w:val="0"/>
          <w:numId w:val="1037"/>
        </w:numPr>
      </w:pPr>
      <w:r>
        <w:t xml:space="preserve">International Journal of Computer Vision</w:t>
      </w:r>
    </w:p>
    <w:p>
      <w:pPr>
        <w:pStyle w:val="Compact"/>
        <w:numPr>
          <w:ilvl w:val="0"/>
          <w:numId w:val="1037"/>
        </w:numPr>
      </w:pPr>
      <w:r>
        <w:t xml:space="preserve">Nature Machine Intelligence</w:t>
      </w:r>
    </w:p>
    <w:p>
      <w:pPr>
        <w:pStyle w:val="Compact"/>
        <w:numPr>
          <w:ilvl w:val="0"/>
          <w:numId w:val="1037"/>
        </w:numPr>
      </w:pPr>
      <w:r>
        <w:t xml:space="preserve">Machine Learning</w:t>
      </w:r>
    </w:p>
    <w:p>
      <w:pPr>
        <w:pStyle w:val="Compact"/>
        <w:numPr>
          <w:ilvl w:val="0"/>
          <w:numId w:val="1037"/>
        </w:numPr>
      </w:pPr>
      <w:r>
        <w:t xml:space="preserve">Neural Computation</w:t>
      </w:r>
    </w:p>
    <w:bookmarkEnd w:id="56"/>
    <w:bookmarkStart w:id="57" w:name="systems-architecture-hpc"/>
    <w:p>
      <w:pPr>
        <w:pStyle w:val="Heading2"/>
      </w:pPr>
      <w:r>
        <w:t xml:space="preserve">9.2 Systems / Architecture / HPC</w:t>
      </w:r>
    </w:p>
    <w:p>
      <w:pPr>
        <w:pStyle w:val="Compact"/>
        <w:numPr>
          <w:ilvl w:val="0"/>
          <w:numId w:val="1038"/>
        </w:numPr>
      </w:pPr>
      <w:r>
        <w:t xml:space="preserve">ACM Transactions on Computer Systems</w:t>
      </w:r>
    </w:p>
    <w:p>
      <w:pPr>
        <w:pStyle w:val="Compact"/>
        <w:numPr>
          <w:ilvl w:val="0"/>
          <w:numId w:val="1038"/>
        </w:numPr>
      </w:pPr>
      <w:r>
        <w:t xml:space="preserve">ACM Transactions on Architecture and Code Optimization</w:t>
      </w:r>
    </w:p>
    <w:p>
      <w:pPr>
        <w:pStyle w:val="Compact"/>
        <w:numPr>
          <w:ilvl w:val="0"/>
          <w:numId w:val="1038"/>
        </w:numPr>
      </w:pPr>
      <w:r>
        <w:t xml:space="preserve">IEEE Transactions on Computers</w:t>
      </w:r>
    </w:p>
    <w:p>
      <w:pPr>
        <w:pStyle w:val="Compact"/>
        <w:numPr>
          <w:ilvl w:val="0"/>
          <w:numId w:val="1038"/>
        </w:numPr>
      </w:pPr>
      <w:r>
        <w:t xml:space="preserve">IEEE Transactions on Parallel and Distributed Systems</w:t>
      </w:r>
    </w:p>
    <w:p>
      <w:pPr>
        <w:pStyle w:val="Compact"/>
        <w:numPr>
          <w:ilvl w:val="0"/>
          <w:numId w:val="1038"/>
        </w:numPr>
      </w:pPr>
      <w:r>
        <w:t xml:space="preserve">IEEE Transactions on Cloud Computing</w:t>
      </w:r>
    </w:p>
    <w:p>
      <w:pPr>
        <w:pStyle w:val="Compact"/>
        <w:numPr>
          <w:ilvl w:val="0"/>
          <w:numId w:val="1038"/>
        </w:numPr>
      </w:pPr>
      <w:r>
        <w:t xml:space="preserve">ACM Transactions on Storage</w:t>
      </w:r>
    </w:p>
    <w:p>
      <w:pPr>
        <w:pStyle w:val="Compact"/>
        <w:numPr>
          <w:ilvl w:val="0"/>
          <w:numId w:val="1038"/>
        </w:numPr>
      </w:pPr>
      <w:r>
        <w:t xml:space="preserve">IEEE/ACM Transactions on Networking</w:t>
      </w:r>
    </w:p>
    <w:p>
      <w:pPr>
        <w:pStyle w:val="Compact"/>
        <w:numPr>
          <w:ilvl w:val="0"/>
          <w:numId w:val="1038"/>
        </w:numPr>
      </w:pPr>
      <w:r>
        <w:t xml:space="preserve">International Journal of High Performance Computing Applications</w:t>
      </w:r>
    </w:p>
    <w:p>
      <w:pPr>
        <w:pStyle w:val="Compact"/>
        <w:numPr>
          <w:ilvl w:val="0"/>
          <w:numId w:val="1038"/>
        </w:numPr>
      </w:pPr>
      <w:r>
        <w:t xml:space="preserve">Journal of Parallel and Distributed Computing</w:t>
      </w:r>
    </w:p>
    <w:p>
      <w:pPr>
        <w:pStyle w:val="Compact"/>
        <w:numPr>
          <w:ilvl w:val="0"/>
          <w:numId w:val="1038"/>
        </w:numPr>
      </w:pPr>
      <w:r>
        <w:t xml:space="preserve">Parallel Computing</w:t>
      </w:r>
    </w:p>
    <w:p>
      <w:pPr>
        <w:pStyle w:val="Compact"/>
        <w:numPr>
          <w:ilvl w:val="0"/>
          <w:numId w:val="1038"/>
        </w:numPr>
      </w:pPr>
      <w:r>
        <w:t xml:space="preserve">Future Generation Computer Systems</w:t>
      </w:r>
    </w:p>
    <w:bookmarkEnd w:id="57"/>
    <w:bookmarkStart w:id="58" w:name="robotics"/>
    <w:p>
      <w:pPr>
        <w:pStyle w:val="Heading2"/>
      </w:pPr>
      <w:r>
        <w:t xml:space="preserve">9.3 Robotics</w:t>
      </w:r>
    </w:p>
    <w:p>
      <w:pPr>
        <w:pStyle w:val="Compact"/>
        <w:numPr>
          <w:ilvl w:val="0"/>
          <w:numId w:val="1039"/>
        </w:numPr>
      </w:pPr>
      <w:r>
        <w:t xml:space="preserve">The International Journal of Robotics Research</w:t>
      </w:r>
    </w:p>
    <w:p>
      <w:pPr>
        <w:pStyle w:val="Compact"/>
        <w:numPr>
          <w:ilvl w:val="0"/>
          <w:numId w:val="1039"/>
        </w:numPr>
      </w:pPr>
      <w:r>
        <w:t xml:space="preserve">IEEE Transactions on Robotics</w:t>
      </w:r>
    </w:p>
    <w:p>
      <w:pPr>
        <w:pStyle w:val="Compact"/>
        <w:numPr>
          <w:ilvl w:val="0"/>
          <w:numId w:val="1039"/>
        </w:numPr>
      </w:pPr>
      <w:r>
        <w:t xml:space="preserve">IEEE Robotics and Automation Letters</w:t>
      </w:r>
    </w:p>
    <w:p>
      <w:pPr>
        <w:pStyle w:val="Compact"/>
        <w:numPr>
          <w:ilvl w:val="0"/>
          <w:numId w:val="1039"/>
        </w:numPr>
      </w:pPr>
      <w:r>
        <w:t xml:space="preserve">Autonomous Robots</w:t>
      </w:r>
    </w:p>
    <w:p>
      <w:pPr>
        <w:pStyle w:val="Compact"/>
        <w:numPr>
          <w:ilvl w:val="0"/>
          <w:numId w:val="1039"/>
        </w:numPr>
      </w:pPr>
      <w:r>
        <w:t xml:space="preserve">Science Robotics</w:t>
      </w:r>
    </w:p>
    <w:bookmarkEnd w:id="58"/>
    <w:bookmarkStart w:id="59" w:name="broad-technical-publications"/>
    <w:p>
      <w:pPr>
        <w:pStyle w:val="Heading2"/>
      </w:pPr>
      <w:r>
        <w:t xml:space="preserve">9.4 Broad Technical Publications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editorial / interpretation source </w:t>
      </w:r>
      <w:r>
        <w:rPr>
          <w:rFonts w:hint="eastAsia"/>
        </w:rPr>
        <w:t xml:space="preserve">身份加入：</w:t>
      </w:r>
    </w:p>
    <w:p>
      <w:pPr>
        <w:pStyle w:val="Compact"/>
        <w:numPr>
          <w:ilvl w:val="0"/>
          <w:numId w:val="1040"/>
        </w:numPr>
      </w:pPr>
      <w:r>
        <w:t xml:space="preserve">Communications of the ACM</w:t>
      </w:r>
    </w:p>
    <w:p>
      <w:pPr>
        <w:pStyle w:val="Compact"/>
        <w:numPr>
          <w:ilvl w:val="0"/>
          <w:numId w:val="1040"/>
        </w:numPr>
      </w:pPr>
      <w:r>
        <w:t xml:space="preserve">ACM Queue</w:t>
      </w:r>
    </w:p>
    <w:p>
      <w:pPr>
        <w:pStyle w:val="Compact"/>
        <w:numPr>
          <w:ilvl w:val="0"/>
          <w:numId w:val="1040"/>
        </w:numPr>
      </w:pPr>
      <w:r>
        <w:t xml:space="preserve">IEEE Computer</w:t>
      </w:r>
    </w:p>
    <w:p>
      <w:pPr>
        <w:pStyle w:val="Compact"/>
        <w:numPr>
          <w:ilvl w:val="0"/>
          <w:numId w:val="1040"/>
        </w:numPr>
      </w:pPr>
      <w:r>
        <w:t xml:space="preserve">AI Magazine</w:t>
      </w:r>
    </w:p>
    <w:p>
      <w:pPr>
        <w:pStyle w:val="FirstParagraph"/>
      </w:pPr>
      <w:r>
        <w:rPr>
          <w:rFonts w:hint="eastAsia"/>
        </w:rPr>
        <w:t xml:space="preserve">不要将</w:t>
      </w:r>
      <w:r>
        <w:t xml:space="preserve"> magazine </w:t>
      </w:r>
      <w:r>
        <w:rPr>
          <w:rFonts w:hint="eastAsia"/>
        </w:rPr>
        <w:t xml:space="preserve">与</w:t>
      </w:r>
      <w:r>
        <w:t xml:space="preserve"> peer-reviewed research journal </w:t>
      </w:r>
      <w:r>
        <w:rPr>
          <w:rFonts w:hint="eastAsia"/>
        </w:rPr>
        <w:t xml:space="preserve">混为一类。</w:t>
      </w:r>
    </w:p>
    <w:p>
      <w:pPr>
        <w:pStyle w:val="BodyText"/>
      </w:pPr>
      <w:r>
        <w:rPr>
          <w:rFonts w:hint="eastAsia"/>
        </w:rPr>
        <w:t xml:space="preserve">字段包括：</w:t>
      </w:r>
    </w:p>
    <w:p>
      <w:pPr>
        <w:pStyle w:val="SourceCode"/>
      </w:pPr>
      <w:r>
        <w:rPr>
          <w:rStyle w:val="FunctionTok"/>
        </w:rPr>
        <w:t xml:space="preserve">venue_type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journal | transactions | magazine | proceedings</w:t>
      </w:r>
      <w:r>
        <w:br/>
      </w:r>
      <w:r>
        <w:rPr>
          <w:rStyle w:val="FunctionTok"/>
        </w:rPr>
        <w:t xml:space="preserve">peer_reviewed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publisher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issn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ccf_rank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areas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source_role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十顶级大学与研究机构补全"/>
    <w:p>
      <w:pPr>
        <w:pStyle w:val="Heading1"/>
      </w:pPr>
      <w:r>
        <w:rPr>
          <w:rFonts w:hint="eastAsia"/>
        </w:rPr>
        <w:t xml:space="preserve">十、顶级大学与研究机构补全</w:t>
      </w:r>
    </w:p>
    <w:p>
      <w:pPr>
        <w:pStyle w:val="FirstParagraph"/>
      </w:pPr>
      <w:r>
        <w:rPr>
          <w:rFonts w:hint="eastAsia"/>
        </w:rPr>
        <w:t xml:space="preserve">保留现有机构，只增不减。</w:t>
      </w:r>
    </w:p>
    <w:p>
      <w:pPr>
        <w:pStyle w:val="BodyText"/>
      </w:pPr>
      <w:r>
        <w:rPr>
          <w:rFonts w:hint="eastAsia"/>
        </w:rPr>
        <w:t xml:space="preserve">至少补全并维护以下分组。</w:t>
      </w:r>
    </w:p>
    <w:bookmarkStart w:id="61" w:name="美国与加拿大"/>
    <w:p>
      <w:pPr>
        <w:pStyle w:val="Heading2"/>
      </w:pPr>
      <w:r>
        <w:t xml:space="preserve">10.1 </w:t>
      </w:r>
      <w:r>
        <w:rPr>
          <w:rFonts w:hint="eastAsia"/>
        </w:rPr>
        <w:t xml:space="preserve">美国与加拿大</w:t>
      </w:r>
    </w:p>
    <w:p>
      <w:pPr>
        <w:pStyle w:val="Compact"/>
        <w:numPr>
          <w:ilvl w:val="0"/>
          <w:numId w:val="1041"/>
        </w:numPr>
      </w:pPr>
      <w:r>
        <w:t xml:space="preserve">Stanford University</w:t>
      </w:r>
    </w:p>
    <w:p>
      <w:pPr>
        <w:pStyle w:val="Compact"/>
        <w:numPr>
          <w:ilvl w:val="0"/>
          <w:numId w:val="1041"/>
        </w:numPr>
      </w:pPr>
      <w:r>
        <w:t xml:space="preserve">MIT</w:t>
      </w:r>
    </w:p>
    <w:p>
      <w:pPr>
        <w:pStyle w:val="Compact"/>
        <w:numPr>
          <w:ilvl w:val="0"/>
          <w:numId w:val="1041"/>
        </w:numPr>
      </w:pPr>
      <w:r>
        <w:t xml:space="preserve">Carnegie Mellon University</w:t>
      </w:r>
    </w:p>
    <w:p>
      <w:pPr>
        <w:pStyle w:val="Compact"/>
        <w:numPr>
          <w:ilvl w:val="0"/>
          <w:numId w:val="1041"/>
        </w:numPr>
      </w:pPr>
      <w:r>
        <w:t xml:space="preserve">UC Berkeley</w:t>
      </w:r>
    </w:p>
    <w:p>
      <w:pPr>
        <w:pStyle w:val="Compact"/>
        <w:numPr>
          <w:ilvl w:val="0"/>
          <w:numId w:val="1041"/>
        </w:numPr>
      </w:pPr>
      <w:r>
        <w:t xml:space="preserve">UIUC</w:t>
      </w:r>
    </w:p>
    <w:p>
      <w:pPr>
        <w:pStyle w:val="Compact"/>
        <w:numPr>
          <w:ilvl w:val="0"/>
          <w:numId w:val="1041"/>
        </w:numPr>
      </w:pPr>
      <w:r>
        <w:t xml:space="preserve">University of Washington</w:t>
      </w:r>
    </w:p>
    <w:p>
      <w:pPr>
        <w:pStyle w:val="Compact"/>
        <w:numPr>
          <w:ilvl w:val="0"/>
          <w:numId w:val="1041"/>
        </w:numPr>
      </w:pPr>
      <w:r>
        <w:t xml:space="preserve">UT Austin</w:t>
      </w:r>
    </w:p>
    <w:p>
      <w:pPr>
        <w:pStyle w:val="Compact"/>
        <w:numPr>
          <w:ilvl w:val="0"/>
          <w:numId w:val="1041"/>
        </w:numPr>
      </w:pPr>
      <w:r>
        <w:t xml:space="preserve">Princeton University</w:t>
      </w:r>
    </w:p>
    <w:p>
      <w:pPr>
        <w:pStyle w:val="Compact"/>
        <w:numPr>
          <w:ilvl w:val="0"/>
          <w:numId w:val="1041"/>
        </w:numPr>
      </w:pPr>
      <w:r>
        <w:t xml:space="preserve">Cornell University</w:t>
      </w:r>
    </w:p>
    <w:p>
      <w:pPr>
        <w:pStyle w:val="Compact"/>
        <w:numPr>
          <w:ilvl w:val="0"/>
          <w:numId w:val="1041"/>
        </w:numPr>
      </w:pPr>
      <w:r>
        <w:t xml:space="preserve">Columbia University</w:t>
      </w:r>
    </w:p>
    <w:p>
      <w:pPr>
        <w:pStyle w:val="Compact"/>
        <w:numPr>
          <w:ilvl w:val="0"/>
          <w:numId w:val="1041"/>
        </w:numPr>
      </w:pPr>
      <w:r>
        <w:t xml:space="preserve">UCLA</w:t>
      </w:r>
    </w:p>
    <w:p>
      <w:pPr>
        <w:pStyle w:val="Compact"/>
        <w:numPr>
          <w:ilvl w:val="0"/>
          <w:numId w:val="1041"/>
        </w:numPr>
      </w:pPr>
      <w:r>
        <w:t xml:space="preserve">UC San Diego</w:t>
      </w:r>
    </w:p>
    <w:p>
      <w:pPr>
        <w:pStyle w:val="Compact"/>
        <w:numPr>
          <w:ilvl w:val="0"/>
          <w:numId w:val="1041"/>
        </w:numPr>
      </w:pPr>
      <w:r>
        <w:t xml:space="preserve">University of Michigan</w:t>
      </w:r>
    </w:p>
    <w:p>
      <w:pPr>
        <w:pStyle w:val="Compact"/>
        <w:numPr>
          <w:ilvl w:val="0"/>
          <w:numId w:val="1041"/>
        </w:numPr>
      </w:pPr>
      <w:r>
        <w:t xml:space="preserve">University of Wisconsin–Madison</w:t>
      </w:r>
    </w:p>
    <w:p>
      <w:pPr>
        <w:pStyle w:val="Compact"/>
        <w:numPr>
          <w:ilvl w:val="0"/>
          <w:numId w:val="1041"/>
        </w:numPr>
      </w:pPr>
      <w:r>
        <w:t xml:space="preserve">Georgia Tech</w:t>
      </w:r>
    </w:p>
    <w:p>
      <w:pPr>
        <w:pStyle w:val="Compact"/>
        <w:numPr>
          <w:ilvl w:val="0"/>
          <w:numId w:val="1041"/>
        </w:numPr>
      </w:pPr>
      <w:r>
        <w:t xml:space="preserve">Harvard University</w:t>
      </w:r>
    </w:p>
    <w:p>
      <w:pPr>
        <w:pStyle w:val="Compact"/>
        <w:numPr>
          <w:ilvl w:val="0"/>
          <w:numId w:val="1041"/>
        </w:numPr>
      </w:pPr>
      <w:r>
        <w:t xml:space="preserve">Caltech</w:t>
      </w:r>
    </w:p>
    <w:p>
      <w:pPr>
        <w:pStyle w:val="Compact"/>
        <w:numPr>
          <w:ilvl w:val="0"/>
          <w:numId w:val="1041"/>
        </w:numPr>
      </w:pPr>
      <w:r>
        <w:t xml:space="preserve">University of Pennsylvania</w:t>
      </w:r>
    </w:p>
    <w:p>
      <w:pPr>
        <w:pStyle w:val="Compact"/>
        <w:numPr>
          <w:ilvl w:val="0"/>
          <w:numId w:val="1041"/>
        </w:numPr>
      </w:pPr>
      <w:r>
        <w:t xml:space="preserve">University of Toronto</w:t>
      </w:r>
    </w:p>
    <w:p>
      <w:pPr>
        <w:pStyle w:val="Compact"/>
        <w:numPr>
          <w:ilvl w:val="0"/>
          <w:numId w:val="1041"/>
        </w:numPr>
      </w:pPr>
      <w:r>
        <w:t xml:space="preserve">University of Montreal</w:t>
      </w:r>
    </w:p>
    <w:p>
      <w:pPr>
        <w:pStyle w:val="Compact"/>
        <w:numPr>
          <w:ilvl w:val="0"/>
          <w:numId w:val="1041"/>
        </w:numPr>
      </w:pPr>
      <w:r>
        <w:t xml:space="preserve">Mila</w:t>
      </w:r>
    </w:p>
    <w:p>
      <w:pPr>
        <w:pStyle w:val="Compact"/>
        <w:numPr>
          <w:ilvl w:val="0"/>
          <w:numId w:val="1041"/>
        </w:numPr>
      </w:pPr>
      <w:r>
        <w:t xml:space="preserve">Vector Institute</w:t>
      </w:r>
    </w:p>
    <w:p>
      <w:pPr>
        <w:pStyle w:val="Compact"/>
        <w:numPr>
          <w:ilvl w:val="0"/>
          <w:numId w:val="1041"/>
        </w:numPr>
      </w:pPr>
      <w:r>
        <w:t xml:space="preserve">Allen Institute for AI</w:t>
      </w:r>
    </w:p>
    <w:bookmarkEnd w:id="61"/>
    <w:bookmarkStart w:id="62" w:name="中国大陆"/>
    <w:p>
      <w:pPr>
        <w:pStyle w:val="Heading2"/>
      </w:pPr>
      <w:r>
        <w:t xml:space="preserve">10.2 </w:t>
      </w:r>
      <w:r>
        <w:rPr>
          <w:rFonts w:hint="eastAsia"/>
        </w:rPr>
        <w:t xml:space="preserve">中国大陆</w:t>
      </w:r>
    </w:p>
    <w:p>
      <w:pPr>
        <w:pStyle w:val="Compact"/>
        <w:numPr>
          <w:ilvl w:val="0"/>
          <w:numId w:val="1042"/>
        </w:numPr>
      </w:pPr>
      <w:r>
        <w:t xml:space="preserve">Tsinghua University</w:t>
      </w:r>
    </w:p>
    <w:p>
      <w:pPr>
        <w:pStyle w:val="Compact"/>
        <w:numPr>
          <w:ilvl w:val="0"/>
          <w:numId w:val="1042"/>
        </w:numPr>
      </w:pPr>
      <w:r>
        <w:t xml:space="preserve">Peking University</w:t>
      </w:r>
    </w:p>
    <w:p>
      <w:pPr>
        <w:pStyle w:val="Compact"/>
        <w:numPr>
          <w:ilvl w:val="0"/>
          <w:numId w:val="1042"/>
        </w:numPr>
      </w:pPr>
      <w:r>
        <w:t xml:space="preserve">University of Chinese Academy of Sciences</w:t>
      </w:r>
    </w:p>
    <w:p>
      <w:pPr>
        <w:pStyle w:val="Compact"/>
        <w:numPr>
          <w:ilvl w:val="0"/>
          <w:numId w:val="1042"/>
        </w:numPr>
      </w:pPr>
      <w:r>
        <w:t xml:space="preserve">Chinese Academy of Sciences</w:t>
      </w:r>
    </w:p>
    <w:p>
      <w:pPr>
        <w:pStyle w:val="Compact"/>
        <w:numPr>
          <w:ilvl w:val="0"/>
          <w:numId w:val="1042"/>
        </w:numPr>
      </w:pPr>
      <w:r>
        <w:t xml:space="preserve">Institute of Computing Technology, CAS</w:t>
      </w:r>
    </w:p>
    <w:p>
      <w:pPr>
        <w:pStyle w:val="Compact"/>
        <w:numPr>
          <w:ilvl w:val="0"/>
          <w:numId w:val="1042"/>
        </w:numPr>
      </w:pPr>
      <w:r>
        <w:t xml:space="preserve">Institute of Automation, CAS</w:t>
      </w:r>
    </w:p>
    <w:p>
      <w:pPr>
        <w:pStyle w:val="Compact"/>
        <w:numPr>
          <w:ilvl w:val="0"/>
          <w:numId w:val="1042"/>
        </w:numPr>
      </w:pPr>
      <w:r>
        <w:t xml:space="preserve">Institute of Software, CAS</w:t>
      </w:r>
    </w:p>
    <w:p>
      <w:pPr>
        <w:pStyle w:val="Compact"/>
        <w:numPr>
          <w:ilvl w:val="0"/>
          <w:numId w:val="1042"/>
        </w:numPr>
      </w:pPr>
      <w:r>
        <w:t xml:space="preserve">Shenzhen Institute of Advanced Technology, CAS</w:t>
      </w:r>
    </w:p>
    <w:p>
      <w:pPr>
        <w:pStyle w:val="Compact"/>
        <w:numPr>
          <w:ilvl w:val="0"/>
          <w:numId w:val="1042"/>
        </w:numPr>
      </w:pPr>
      <w:r>
        <w:t xml:space="preserve">Zhejiang University</w:t>
      </w:r>
    </w:p>
    <w:p>
      <w:pPr>
        <w:pStyle w:val="Compact"/>
        <w:numPr>
          <w:ilvl w:val="0"/>
          <w:numId w:val="1042"/>
        </w:numPr>
      </w:pPr>
      <w:r>
        <w:t xml:space="preserve">Shanghai Jiao Tong University</w:t>
      </w:r>
    </w:p>
    <w:p>
      <w:pPr>
        <w:pStyle w:val="Compact"/>
        <w:numPr>
          <w:ilvl w:val="0"/>
          <w:numId w:val="1042"/>
        </w:numPr>
      </w:pPr>
      <w:r>
        <w:t xml:space="preserve">University of Science and Technology of China</w:t>
      </w:r>
    </w:p>
    <w:p>
      <w:pPr>
        <w:pStyle w:val="Compact"/>
        <w:numPr>
          <w:ilvl w:val="0"/>
          <w:numId w:val="1042"/>
        </w:numPr>
      </w:pPr>
      <w:r>
        <w:t xml:space="preserve">Fudan University</w:t>
      </w:r>
    </w:p>
    <w:p>
      <w:pPr>
        <w:pStyle w:val="Compact"/>
        <w:numPr>
          <w:ilvl w:val="0"/>
          <w:numId w:val="1042"/>
        </w:numPr>
      </w:pPr>
      <w:r>
        <w:t xml:space="preserve">Nanjing University</w:t>
      </w:r>
    </w:p>
    <w:p>
      <w:pPr>
        <w:pStyle w:val="Compact"/>
        <w:numPr>
          <w:ilvl w:val="0"/>
          <w:numId w:val="1042"/>
        </w:numPr>
      </w:pPr>
      <w:r>
        <w:t xml:space="preserve">Harbin Institute of Technology</w:t>
      </w:r>
    </w:p>
    <w:p>
      <w:pPr>
        <w:pStyle w:val="Compact"/>
        <w:numPr>
          <w:ilvl w:val="0"/>
          <w:numId w:val="1042"/>
        </w:numPr>
      </w:pPr>
      <w:r>
        <w:t xml:space="preserve">Beihang University</w:t>
      </w:r>
    </w:p>
    <w:p>
      <w:pPr>
        <w:pStyle w:val="Compact"/>
        <w:numPr>
          <w:ilvl w:val="0"/>
          <w:numId w:val="1042"/>
        </w:numPr>
      </w:pPr>
      <w:r>
        <w:t xml:space="preserve">Beijing Institute of Technology</w:t>
      </w:r>
    </w:p>
    <w:p>
      <w:pPr>
        <w:pStyle w:val="Compact"/>
        <w:numPr>
          <w:ilvl w:val="0"/>
          <w:numId w:val="1042"/>
        </w:numPr>
      </w:pPr>
      <w:r>
        <w:t xml:space="preserve">Huazhong University of Science and Technology</w:t>
      </w:r>
    </w:p>
    <w:p>
      <w:pPr>
        <w:pStyle w:val="Compact"/>
        <w:numPr>
          <w:ilvl w:val="0"/>
          <w:numId w:val="1042"/>
        </w:numPr>
      </w:pPr>
      <w:r>
        <w:t xml:space="preserve">Xi’an Jiaotong University</w:t>
      </w:r>
    </w:p>
    <w:p>
      <w:pPr>
        <w:pStyle w:val="Compact"/>
        <w:numPr>
          <w:ilvl w:val="0"/>
          <w:numId w:val="1042"/>
        </w:numPr>
      </w:pPr>
      <w:r>
        <w:t xml:space="preserve">Shanghai AI Laboratory</w:t>
      </w:r>
    </w:p>
    <w:p>
      <w:pPr>
        <w:pStyle w:val="Compact"/>
        <w:numPr>
          <w:ilvl w:val="0"/>
          <w:numId w:val="1042"/>
        </w:numPr>
      </w:pPr>
      <w:r>
        <w:t xml:space="preserve">Beijing Academy of Artificial Intelligence</w:t>
      </w:r>
    </w:p>
    <w:p>
      <w:pPr>
        <w:pStyle w:val="Compact"/>
        <w:numPr>
          <w:ilvl w:val="0"/>
          <w:numId w:val="1042"/>
        </w:numPr>
      </w:pPr>
      <w:r>
        <w:t xml:space="preserve">Peng Cheng Laboratory</w:t>
      </w:r>
    </w:p>
    <w:p>
      <w:pPr>
        <w:pStyle w:val="Compact"/>
        <w:numPr>
          <w:ilvl w:val="0"/>
          <w:numId w:val="1042"/>
        </w:numPr>
      </w:pPr>
      <w:r>
        <w:t xml:space="preserve">Zhejiang Lab</w:t>
      </w:r>
    </w:p>
    <w:p>
      <w:pPr>
        <w:pStyle w:val="Compact"/>
        <w:numPr>
          <w:ilvl w:val="0"/>
          <w:numId w:val="1042"/>
        </w:numPr>
      </w:pPr>
      <w:r>
        <w:t xml:space="preserve">Purple Mountain Laboratories</w:t>
      </w:r>
    </w:p>
    <w:bookmarkEnd w:id="62"/>
    <w:bookmarkStart w:id="63" w:name="欧洲"/>
    <w:p>
      <w:pPr>
        <w:pStyle w:val="Heading2"/>
      </w:pPr>
      <w:r>
        <w:t xml:space="preserve">10.3 </w:t>
      </w:r>
      <w:r>
        <w:rPr>
          <w:rFonts w:hint="eastAsia"/>
        </w:rPr>
        <w:t xml:space="preserve">欧洲</w:t>
      </w:r>
    </w:p>
    <w:p>
      <w:pPr>
        <w:pStyle w:val="Compact"/>
        <w:numPr>
          <w:ilvl w:val="0"/>
          <w:numId w:val="1043"/>
        </w:numPr>
      </w:pPr>
      <w:r>
        <w:t xml:space="preserve">University of Cambridge</w:t>
      </w:r>
    </w:p>
    <w:p>
      <w:pPr>
        <w:pStyle w:val="Compact"/>
        <w:numPr>
          <w:ilvl w:val="0"/>
          <w:numId w:val="1043"/>
        </w:numPr>
      </w:pPr>
      <w:r>
        <w:t xml:space="preserve">University of Oxford</w:t>
      </w:r>
    </w:p>
    <w:p>
      <w:pPr>
        <w:pStyle w:val="Compact"/>
        <w:numPr>
          <w:ilvl w:val="0"/>
          <w:numId w:val="1043"/>
        </w:numPr>
      </w:pPr>
      <w:r>
        <w:t xml:space="preserve">Imperial College London</w:t>
      </w:r>
    </w:p>
    <w:p>
      <w:pPr>
        <w:pStyle w:val="Compact"/>
        <w:numPr>
          <w:ilvl w:val="0"/>
          <w:numId w:val="1043"/>
        </w:numPr>
      </w:pPr>
      <w:r>
        <w:t xml:space="preserve">University College London</w:t>
      </w:r>
    </w:p>
    <w:p>
      <w:pPr>
        <w:pStyle w:val="Compact"/>
        <w:numPr>
          <w:ilvl w:val="0"/>
          <w:numId w:val="1043"/>
        </w:numPr>
      </w:pPr>
      <w:r>
        <w:t xml:space="preserve">University of Edinburgh</w:t>
      </w:r>
    </w:p>
    <w:p>
      <w:pPr>
        <w:pStyle w:val="Compact"/>
        <w:numPr>
          <w:ilvl w:val="0"/>
          <w:numId w:val="1043"/>
        </w:numPr>
      </w:pPr>
      <w:r>
        <w:t xml:space="preserve">ETH Zurich</w:t>
      </w:r>
    </w:p>
    <w:p>
      <w:pPr>
        <w:pStyle w:val="Compact"/>
        <w:numPr>
          <w:ilvl w:val="0"/>
          <w:numId w:val="1043"/>
        </w:numPr>
      </w:pPr>
      <w:r>
        <w:t xml:space="preserve">EPFL</w:t>
      </w:r>
    </w:p>
    <w:p>
      <w:pPr>
        <w:pStyle w:val="Compact"/>
        <w:numPr>
          <w:ilvl w:val="0"/>
          <w:numId w:val="1043"/>
        </w:numPr>
      </w:pPr>
      <w:r>
        <w:t xml:space="preserve">Technical University of Munich</w:t>
      </w:r>
    </w:p>
    <w:p>
      <w:pPr>
        <w:pStyle w:val="Compact"/>
        <w:numPr>
          <w:ilvl w:val="0"/>
          <w:numId w:val="1043"/>
        </w:numPr>
      </w:pPr>
      <w:r>
        <w:t xml:space="preserve">Max Planck Institutes</w:t>
      </w:r>
    </w:p>
    <w:p>
      <w:pPr>
        <w:pStyle w:val="Compact"/>
        <w:numPr>
          <w:ilvl w:val="0"/>
          <w:numId w:val="1043"/>
        </w:numPr>
      </w:pPr>
      <w:r>
        <w:t xml:space="preserve">Inria</w:t>
      </w:r>
    </w:p>
    <w:bookmarkEnd w:id="63"/>
    <w:bookmarkStart w:id="64" w:name="新加坡香港亚洲与其他地区"/>
    <w:p>
      <w:pPr>
        <w:pStyle w:val="Heading2"/>
      </w:pPr>
      <w:r>
        <w:t xml:space="preserve">10.4 </w:t>
      </w:r>
      <w:r>
        <w:rPr>
          <w:rFonts w:hint="eastAsia"/>
        </w:rPr>
        <w:t xml:space="preserve">新加坡、香港、亚洲与其他地区</w:t>
      </w:r>
    </w:p>
    <w:p>
      <w:pPr>
        <w:pStyle w:val="Compact"/>
        <w:numPr>
          <w:ilvl w:val="0"/>
          <w:numId w:val="1044"/>
        </w:numPr>
      </w:pPr>
      <w:r>
        <w:t xml:space="preserve">National University of Singapore</w:t>
      </w:r>
    </w:p>
    <w:p>
      <w:pPr>
        <w:pStyle w:val="Compact"/>
        <w:numPr>
          <w:ilvl w:val="0"/>
          <w:numId w:val="1044"/>
        </w:numPr>
      </w:pPr>
      <w:r>
        <w:t xml:space="preserve">Nanyang Technological University</w:t>
      </w:r>
    </w:p>
    <w:p>
      <w:pPr>
        <w:pStyle w:val="Compact"/>
        <w:numPr>
          <w:ilvl w:val="0"/>
          <w:numId w:val="1044"/>
        </w:numPr>
      </w:pPr>
      <w:r>
        <w:t xml:space="preserve">A*STAR</w:t>
      </w:r>
    </w:p>
    <w:p>
      <w:pPr>
        <w:pStyle w:val="Compact"/>
        <w:numPr>
          <w:ilvl w:val="0"/>
          <w:numId w:val="1044"/>
        </w:numPr>
      </w:pPr>
      <w:r>
        <w:t xml:space="preserve">HKUST</w:t>
      </w:r>
    </w:p>
    <w:p>
      <w:pPr>
        <w:pStyle w:val="Compact"/>
        <w:numPr>
          <w:ilvl w:val="0"/>
          <w:numId w:val="1044"/>
        </w:numPr>
      </w:pPr>
      <w:r>
        <w:t xml:space="preserve">CUHK</w:t>
      </w:r>
    </w:p>
    <w:p>
      <w:pPr>
        <w:pStyle w:val="Compact"/>
        <w:numPr>
          <w:ilvl w:val="0"/>
          <w:numId w:val="1044"/>
        </w:numPr>
      </w:pPr>
      <w:r>
        <w:t xml:space="preserve">University of Hong Kong</w:t>
      </w:r>
    </w:p>
    <w:p>
      <w:pPr>
        <w:pStyle w:val="Compact"/>
        <w:numPr>
          <w:ilvl w:val="0"/>
          <w:numId w:val="1044"/>
        </w:numPr>
      </w:pPr>
      <w:r>
        <w:t xml:space="preserve">RIKEN Center for Computational Science</w:t>
      </w:r>
    </w:p>
    <w:p>
      <w:pPr>
        <w:pStyle w:val="Compact"/>
        <w:numPr>
          <w:ilvl w:val="0"/>
          <w:numId w:val="1044"/>
        </w:numPr>
      </w:pPr>
      <w:r>
        <w:t xml:space="preserve">University of Tokyo</w:t>
      </w:r>
    </w:p>
    <w:p>
      <w:pPr>
        <w:pStyle w:val="Compact"/>
        <w:numPr>
          <w:ilvl w:val="0"/>
          <w:numId w:val="1044"/>
        </w:numPr>
      </w:pPr>
      <w:r>
        <w:t xml:space="preserve">KAIST</w:t>
      </w:r>
    </w:p>
    <w:p>
      <w:pPr>
        <w:pStyle w:val="Compact"/>
        <w:numPr>
          <w:ilvl w:val="0"/>
          <w:numId w:val="1044"/>
        </w:numPr>
      </w:pPr>
      <w:r>
        <w:t xml:space="preserve">Seoul National University</w:t>
      </w:r>
    </w:p>
    <w:p>
      <w:pPr>
        <w:pStyle w:val="Compact"/>
        <w:numPr>
          <w:ilvl w:val="0"/>
          <w:numId w:val="1044"/>
        </w:numPr>
      </w:pPr>
      <w:r>
        <w:t xml:space="preserve">Australian National University</w:t>
      </w:r>
    </w:p>
    <w:p>
      <w:pPr>
        <w:pStyle w:val="Compact"/>
        <w:numPr>
          <w:ilvl w:val="0"/>
          <w:numId w:val="1044"/>
        </w:numPr>
      </w:pPr>
      <w:r>
        <w:t xml:space="preserve">University of Melbourne</w:t>
      </w:r>
    </w:p>
    <w:p>
      <w:pPr>
        <w:pStyle w:val="Compact"/>
        <w:numPr>
          <w:ilvl w:val="0"/>
          <w:numId w:val="1044"/>
        </w:numPr>
      </w:pPr>
      <w:r>
        <w:t xml:space="preserve">MBZUAI</w:t>
      </w:r>
    </w:p>
    <w:p>
      <w:pPr>
        <w:pStyle w:val="Compact"/>
        <w:numPr>
          <w:ilvl w:val="0"/>
          <w:numId w:val="1044"/>
        </w:numPr>
      </w:pPr>
      <w:r>
        <w:t xml:space="preserve">KAUST</w:t>
      </w:r>
    </w:p>
    <w:p>
      <w:pPr>
        <w:pStyle w:val="FirstParagraph"/>
      </w:pPr>
      <w:r>
        <w:rPr>
          <w:rFonts w:hint="eastAsia"/>
        </w:rPr>
        <w:t xml:space="preserve">机构配置中支持：</w:t>
      </w:r>
    </w:p>
    <w:p>
      <w:pPr>
        <w:pStyle w:val="SourceCode"/>
      </w:pPr>
      <w:r>
        <w:rPr>
          <w:rStyle w:val="FunctionTok"/>
        </w:rPr>
        <w:t xml:space="preserve">parent_organization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labs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departments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official_urls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rss_urls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research_news_urls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publication_feeds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people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focus_areas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rFonts w:hint="eastAsia"/>
        </w:rPr>
        <w:t xml:space="preserve">不要把整个大学所有新闻都每日抓取。优先抓取：</w:t>
      </w:r>
    </w:p>
    <w:p>
      <w:pPr>
        <w:pStyle w:val="Compact"/>
        <w:numPr>
          <w:ilvl w:val="0"/>
          <w:numId w:val="1045"/>
        </w:numPr>
      </w:pPr>
      <w:r>
        <w:t xml:space="preserve">CS </w:t>
      </w:r>
      <w:r>
        <w:rPr>
          <w:rFonts w:hint="eastAsia"/>
        </w:rPr>
        <w:t xml:space="preserve">department；</w:t>
      </w:r>
    </w:p>
    <w:p>
      <w:pPr>
        <w:pStyle w:val="Compact"/>
        <w:numPr>
          <w:ilvl w:val="0"/>
          <w:numId w:val="1045"/>
        </w:numPr>
      </w:pPr>
      <w:r>
        <w:t xml:space="preserve">AI </w:t>
      </w:r>
      <w:r>
        <w:rPr>
          <w:rFonts w:hint="eastAsia"/>
        </w:rPr>
        <w:t xml:space="preserve">lab；</w:t>
      </w:r>
    </w:p>
    <w:p>
      <w:pPr>
        <w:pStyle w:val="Compact"/>
        <w:numPr>
          <w:ilvl w:val="0"/>
          <w:numId w:val="1045"/>
        </w:numPr>
      </w:pPr>
      <w:r>
        <w:t xml:space="preserve">systems </w:t>
      </w:r>
      <w:r>
        <w:rPr>
          <w:rFonts w:hint="eastAsia"/>
        </w:rPr>
        <w:t xml:space="preserve">group；</w:t>
      </w:r>
    </w:p>
    <w:p>
      <w:pPr>
        <w:pStyle w:val="Compact"/>
        <w:numPr>
          <w:ilvl w:val="0"/>
          <w:numId w:val="1045"/>
        </w:numPr>
      </w:pPr>
      <w:r>
        <w:t xml:space="preserve">robotics </w:t>
      </w:r>
      <w:r>
        <w:rPr>
          <w:rFonts w:hint="eastAsia"/>
        </w:rPr>
        <w:t xml:space="preserve">institute；</w:t>
      </w:r>
    </w:p>
    <w:p>
      <w:pPr>
        <w:pStyle w:val="Compact"/>
        <w:numPr>
          <w:ilvl w:val="0"/>
          <w:numId w:val="1045"/>
        </w:numPr>
      </w:pPr>
      <w:r>
        <w:t xml:space="preserve">research </w:t>
      </w:r>
      <w:r>
        <w:rPr>
          <w:rFonts w:hint="eastAsia"/>
        </w:rPr>
        <w:t xml:space="preserve">news；</w:t>
      </w:r>
    </w:p>
    <w:p>
      <w:pPr>
        <w:pStyle w:val="Compact"/>
        <w:numPr>
          <w:ilvl w:val="0"/>
          <w:numId w:val="1045"/>
        </w:numPr>
      </w:pPr>
      <w:r>
        <w:t xml:space="preserve">publication feed。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十一顶级企业与工业研究实验室补全"/>
    <w:p>
      <w:pPr>
        <w:pStyle w:val="Heading1"/>
      </w:pPr>
      <w:r>
        <w:rPr>
          <w:rFonts w:hint="eastAsia"/>
        </w:rPr>
        <w:t xml:space="preserve">十一、顶级企业与工业研究实验室补全</w:t>
      </w:r>
    </w:p>
    <w:bookmarkStart w:id="66" w:name="中国企业与实验室"/>
    <w:p>
      <w:pPr>
        <w:pStyle w:val="Heading2"/>
      </w:pPr>
      <w:r>
        <w:t xml:space="preserve">11.1 </w:t>
      </w:r>
      <w:r>
        <w:rPr>
          <w:rFonts w:hint="eastAsia"/>
        </w:rPr>
        <w:t xml:space="preserve">中国企业与实验室</w:t>
      </w:r>
    </w:p>
    <w:p>
      <w:pPr>
        <w:pStyle w:val="FirstParagraph"/>
      </w:pPr>
      <w:r>
        <w:rPr>
          <w:rFonts w:hint="eastAsia"/>
        </w:rPr>
        <w:t xml:space="preserve">至少加入：</w:t>
      </w:r>
    </w:p>
    <w:p>
      <w:pPr>
        <w:pStyle w:val="Compact"/>
        <w:numPr>
          <w:ilvl w:val="0"/>
          <w:numId w:val="1046"/>
        </w:numPr>
      </w:pPr>
      <w:r>
        <w:t xml:space="preserve">DeepSeek</w:t>
      </w:r>
    </w:p>
    <w:p>
      <w:pPr>
        <w:pStyle w:val="Compact"/>
        <w:numPr>
          <w:ilvl w:val="0"/>
          <w:numId w:val="1046"/>
        </w:numPr>
      </w:pPr>
      <w:r>
        <w:t xml:space="preserve">Zhipu AI / GLM</w:t>
      </w:r>
    </w:p>
    <w:p>
      <w:pPr>
        <w:pStyle w:val="Compact"/>
        <w:numPr>
          <w:ilvl w:val="0"/>
          <w:numId w:val="1046"/>
        </w:numPr>
      </w:pPr>
      <w:r>
        <w:t xml:space="preserve">Moonshot AI / Kimi</w:t>
      </w:r>
    </w:p>
    <w:p>
      <w:pPr>
        <w:pStyle w:val="Compact"/>
        <w:numPr>
          <w:ilvl w:val="0"/>
          <w:numId w:val="1046"/>
        </w:numPr>
      </w:pPr>
      <w:r>
        <w:t xml:space="preserve">MiniMax</w:t>
      </w:r>
    </w:p>
    <w:p>
      <w:pPr>
        <w:pStyle w:val="Compact"/>
        <w:numPr>
          <w:ilvl w:val="0"/>
          <w:numId w:val="1046"/>
        </w:numPr>
      </w:pPr>
      <w:r>
        <w:t xml:space="preserve">ByteDance Research</w:t>
      </w:r>
    </w:p>
    <w:p>
      <w:pPr>
        <w:pStyle w:val="Compact"/>
        <w:numPr>
          <w:ilvl w:val="0"/>
          <w:numId w:val="1046"/>
        </w:numPr>
      </w:pPr>
      <w:r>
        <w:t xml:space="preserve">ByteDance Seed</w:t>
      </w:r>
    </w:p>
    <w:p>
      <w:pPr>
        <w:pStyle w:val="Compact"/>
        <w:numPr>
          <w:ilvl w:val="0"/>
          <w:numId w:val="1046"/>
        </w:numPr>
      </w:pPr>
      <w:r>
        <w:t xml:space="preserve">Alibaba DAMO Academy</w:t>
      </w:r>
    </w:p>
    <w:p>
      <w:pPr>
        <w:pStyle w:val="Compact"/>
        <w:numPr>
          <w:ilvl w:val="0"/>
          <w:numId w:val="1046"/>
        </w:numPr>
      </w:pPr>
      <w:r>
        <w:t xml:space="preserve">Alibaba Qwen</w:t>
      </w:r>
    </w:p>
    <w:p>
      <w:pPr>
        <w:pStyle w:val="Compact"/>
        <w:numPr>
          <w:ilvl w:val="0"/>
          <w:numId w:val="1046"/>
        </w:numPr>
      </w:pPr>
      <w:r>
        <w:t xml:space="preserve">Tencent AI Lab</w:t>
      </w:r>
    </w:p>
    <w:p>
      <w:pPr>
        <w:pStyle w:val="Compact"/>
        <w:numPr>
          <w:ilvl w:val="0"/>
          <w:numId w:val="1046"/>
        </w:numPr>
      </w:pPr>
      <w:r>
        <w:t xml:space="preserve">Tencent Hunyuan</w:t>
      </w:r>
    </w:p>
    <w:p>
      <w:pPr>
        <w:pStyle w:val="Compact"/>
        <w:numPr>
          <w:ilvl w:val="0"/>
          <w:numId w:val="1046"/>
        </w:numPr>
      </w:pPr>
      <w:r>
        <w:t xml:space="preserve">Baidu Research</w:t>
      </w:r>
    </w:p>
    <w:p>
      <w:pPr>
        <w:pStyle w:val="Compact"/>
        <w:numPr>
          <w:ilvl w:val="0"/>
          <w:numId w:val="1046"/>
        </w:numPr>
      </w:pPr>
      <w:r>
        <w:t xml:space="preserve">Huawei Noah’s Ark Lab</w:t>
      </w:r>
    </w:p>
    <w:p>
      <w:pPr>
        <w:pStyle w:val="Compact"/>
        <w:numPr>
          <w:ilvl w:val="0"/>
          <w:numId w:val="1046"/>
        </w:numPr>
      </w:pPr>
      <w:r>
        <w:t xml:space="preserve">Huawei Computing</w:t>
      </w:r>
    </w:p>
    <w:p>
      <w:pPr>
        <w:pStyle w:val="Compact"/>
        <w:numPr>
          <w:ilvl w:val="0"/>
          <w:numId w:val="1046"/>
        </w:numPr>
      </w:pPr>
      <w:r>
        <w:t xml:space="preserve">Xiaomi AI Lab</w:t>
      </w:r>
    </w:p>
    <w:p>
      <w:pPr>
        <w:pStyle w:val="Compact"/>
        <w:numPr>
          <w:ilvl w:val="0"/>
          <w:numId w:val="1046"/>
        </w:numPr>
      </w:pPr>
      <w:r>
        <w:t xml:space="preserve">Xiaomi MiMo</w:t>
      </w:r>
    </w:p>
    <w:p>
      <w:pPr>
        <w:pStyle w:val="Compact"/>
        <w:numPr>
          <w:ilvl w:val="0"/>
          <w:numId w:val="1046"/>
        </w:numPr>
      </w:pPr>
      <w:r>
        <w:t xml:space="preserve">SenseTime Research</w:t>
      </w:r>
    </w:p>
    <w:p>
      <w:pPr>
        <w:pStyle w:val="Compact"/>
        <w:numPr>
          <w:ilvl w:val="0"/>
          <w:numId w:val="1046"/>
        </w:numPr>
      </w:pPr>
      <w:r>
        <w:t xml:space="preserve">Megvii Research</w:t>
      </w:r>
    </w:p>
    <w:p>
      <w:pPr>
        <w:pStyle w:val="Compact"/>
        <w:numPr>
          <w:ilvl w:val="0"/>
          <w:numId w:val="1046"/>
        </w:numPr>
      </w:pPr>
      <w:r>
        <w:t xml:space="preserve">iFLYTEK Research</w:t>
      </w:r>
    </w:p>
    <w:p>
      <w:pPr>
        <w:pStyle w:val="Compact"/>
        <w:numPr>
          <w:ilvl w:val="0"/>
          <w:numId w:val="1046"/>
        </w:numPr>
      </w:pPr>
      <w:r>
        <w:t xml:space="preserve">JD Explore Academy</w:t>
      </w:r>
    </w:p>
    <w:p>
      <w:pPr>
        <w:pStyle w:val="Compact"/>
        <w:numPr>
          <w:ilvl w:val="0"/>
          <w:numId w:val="1046"/>
        </w:numPr>
      </w:pPr>
      <w:r>
        <w:t xml:space="preserve">StepFun</w:t>
      </w:r>
    </w:p>
    <w:p>
      <w:pPr>
        <w:pStyle w:val="Compact"/>
        <w:numPr>
          <w:ilvl w:val="0"/>
          <w:numId w:val="1046"/>
        </w:numPr>
      </w:pPr>
      <w:r>
        <w:t xml:space="preserve">01.AI</w:t>
      </w:r>
    </w:p>
    <w:p>
      <w:pPr>
        <w:pStyle w:val="Compact"/>
        <w:numPr>
          <w:ilvl w:val="0"/>
          <w:numId w:val="1046"/>
        </w:numPr>
      </w:pPr>
      <w:r>
        <w:t xml:space="preserve">Baichuan AI</w:t>
      </w:r>
    </w:p>
    <w:p>
      <w:pPr>
        <w:pStyle w:val="Compact"/>
        <w:numPr>
          <w:ilvl w:val="0"/>
          <w:numId w:val="1046"/>
        </w:numPr>
      </w:pPr>
      <w:r>
        <w:t xml:space="preserve">ModelBest</w:t>
      </w:r>
    </w:p>
    <w:p>
      <w:pPr>
        <w:pStyle w:val="Compact"/>
        <w:numPr>
          <w:ilvl w:val="0"/>
          <w:numId w:val="1046"/>
        </w:numPr>
      </w:pPr>
      <w:r>
        <w:t xml:space="preserve">ShengShu Technology</w:t>
      </w:r>
    </w:p>
    <w:p>
      <w:pPr>
        <w:pStyle w:val="Compact"/>
        <w:numPr>
          <w:ilvl w:val="0"/>
          <w:numId w:val="1046"/>
        </w:numPr>
      </w:pPr>
      <w:r>
        <w:t xml:space="preserve">Dexmal / </w:t>
      </w:r>
      <w:r>
        <w:rPr>
          <w:rFonts w:hint="eastAsia"/>
        </w:rPr>
        <w:t xml:space="preserve">原力灵机</w:t>
      </w:r>
    </w:p>
    <w:bookmarkEnd w:id="66"/>
    <w:bookmarkStart w:id="67" w:name="美国与国际企业"/>
    <w:p>
      <w:pPr>
        <w:pStyle w:val="Heading2"/>
      </w:pPr>
      <w:r>
        <w:t xml:space="preserve">11.2 </w:t>
      </w:r>
      <w:r>
        <w:rPr>
          <w:rFonts w:hint="eastAsia"/>
        </w:rPr>
        <w:t xml:space="preserve">美国与国际企业</w:t>
      </w:r>
    </w:p>
    <w:p>
      <w:pPr>
        <w:pStyle w:val="FirstParagraph"/>
      </w:pPr>
      <w:r>
        <w:rPr>
          <w:rFonts w:hint="eastAsia"/>
        </w:rPr>
        <w:t xml:space="preserve">至少加入：</w:t>
      </w:r>
    </w:p>
    <w:p>
      <w:pPr>
        <w:pStyle w:val="Compact"/>
        <w:numPr>
          <w:ilvl w:val="0"/>
          <w:numId w:val="1047"/>
        </w:numPr>
      </w:pPr>
      <w:r>
        <w:t xml:space="preserve">NVIDIA Research</w:t>
      </w:r>
    </w:p>
    <w:p>
      <w:pPr>
        <w:pStyle w:val="Compact"/>
        <w:numPr>
          <w:ilvl w:val="0"/>
          <w:numId w:val="1047"/>
        </w:numPr>
      </w:pPr>
      <w:r>
        <w:t xml:space="preserve">Google DeepMind</w:t>
      </w:r>
    </w:p>
    <w:p>
      <w:pPr>
        <w:pStyle w:val="Compact"/>
        <w:numPr>
          <w:ilvl w:val="0"/>
          <w:numId w:val="1047"/>
        </w:numPr>
      </w:pPr>
      <w:r>
        <w:t xml:space="preserve">Google Research</w:t>
      </w:r>
    </w:p>
    <w:p>
      <w:pPr>
        <w:pStyle w:val="Compact"/>
        <w:numPr>
          <w:ilvl w:val="0"/>
          <w:numId w:val="1047"/>
        </w:numPr>
      </w:pPr>
      <w:r>
        <w:t xml:space="preserve">OpenAI</w:t>
      </w:r>
    </w:p>
    <w:p>
      <w:pPr>
        <w:pStyle w:val="Compact"/>
        <w:numPr>
          <w:ilvl w:val="0"/>
          <w:numId w:val="1047"/>
        </w:numPr>
      </w:pPr>
      <w:r>
        <w:t xml:space="preserve">Anthropic</w:t>
      </w:r>
    </w:p>
    <w:p>
      <w:pPr>
        <w:pStyle w:val="Compact"/>
        <w:numPr>
          <w:ilvl w:val="0"/>
          <w:numId w:val="1047"/>
        </w:numPr>
      </w:pPr>
      <w:r>
        <w:t xml:space="preserve">Microsoft Research</w:t>
      </w:r>
    </w:p>
    <w:p>
      <w:pPr>
        <w:pStyle w:val="Compact"/>
        <w:numPr>
          <w:ilvl w:val="0"/>
          <w:numId w:val="1047"/>
        </w:numPr>
      </w:pPr>
      <w:r>
        <w:t xml:space="preserve">Meta FAIR</w:t>
      </w:r>
    </w:p>
    <w:p>
      <w:pPr>
        <w:pStyle w:val="Compact"/>
        <w:numPr>
          <w:ilvl w:val="0"/>
          <w:numId w:val="1047"/>
        </w:numPr>
      </w:pPr>
      <w:r>
        <w:t xml:space="preserve">Meta AI</w:t>
      </w:r>
    </w:p>
    <w:p>
      <w:pPr>
        <w:pStyle w:val="Compact"/>
        <w:numPr>
          <w:ilvl w:val="0"/>
          <w:numId w:val="1047"/>
        </w:numPr>
      </w:pPr>
      <w:r>
        <w:t xml:space="preserve">Amazon Science</w:t>
      </w:r>
    </w:p>
    <w:p>
      <w:pPr>
        <w:pStyle w:val="Compact"/>
        <w:numPr>
          <w:ilvl w:val="0"/>
          <w:numId w:val="1047"/>
        </w:numPr>
      </w:pPr>
      <w:r>
        <w:t xml:space="preserve">AWS AI Labs</w:t>
      </w:r>
    </w:p>
    <w:p>
      <w:pPr>
        <w:pStyle w:val="Compact"/>
        <w:numPr>
          <w:ilvl w:val="0"/>
          <w:numId w:val="1047"/>
        </w:numPr>
      </w:pPr>
      <w:r>
        <w:t xml:space="preserve">Apple Machine Learning Research</w:t>
      </w:r>
    </w:p>
    <w:p>
      <w:pPr>
        <w:pStyle w:val="Compact"/>
        <w:numPr>
          <w:ilvl w:val="0"/>
          <w:numId w:val="1047"/>
        </w:numPr>
      </w:pPr>
      <w:r>
        <w:t xml:space="preserve">IBM Research</w:t>
      </w:r>
    </w:p>
    <w:p>
      <w:pPr>
        <w:pStyle w:val="Compact"/>
        <w:numPr>
          <w:ilvl w:val="0"/>
          <w:numId w:val="1047"/>
        </w:numPr>
      </w:pPr>
      <w:r>
        <w:t xml:space="preserve">xAI</w:t>
      </w:r>
    </w:p>
    <w:p>
      <w:pPr>
        <w:pStyle w:val="Compact"/>
        <w:numPr>
          <w:ilvl w:val="0"/>
          <w:numId w:val="1047"/>
        </w:numPr>
      </w:pPr>
      <w:r>
        <w:t xml:space="preserve">Tesla AI</w:t>
      </w:r>
    </w:p>
    <w:p>
      <w:pPr>
        <w:pStyle w:val="Compact"/>
        <w:numPr>
          <w:ilvl w:val="0"/>
          <w:numId w:val="1047"/>
        </w:numPr>
      </w:pPr>
      <w:r>
        <w:t xml:space="preserve">Databricks / MosaicML</w:t>
      </w:r>
    </w:p>
    <w:p>
      <w:pPr>
        <w:pStyle w:val="Compact"/>
        <w:numPr>
          <w:ilvl w:val="0"/>
          <w:numId w:val="1047"/>
        </w:numPr>
      </w:pPr>
      <w:r>
        <w:t xml:space="preserve">Hugging Face</w:t>
      </w:r>
    </w:p>
    <w:p>
      <w:pPr>
        <w:pStyle w:val="Compact"/>
        <w:numPr>
          <w:ilvl w:val="0"/>
          <w:numId w:val="1047"/>
        </w:numPr>
      </w:pPr>
      <w:r>
        <w:t xml:space="preserve">AI2</w:t>
      </w:r>
    </w:p>
    <w:p>
      <w:pPr>
        <w:pStyle w:val="Compact"/>
        <w:numPr>
          <w:ilvl w:val="0"/>
          <w:numId w:val="1047"/>
        </w:numPr>
      </w:pPr>
      <w:r>
        <w:t xml:space="preserve">Physical Intelligence</w:t>
      </w:r>
    </w:p>
    <w:p>
      <w:pPr>
        <w:pStyle w:val="Compact"/>
        <w:numPr>
          <w:ilvl w:val="0"/>
          <w:numId w:val="1047"/>
        </w:numPr>
      </w:pPr>
      <w:r>
        <w:t xml:space="preserve">Mistral AI</w:t>
      </w:r>
    </w:p>
    <w:p>
      <w:pPr>
        <w:pStyle w:val="Compact"/>
        <w:numPr>
          <w:ilvl w:val="0"/>
          <w:numId w:val="1047"/>
        </w:numPr>
      </w:pPr>
      <w:r>
        <w:t xml:space="preserve">Cohere</w:t>
      </w:r>
    </w:p>
    <w:p>
      <w:pPr>
        <w:pStyle w:val="Compact"/>
        <w:numPr>
          <w:ilvl w:val="0"/>
          <w:numId w:val="1047"/>
        </w:numPr>
      </w:pPr>
      <w:r>
        <w:t xml:space="preserve">Cerebras</w:t>
      </w:r>
    </w:p>
    <w:p>
      <w:pPr>
        <w:pStyle w:val="Compact"/>
        <w:numPr>
          <w:ilvl w:val="0"/>
          <w:numId w:val="1047"/>
        </w:numPr>
      </w:pPr>
      <w:r>
        <w:t xml:space="preserve">Groq</w:t>
      </w:r>
    </w:p>
    <w:p>
      <w:pPr>
        <w:pStyle w:val="Compact"/>
        <w:numPr>
          <w:ilvl w:val="0"/>
          <w:numId w:val="1047"/>
        </w:numPr>
      </w:pPr>
      <w:r>
        <w:t xml:space="preserve">Together AI</w:t>
      </w:r>
    </w:p>
    <w:p>
      <w:pPr>
        <w:pStyle w:val="FirstParagraph"/>
      </w:pPr>
      <w:r>
        <w:rPr>
          <w:rFonts w:hint="eastAsia"/>
        </w:rPr>
        <w:t xml:space="preserve">企业来源必须区分：</w:t>
      </w:r>
    </w:p>
    <w:p>
      <w:pPr>
        <w:pStyle w:val="SourceCode"/>
      </w:pPr>
      <w:r>
        <w:rPr>
          <w:rStyle w:val="AttributeTok"/>
        </w:rPr>
        <w:t xml:space="preserve">research_release</w:t>
      </w:r>
      <w:r>
        <w:br/>
      </w:r>
      <w:r>
        <w:rPr>
          <w:rStyle w:val="AttributeTok"/>
        </w:rPr>
        <w:t xml:space="preserve">technical_blog</w:t>
      </w:r>
      <w:r>
        <w:br/>
      </w:r>
      <w:r>
        <w:rPr>
          <w:rStyle w:val="AttributeTok"/>
        </w:rPr>
        <w:t xml:space="preserve">product_release</w:t>
      </w:r>
      <w:r>
        <w:br/>
      </w:r>
      <w:r>
        <w:rPr>
          <w:rStyle w:val="AttributeTok"/>
        </w:rPr>
        <w:t xml:space="preserve">benchmark_claim</w:t>
      </w:r>
      <w:r>
        <w:br/>
      </w:r>
      <w:r>
        <w:rPr>
          <w:rStyle w:val="AttributeTok"/>
        </w:rPr>
        <w:t xml:space="preserve">open_source_release</w:t>
      </w:r>
      <w:r>
        <w:br/>
      </w:r>
      <w:r>
        <w:rPr>
          <w:rStyle w:val="AttributeTok"/>
        </w:rPr>
        <w:t xml:space="preserve">company_news</w:t>
      </w:r>
      <w:r>
        <w:br/>
      </w:r>
      <w:r>
        <w:rPr>
          <w:rStyle w:val="AttributeTok"/>
        </w:rPr>
        <w:t xml:space="preserve">hiring</w:t>
      </w:r>
      <w:r>
        <w:br/>
      </w:r>
      <w:r>
        <w:rPr>
          <w:rStyle w:val="AttributeTok"/>
        </w:rPr>
        <w:t xml:space="preserve">marketing</w:t>
      </w:r>
    </w:p>
    <w:p>
      <w:pPr>
        <w:pStyle w:val="FirstParagraph"/>
      </w:pPr>
      <w:r>
        <w:rPr>
          <w:rFonts w:hint="eastAsia"/>
        </w:rPr>
        <w:t xml:space="preserve">产品营销和融资新闻不得直接进入论文</w:t>
      </w:r>
      <w:r>
        <w:t xml:space="preserve"> MUST_READ。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benchmark </w:t>
      </w:r>
      <w:r>
        <w:rPr>
          <w:rFonts w:hint="eastAsia"/>
        </w:rPr>
        <w:t xml:space="preserve">claim：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要求核验测试集；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是否自报；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是否有完整技术报告；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是否公开模型、代码或评测；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是否存在污染风险；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是否有第三方复现。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十二学者雷达设计"/>
    <w:p>
      <w:pPr>
        <w:pStyle w:val="Heading1"/>
      </w:pPr>
      <w:r>
        <w:rPr>
          <w:rFonts w:hint="eastAsia"/>
        </w:rPr>
        <w:t xml:space="preserve">十二、学者雷达设计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config/people.yaml</w:t>
      </w:r>
    </w:p>
    <w:bookmarkStart w:id="69" w:name="人物进入规则"/>
    <w:p>
      <w:pPr>
        <w:pStyle w:val="Heading2"/>
      </w:pPr>
      <w:r>
        <w:t xml:space="preserve">12.1 </w:t>
      </w:r>
      <w:r>
        <w:rPr>
          <w:rFonts w:hint="eastAsia"/>
        </w:rPr>
        <w:t xml:space="preserve">人物进入规则</w:t>
      </w:r>
    </w:p>
    <w:p>
      <w:pPr>
        <w:pStyle w:val="FirstParagraph"/>
      </w:pPr>
      <w:r>
        <w:rPr>
          <w:rFonts w:hint="eastAsia"/>
        </w:rPr>
        <w:t xml:space="preserve">人物满足以下任一条件即可进入候选：</w:t>
      </w:r>
    </w:p>
    <w:p>
      <w:pPr>
        <w:pStyle w:val="Compact"/>
        <w:numPr>
          <w:ilvl w:val="0"/>
          <w:numId w:val="1049"/>
        </w:numPr>
      </w:pPr>
      <w:r>
        <w:t xml:space="preserve">ACM </w:t>
      </w:r>
      <w:r>
        <w:rPr>
          <w:rFonts w:hint="eastAsia"/>
        </w:rPr>
        <w:t xml:space="preserve">Fellow；</w:t>
      </w:r>
    </w:p>
    <w:p>
      <w:pPr>
        <w:pStyle w:val="Compact"/>
        <w:numPr>
          <w:ilvl w:val="0"/>
          <w:numId w:val="1049"/>
        </w:numPr>
      </w:pPr>
      <w:r>
        <w:t xml:space="preserve">IEEE </w:t>
      </w:r>
      <w:r>
        <w:rPr>
          <w:rFonts w:hint="eastAsia"/>
        </w:rPr>
        <w:t xml:space="preserve">Fellow；</w:t>
      </w:r>
    </w:p>
    <w:p>
      <w:pPr>
        <w:pStyle w:val="Compact"/>
        <w:numPr>
          <w:ilvl w:val="0"/>
          <w:numId w:val="1049"/>
        </w:numPr>
      </w:pPr>
      <w:r>
        <w:t xml:space="preserve">AAAI </w:t>
      </w:r>
      <w:r>
        <w:rPr>
          <w:rFonts w:hint="eastAsia"/>
        </w:rPr>
        <w:t xml:space="preserve">Fellow；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美国国家科学院院士或其他重要科学院成员；</w:t>
      </w:r>
    </w:p>
    <w:p>
      <w:pPr>
        <w:pStyle w:val="Compact"/>
        <w:numPr>
          <w:ilvl w:val="0"/>
          <w:numId w:val="1049"/>
        </w:numPr>
      </w:pPr>
      <w:r>
        <w:t xml:space="preserve">ACM A.M. Turing Award </w:t>
      </w:r>
      <w:r>
        <w:rPr>
          <w:rFonts w:hint="eastAsia"/>
        </w:rPr>
        <w:t xml:space="preserve">获得者；</w:t>
      </w:r>
    </w:p>
    <w:p>
      <w:pPr>
        <w:pStyle w:val="Compact"/>
        <w:numPr>
          <w:ilvl w:val="0"/>
          <w:numId w:val="1049"/>
        </w:numPr>
      </w:pPr>
      <w:r>
        <w:t xml:space="preserve">IEEE John von Neumann Medal </w:t>
      </w:r>
      <w:r>
        <w:rPr>
          <w:rFonts w:hint="eastAsia"/>
        </w:rPr>
        <w:t xml:space="preserve">获得者；</w:t>
      </w:r>
    </w:p>
    <w:p>
      <w:pPr>
        <w:pStyle w:val="Compact"/>
        <w:numPr>
          <w:ilvl w:val="0"/>
          <w:numId w:val="1049"/>
        </w:numPr>
      </w:pPr>
      <w:r>
        <w:t xml:space="preserve">ACM Gordon Bell Prize </w:t>
      </w:r>
      <w:r>
        <w:rPr>
          <w:rFonts w:hint="eastAsia"/>
        </w:rPr>
        <w:t xml:space="preserve">重要获奖者；</w:t>
      </w:r>
    </w:p>
    <w:p>
      <w:pPr>
        <w:pStyle w:val="Compact"/>
        <w:numPr>
          <w:ilvl w:val="0"/>
          <w:numId w:val="1049"/>
        </w:numPr>
      </w:pPr>
      <w:r>
        <w:t xml:space="preserve">IEEE Seymour Cray Award </w:t>
      </w:r>
      <w:r>
        <w:rPr>
          <w:rFonts w:hint="eastAsia"/>
        </w:rPr>
        <w:t xml:space="preserve">获得者；</w:t>
      </w:r>
    </w:p>
    <w:p>
      <w:pPr>
        <w:pStyle w:val="Compact"/>
        <w:numPr>
          <w:ilvl w:val="0"/>
          <w:numId w:val="1049"/>
        </w:numPr>
      </w:pPr>
      <w:r>
        <w:t xml:space="preserve">IEEE Computer Pioneer Award </w:t>
      </w:r>
      <w:r>
        <w:rPr>
          <w:rFonts w:hint="eastAsia"/>
        </w:rPr>
        <w:t xml:space="preserve">获得者；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顶级协会现任或前任主席；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顶级会议重要主席；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顶级大学</w:t>
      </w:r>
      <w:r>
        <w:t xml:space="preserve"> CS </w:t>
      </w:r>
      <w:r>
        <w:rPr>
          <w:rFonts w:hint="eastAsia"/>
        </w:rPr>
        <w:t xml:space="preserve">系主任、院长、校长或重要实验室负责人；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顶级企业</w:t>
      </w:r>
      <w:r>
        <w:t xml:space="preserve"> CTO、Chief Scientist、Chief AI Scientist、Research </w:t>
      </w:r>
      <w:r>
        <w:rPr>
          <w:rFonts w:hint="eastAsia"/>
        </w:rPr>
        <w:t xml:space="preserve">Director、联合创始人；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在五条个人主线上有奠基性贡献；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与</w:t>
      </w:r>
      <w:r>
        <w:t xml:space="preserve"> George </w:t>
      </w:r>
      <w:r>
        <w:rPr>
          <w:rFonts w:hint="eastAsia"/>
        </w:rPr>
        <w:t xml:space="preserve">当前项目高度相关的导师或研究者。</w:t>
      </w:r>
    </w:p>
    <w:p>
      <w:pPr>
        <w:pStyle w:val="FirstParagraph"/>
      </w:pPr>
      <w:r>
        <w:rPr>
          <w:rFonts w:hint="eastAsia"/>
        </w:rPr>
        <w:t xml:space="preserve">当前职位可能变化，必须：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使用官方个人主页或机构主页核验；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保存</w:t>
      </w:r>
      <w:r>
        <w:t xml:space="preserve"> </w:t>
      </w:r>
      <w:r>
        <w:rPr>
          <w:rStyle w:val="VerbatimChar"/>
        </w:rPr>
        <w:t xml:space="preserve">last_verified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保存</w:t>
      </w:r>
      <w:r>
        <w:t xml:space="preserve"> </w:t>
      </w:r>
      <w:r>
        <w:rPr>
          <w:rStyle w:val="VerbatimChar"/>
        </w:rPr>
        <w:t xml:space="preserve">role_valid_from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不确定时不写当前头衔；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历史人物使用</w:t>
      </w:r>
      <w:r>
        <w:t xml:space="preserve"> </w:t>
      </w:r>
      <w:r>
        <w:rPr>
          <w:rStyle w:val="VerbatimChar"/>
        </w:rPr>
        <w:t xml:space="preserve">status: historical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同名人物必须使用</w:t>
      </w:r>
      <w:r>
        <w:t xml:space="preserve"> ORCID、OpenAlex id、Semantic Scholar id、DBLP pid </w:t>
      </w:r>
      <w:r>
        <w:rPr>
          <w:rFonts w:hint="eastAsia"/>
        </w:rPr>
        <w:t xml:space="preserve">或官方主页辅助消歧。</w:t>
      </w:r>
    </w:p>
    <w:bookmarkEnd w:id="69"/>
    <w:bookmarkStart w:id="74" w:name="首批人物种子"/>
    <w:p>
      <w:pPr>
        <w:pStyle w:val="Heading2"/>
      </w:pPr>
      <w:r>
        <w:t xml:space="preserve">12.2 </w:t>
      </w:r>
      <w:r>
        <w:rPr>
          <w:rFonts w:hint="eastAsia"/>
        </w:rPr>
        <w:t xml:space="preserve">首批人物种子</w:t>
      </w:r>
    </w:p>
    <w:p>
      <w:pPr>
        <w:pStyle w:val="FirstParagraph"/>
      </w:pPr>
      <w:r>
        <w:rPr>
          <w:rFonts w:hint="eastAsia"/>
        </w:rPr>
        <w:t xml:space="preserve">保留用户已指定人物，并至少加入以下种子。</w:t>
      </w:r>
    </w:p>
    <w:bookmarkStart w:id="70" w:name="foundations-ai-rl"/>
    <w:p>
      <w:pPr>
        <w:pStyle w:val="Heading3"/>
      </w:pPr>
      <w:r>
        <w:t xml:space="preserve">Foundations / AI / RL</w:t>
      </w:r>
    </w:p>
    <w:p>
      <w:pPr>
        <w:pStyle w:val="Compact"/>
        <w:numPr>
          <w:ilvl w:val="0"/>
          <w:numId w:val="1051"/>
        </w:numPr>
      </w:pPr>
      <w:r>
        <w:t xml:space="preserve">Richard Sutton</w:t>
      </w:r>
    </w:p>
    <w:p>
      <w:pPr>
        <w:pStyle w:val="Compact"/>
        <w:numPr>
          <w:ilvl w:val="0"/>
          <w:numId w:val="1051"/>
        </w:numPr>
      </w:pPr>
      <w:r>
        <w:t xml:space="preserve">Geoffrey Hinton</w:t>
      </w:r>
    </w:p>
    <w:p>
      <w:pPr>
        <w:pStyle w:val="Compact"/>
        <w:numPr>
          <w:ilvl w:val="0"/>
          <w:numId w:val="1051"/>
        </w:numPr>
      </w:pPr>
      <w:r>
        <w:t xml:space="preserve">Yann LeCun</w:t>
      </w:r>
    </w:p>
    <w:p>
      <w:pPr>
        <w:pStyle w:val="Compact"/>
        <w:numPr>
          <w:ilvl w:val="0"/>
          <w:numId w:val="1051"/>
        </w:numPr>
      </w:pPr>
      <w:r>
        <w:t xml:space="preserve">Yoshua Bengio</w:t>
      </w:r>
    </w:p>
    <w:p>
      <w:pPr>
        <w:pStyle w:val="Compact"/>
        <w:numPr>
          <w:ilvl w:val="0"/>
          <w:numId w:val="1051"/>
        </w:numPr>
      </w:pPr>
      <w:r>
        <w:t xml:space="preserve">Judea Pearl</w:t>
      </w:r>
    </w:p>
    <w:p>
      <w:pPr>
        <w:pStyle w:val="Compact"/>
        <w:numPr>
          <w:ilvl w:val="0"/>
          <w:numId w:val="1051"/>
        </w:numPr>
      </w:pPr>
      <w:r>
        <w:t xml:space="preserve">Michael I. Jordan</w:t>
      </w:r>
    </w:p>
    <w:p>
      <w:pPr>
        <w:pStyle w:val="Compact"/>
        <w:numPr>
          <w:ilvl w:val="0"/>
          <w:numId w:val="1051"/>
        </w:numPr>
      </w:pPr>
      <w:r>
        <w:t xml:space="preserve">Andrew Ng</w:t>
      </w:r>
    </w:p>
    <w:p>
      <w:pPr>
        <w:pStyle w:val="Compact"/>
        <w:numPr>
          <w:ilvl w:val="0"/>
          <w:numId w:val="1051"/>
        </w:numPr>
      </w:pPr>
      <w:r>
        <w:t xml:space="preserve">Fei-Fei Li</w:t>
      </w:r>
    </w:p>
    <w:p>
      <w:pPr>
        <w:pStyle w:val="Compact"/>
        <w:numPr>
          <w:ilvl w:val="0"/>
          <w:numId w:val="1051"/>
        </w:numPr>
      </w:pPr>
      <w:r>
        <w:t xml:space="preserve">Demis Hassabis</w:t>
      </w:r>
    </w:p>
    <w:p>
      <w:pPr>
        <w:pStyle w:val="Compact"/>
        <w:numPr>
          <w:ilvl w:val="0"/>
          <w:numId w:val="1051"/>
        </w:numPr>
      </w:pPr>
      <w:r>
        <w:t xml:space="preserve">David Silver</w:t>
      </w:r>
    </w:p>
    <w:p>
      <w:pPr>
        <w:pStyle w:val="Compact"/>
        <w:numPr>
          <w:ilvl w:val="0"/>
          <w:numId w:val="1051"/>
        </w:numPr>
      </w:pPr>
      <w:r>
        <w:t xml:space="preserve">Pieter Abbeel</w:t>
      </w:r>
    </w:p>
    <w:p>
      <w:pPr>
        <w:pStyle w:val="Compact"/>
        <w:numPr>
          <w:ilvl w:val="0"/>
          <w:numId w:val="1051"/>
        </w:numPr>
      </w:pPr>
      <w:r>
        <w:t xml:space="preserve">Sergey Levine</w:t>
      </w:r>
    </w:p>
    <w:p>
      <w:pPr>
        <w:pStyle w:val="Compact"/>
        <w:numPr>
          <w:ilvl w:val="0"/>
          <w:numId w:val="1051"/>
        </w:numPr>
      </w:pPr>
      <w:r>
        <w:t xml:space="preserve">Chelsea Finn</w:t>
      </w:r>
    </w:p>
    <w:p>
      <w:pPr>
        <w:pStyle w:val="Compact"/>
        <w:numPr>
          <w:ilvl w:val="0"/>
          <w:numId w:val="1051"/>
        </w:numPr>
      </w:pPr>
      <w:r>
        <w:t xml:space="preserve">Jitendra Malik</w:t>
      </w:r>
    </w:p>
    <w:p>
      <w:pPr>
        <w:pStyle w:val="Compact"/>
        <w:numPr>
          <w:ilvl w:val="0"/>
          <w:numId w:val="1051"/>
        </w:numPr>
      </w:pPr>
      <w:r>
        <w:t xml:space="preserve">Kaiming He</w:t>
      </w:r>
    </w:p>
    <w:p>
      <w:pPr>
        <w:pStyle w:val="Compact"/>
        <w:numPr>
          <w:ilvl w:val="0"/>
          <w:numId w:val="1051"/>
        </w:numPr>
      </w:pPr>
      <w:r>
        <w:t xml:space="preserve">Christopher Manning</w:t>
      </w:r>
    </w:p>
    <w:p>
      <w:pPr>
        <w:pStyle w:val="Compact"/>
        <w:numPr>
          <w:ilvl w:val="0"/>
          <w:numId w:val="1051"/>
        </w:numPr>
      </w:pPr>
      <w:r>
        <w:t xml:space="preserve">Percy Liang</w:t>
      </w:r>
    </w:p>
    <w:p>
      <w:pPr>
        <w:pStyle w:val="Compact"/>
        <w:numPr>
          <w:ilvl w:val="0"/>
          <w:numId w:val="1051"/>
        </w:numPr>
      </w:pPr>
      <w:r>
        <w:t xml:space="preserve">Yejin Choi</w:t>
      </w:r>
    </w:p>
    <w:p>
      <w:pPr>
        <w:pStyle w:val="Compact"/>
        <w:numPr>
          <w:ilvl w:val="0"/>
          <w:numId w:val="1051"/>
        </w:numPr>
      </w:pPr>
      <w:r>
        <w:t xml:space="preserve">Dan Jurafsky</w:t>
      </w:r>
    </w:p>
    <w:p>
      <w:pPr>
        <w:pStyle w:val="Compact"/>
        <w:numPr>
          <w:ilvl w:val="0"/>
          <w:numId w:val="1051"/>
        </w:numPr>
      </w:pPr>
      <w:r>
        <w:t xml:space="preserve">Russ Salakhutdinov</w:t>
      </w:r>
    </w:p>
    <w:bookmarkEnd w:id="70"/>
    <w:bookmarkStart w:id="71" w:name="X0eb7847103b906cebdad8a364a0370db56da2d4"/>
    <w:p>
      <w:pPr>
        <w:pStyle w:val="Heading3"/>
      </w:pPr>
      <w:r>
        <w:t xml:space="preserve">Distributed Systems / HPC / Architecture / Networking</w:t>
      </w:r>
    </w:p>
    <w:p>
      <w:pPr>
        <w:pStyle w:val="Compact"/>
        <w:numPr>
          <w:ilvl w:val="0"/>
          <w:numId w:val="1052"/>
        </w:numPr>
      </w:pPr>
      <w:r>
        <w:t xml:space="preserve">Jeff Dean</w:t>
      </w:r>
    </w:p>
    <w:p>
      <w:pPr>
        <w:pStyle w:val="Compact"/>
        <w:numPr>
          <w:ilvl w:val="0"/>
          <w:numId w:val="1052"/>
        </w:numPr>
      </w:pPr>
      <w:r>
        <w:t xml:space="preserve">John L. Hennessy</w:t>
      </w:r>
    </w:p>
    <w:p>
      <w:pPr>
        <w:pStyle w:val="Compact"/>
        <w:numPr>
          <w:ilvl w:val="0"/>
          <w:numId w:val="1052"/>
        </w:numPr>
      </w:pPr>
      <w:r>
        <w:t xml:space="preserve">David Patterson</w:t>
      </w:r>
    </w:p>
    <w:p>
      <w:pPr>
        <w:pStyle w:val="Compact"/>
        <w:numPr>
          <w:ilvl w:val="0"/>
          <w:numId w:val="1052"/>
        </w:numPr>
      </w:pPr>
      <w:r>
        <w:t xml:space="preserve">Jack Dongarra</w:t>
      </w:r>
    </w:p>
    <w:p>
      <w:pPr>
        <w:pStyle w:val="Compact"/>
        <w:numPr>
          <w:ilvl w:val="0"/>
          <w:numId w:val="1052"/>
        </w:numPr>
      </w:pPr>
      <w:r>
        <w:t xml:space="preserve">Leslie Lamport</w:t>
      </w:r>
    </w:p>
    <w:p>
      <w:pPr>
        <w:pStyle w:val="Compact"/>
        <w:numPr>
          <w:ilvl w:val="0"/>
          <w:numId w:val="1052"/>
        </w:numPr>
      </w:pPr>
      <w:r>
        <w:t xml:space="preserve">Barbara Liskov</w:t>
      </w:r>
    </w:p>
    <w:p>
      <w:pPr>
        <w:pStyle w:val="Compact"/>
        <w:numPr>
          <w:ilvl w:val="0"/>
          <w:numId w:val="1052"/>
        </w:numPr>
      </w:pPr>
      <w:r>
        <w:t xml:space="preserve">Nancy Lynch</w:t>
      </w:r>
    </w:p>
    <w:p>
      <w:pPr>
        <w:pStyle w:val="Compact"/>
        <w:numPr>
          <w:ilvl w:val="0"/>
          <w:numId w:val="1052"/>
        </w:numPr>
      </w:pPr>
      <w:r>
        <w:t xml:space="preserve">Michael Stonebraker</w:t>
      </w:r>
    </w:p>
    <w:p>
      <w:pPr>
        <w:pStyle w:val="Compact"/>
        <w:numPr>
          <w:ilvl w:val="0"/>
          <w:numId w:val="1052"/>
        </w:numPr>
      </w:pPr>
      <w:r>
        <w:t xml:space="preserve">Matei Zaharia</w:t>
      </w:r>
    </w:p>
    <w:p>
      <w:pPr>
        <w:pStyle w:val="Compact"/>
        <w:numPr>
          <w:ilvl w:val="0"/>
          <w:numId w:val="1052"/>
        </w:numPr>
      </w:pPr>
      <w:r>
        <w:t xml:space="preserve">Ion Stoica</w:t>
      </w:r>
    </w:p>
    <w:p>
      <w:pPr>
        <w:pStyle w:val="Compact"/>
        <w:numPr>
          <w:ilvl w:val="0"/>
          <w:numId w:val="1052"/>
        </w:numPr>
      </w:pPr>
      <w:r>
        <w:t xml:space="preserve">Remzi Arpaci-Dusseau</w:t>
      </w:r>
    </w:p>
    <w:p>
      <w:pPr>
        <w:pStyle w:val="Compact"/>
        <w:numPr>
          <w:ilvl w:val="0"/>
          <w:numId w:val="1052"/>
        </w:numPr>
      </w:pPr>
      <w:r>
        <w:t xml:space="preserve">Andrea Arpaci-Dusseau</w:t>
      </w:r>
    </w:p>
    <w:p>
      <w:pPr>
        <w:pStyle w:val="Compact"/>
        <w:numPr>
          <w:ilvl w:val="0"/>
          <w:numId w:val="1052"/>
        </w:numPr>
      </w:pPr>
      <w:r>
        <w:t xml:space="preserve">Frans Kaashoek</w:t>
      </w:r>
    </w:p>
    <w:p>
      <w:pPr>
        <w:pStyle w:val="Compact"/>
        <w:numPr>
          <w:ilvl w:val="0"/>
          <w:numId w:val="1052"/>
        </w:numPr>
      </w:pPr>
      <w:r>
        <w:t xml:space="preserve">Robert Morris</w:t>
      </w:r>
    </w:p>
    <w:p>
      <w:pPr>
        <w:pStyle w:val="Compact"/>
        <w:numPr>
          <w:ilvl w:val="0"/>
          <w:numId w:val="1052"/>
        </w:numPr>
      </w:pPr>
      <w:r>
        <w:t xml:space="preserve">Hari Balakrishnan</w:t>
      </w:r>
    </w:p>
    <w:p>
      <w:pPr>
        <w:pStyle w:val="Compact"/>
        <w:numPr>
          <w:ilvl w:val="0"/>
          <w:numId w:val="1052"/>
        </w:numPr>
      </w:pPr>
      <w:r>
        <w:t xml:space="preserve">Nick McKeown</w:t>
      </w:r>
    </w:p>
    <w:p>
      <w:pPr>
        <w:pStyle w:val="Compact"/>
        <w:numPr>
          <w:ilvl w:val="0"/>
          <w:numId w:val="1052"/>
        </w:numPr>
      </w:pPr>
      <w:r>
        <w:t xml:space="preserve">Scott Shenker</w:t>
      </w:r>
    </w:p>
    <w:p>
      <w:pPr>
        <w:pStyle w:val="Compact"/>
        <w:numPr>
          <w:ilvl w:val="0"/>
          <w:numId w:val="1052"/>
        </w:numPr>
      </w:pPr>
      <w:r>
        <w:t xml:space="preserve">Sylvia Ratnasamy</w:t>
      </w:r>
    </w:p>
    <w:p>
      <w:pPr>
        <w:pStyle w:val="Compact"/>
        <w:numPr>
          <w:ilvl w:val="0"/>
          <w:numId w:val="1052"/>
        </w:numPr>
      </w:pPr>
      <w:r>
        <w:t xml:space="preserve">Dina Katabi</w:t>
      </w:r>
    </w:p>
    <w:p>
      <w:pPr>
        <w:pStyle w:val="Compact"/>
        <w:numPr>
          <w:ilvl w:val="0"/>
          <w:numId w:val="1052"/>
        </w:numPr>
      </w:pPr>
      <w:r>
        <w:t xml:space="preserve">Torsten Hoefler</w:t>
      </w:r>
    </w:p>
    <w:p>
      <w:pPr>
        <w:pStyle w:val="Compact"/>
        <w:numPr>
          <w:ilvl w:val="0"/>
          <w:numId w:val="1052"/>
        </w:numPr>
      </w:pPr>
      <w:r>
        <w:t xml:space="preserve">Satoshi Matsuoka</w:t>
      </w:r>
    </w:p>
    <w:p>
      <w:pPr>
        <w:pStyle w:val="Compact"/>
        <w:numPr>
          <w:ilvl w:val="0"/>
          <w:numId w:val="1052"/>
        </w:numPr>
      </w:pPr>
      <w:r>
        <w:t xml:space="preserve">Onur Mutlu</w:t>
      </w:r>
    </w:p>
    <w:p>
      <w:pPr>
        <w:pStyle w:val="Compact"/>
        <w:numPr>
          <w:ilvl w:val="0"/>
          <w:numId w:val="1052"/>
        </w:numPr>
      </w:pPr>
      <w:r>
        <w:t xml:space="preserve">Kunle Olukotun</w:t>
      </w:r>
    </w:p>
    <w:p>
      <w:pPr>
        <w:pStyle w:val="Compact"/>
        <w:numPr>
          <w:ilvl w:val="0"/>
          <w:numId w:val="1052"/>
        </w:numPr>
      </w:pPr>
      <w:r>
        <w:t xml:space="preserve">Song Han</w:t>
      </w:r>
    </w:p>
    <w:p>
      <w:pPr>
        <w:pStyle w:val="Compact"/>
        <w:numPr>
          <w:ilvl w:val="0"/>
          <w:numId w:val="1052"/>
        </w:numPr>
      </w:pPr>
      <w:r>
        <w:t xml:space="preserve">Christos Kozyrakis</w:t>
      </w:r>
    </w:p>
    <w:p>
      <w:pPr>
        <w:pStyle w:val="Compact"/>
        <w:numPr>
          <w:ilvl w:val="0"/>
          <w:numId w:val="1052"/>
        </w:numPr>
      </w:pPr>
      <w:r>
        <w:t xml:space="preserve">Mark D. Hill</w:t>
      </w:r>
    </w:p>
    <w:p>
      <w:pPr>
        <w:pStyle w:val="Compact"/>
        <w:numPr>
          <w:ilvl w:val="0"/>
          <w:numId w:val="1052"/>
        </w:numPr>
      </w:pPr>
      <w:r>
        <w:t xml:space="preserve">John Ousterhout</w:t>
      </w:r>
    </w:p>
    <w:p>
      <w:pPr>
        <w:pStyle w:val="Compact"/>
        <w:numPr>
          <w:ilvl w:val="0"/>
          <w:numId w:val="1052"/>
        </w:numPr>
      </w:pPr>
      <w:r>
        <w:t xml:space="preserve">Mendel Rosenblum</w:t>
      </w:r>
    </w:p>
    <w:p>
      <w:pPr>
        <w:pStyle w:val="Compact"/>
        <w:numPr>
          <w:ilvl w:val="0"/>
          <w:numId w:val="1052"/>
        </w:numPr>
      </w:pPr>
      <w:r>
        <w:t xml:space="preserve">Christopher Ré</w:t>
      </w:r>
    </w:p>
    <w:p>
      <w:pPr>
        <w:pStyle w:val="Compact"/>
        <w:numPr>
          <w:ilvl w:val="0"/>
          <w:numId w:val="1052"/>
        </w:numPr>
      </w:pPr>
      <w:r>
        <w:t xml:space="preserve">Peter Bailis</w:t>
      </w:r>
    </w:p>
    <w:p>
      <w:pPr>
        <w:pStyle w:val="Compact"/>
        <w:numPr>
          <w:ilvl w:val="0"/>
          <w:numId w:val="1052"/>
        </w:numPr>
      </w:pPr>
      <w:r>
        <w:t xml:space="preserve">William Gropp</w:t>
      </w:r>
    </w:p>
    <w:bookmarkEnd w:id="71"/>
    <w:bookmarkStart w:id="72" w:name="Xd148a91864bdfad322a6f151112a067d43e9ea7"/>
    <w:p>
      <w:pPr>
        <w:pStyle w:val="Heading3"/>
      </w:pPr>
      <w:r>
        <w:t xml:space="preserve">Embodied Intelligence / Robotics / World Models</w:t>
      </w:r>
    </w:p>
    <w:p>
      <w:pPr>
        <w:pStyle w:val="Compact"/>
        <w:numPr>
          <w:ilvl w:val="0"/>
          <w:numId w:val="1053"/>
        </w:numPr>
      </w:pPr>
      <w:r>
        <w:t xml:space="preserve">Pieter Abbeel</w:t>
      </w:r>
    </w:p>
    <w:p>
      <w:pPr>
        <w:pStyle w:val="Compact"/>
        <w:numPr>
          <w:ilvl w:val="0"/>
          <w:numId w:val="1053"/>
        </w:numPr>
      </w:pPr>
      <w:r>
        <w:t xml:space="preserve">Sergey Levine</w:t>
      </w:r>
    </w:p>
    <w:p>
      <w:pPr>
        <w:pStyle w:val="Compact"/>
        <w:numPr>
          <w:ilvl w:val="0"/>
          <w:numId w:val="1053"/>
        </w:numPr>
      </w:pPr>
      <w:r>
        <w:t xml:space="preserve">Chelsea Finn</w:t>
      </w:r>
    </w:p>
    <w:p>
      <w:pPr>
        <w:pStyle w:val="Compact"/>
        <w:numPr>
          <w:ilvl w:val="0"/>
          <w:numId w:val="1053"/>
        </w:numPr>
      </w:pPr>
      <w:r>
        <w:t xml:space="preserve">Fei-Fei Li</w:t>
      </w:r>
    </w:p>
    <w:p>
      <w:pPr>
        <w:pStyle w:val="Compact"/>
        <w:numPr>
          <w:ilvl w:val="0"/>
          <w:numId w:val="1053"/>
        </w:numPr>
      </w:pPr>
      <w:r>
        <w:t xml:space="preserve">Jitendra Malik</w:t>
      </w:r>
    </w:p>
    <w:p>
      <w:pPr>
        <w:pStyle w:val="Compact"/>
        <w:numPr>
          <w:ilvl w:val="0"/>
          <w:numId w:val="1053"/>
        </w:numPr>
      </w:pPr>
      <w:r>
        <w:t xml:space="preserve">Shuran Song</w:t>
      </w:r>
    </w:p>
    <w:p>
      <w:pPr>
        <w:pStyle w:val="Compact"/>
        <w:numPr>
          <w:ilvl w:val="0"/>
          <w:numId w:val="1053"/>
        </w:numPr>
      </w:pPr>
      <w:r>
        <w:t xml:space="preserve">Dorsa Sadigh</w:t>
      </w:r>
    </w:p>
    <w:p>
      <w:pPr>
        <w:pStyle w:val="Compact"/>
        <w:numPr>
          <w:ilvl w:val="0"/>
          <w:numId w:val="1053"/>
        </w:numPr>
      </w:pPr>
      <w:r>
        <w:t xml:space="preserve">Deepak Pathak</w:t>
      </w:r>
    </w:p>
    <w:p>
      <w:pPr>
        <w:pStyle w:val="Compact"/>
        <w:numPr>
          <w:ilvl w:val="0"/>
          <w:numId w:val="1053"/>
        </w:numPr>
      </w:pPr>
      <w:r>
        <w:t xml:space="preserve">Lerrel Pinto</w:t>
      </w:r>
    </w:p>
    <w:p>
      <w:pPr>
        <w:pStyle w:val="Compact"/>
        <w:numPr>
          <w:ilvl w:val="0"/>
          <w:numId w:val="1053"/>
        </w:numPr>
      </w:pPr>
      <w:r>
        <w:t xml:space="preserve">Abhinav Gupta</w:t>
      </w:r>
    </w:p>
    <w:p>
      <w:pPr>
        <w:pStyle w:val="Compact"/>
        <w:numPr>
          <w:ilvl w:val="0"/>
          <w:numId w:val="1053"/>
        </w:numPr>
      </w:pPr>
      <w:r>
        <w:t xml:space="preserve">Raia Hadsell</w:t>
      </w:r>
    </w:p>
    <w:p>
      <w:pPr>
        <w:pStyle w:val="Compact"/>
        <w:numPr>
          <w:ilvl w:val="0"/>
          <w:numId w:val="1053"/>
        </w:numPr>
      </w:pPr>
      <w:r>
        <w:t xml:space="preserve">Russ Salakhutdinov</w:t>
      </w:r>
    </w:p>
    <w:p>
      <w:pPr>
        <w:pStyle w:val="Compact"/>
        <w:numPr>
          <w:ilvl w:val="0"/>
          <w:numId w:val="1053"/>
        </w:numPr>
      </w:pPr>
      <w:r>
        <w:t xml:space="preserve">David Ha</w:t>
      </w:r>
    </w:p>
    <w:p>
      <w:pPr>
        <w:pStyle w:val="Compact"/>
        <w:numPr>
          <w:ilvl w:val="0"/>
          <w:numId w:val="1053"/>
        </w:numPr>
      </w:pPr>
      <w:r>
        <w:t xml:space="preserve">Danijar Hafner</w:t>
      </w:r>
    </w:p>
    <w:bookmarkEnd w:id="72"/>
    <w:bookmarkStart w:id="73" w:name="中国学者与个人相关人物"/>
    <w:p>
      <w:pPr>
        <w:pStyle w:val="Heading3"/>
      </w:pPr>
      <w:r>
        <w:rPr>
          <w:rFonts w:hint="eastAsia"/>
        </w:rPr>
        <w:t xml:space="preserve">中国学者与个人相关人物</w:t>
      </w:r>
    </w:p>
    <w:p>
      <w:pPr>
        <w:pStyle w:val="FirstParagraph"/>
      </w:pPr>
      <w:r>
        <w:rPr>
          <w:rFonts w:hint="eastAsia"/>
        </w:rPr>
        <w:t xml:space="preserve">至少纳入：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孙凝晖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李国杰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高文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张钹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周志华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唐杰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刘云浩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何恺明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孙剑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王晓刚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乔宇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戴季峰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朱松纯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杨植麟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姚顺雨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俞凯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陶鼎文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党凡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赵海睿</w:t>
      </w:r>
    </w:p>
    <w:p>
      <w:pPr>
        <w:pStyle w:val="FirstParagraph"/>
      </w:pPr>
      <w:r>
        <w:rPr>
          <w:rFonts w:hint="eastAsia"/>
        </w:rPr>
        <w:t xml:space="preserve">对这些名字不要自动附加未经核验的职位或荣誉。</w:t>
      </w:r>
    </w:p>
    <w:bookmarkEnd w:id="73"/>
    <w:bookmarkEnd w:id="74"/>
    <w:bookmarkStart w:id="75" w:name="people-schema"/>
    <w:p>
      <w:pPr>
        <w:pStyle w:val="Heading2"/>
      </w:pPr>
      <w:r>
        <w:t xml:space="preserve">12.3 People schema</w:t>
      </w:r>
    </w:p>
    <w:p>
      <w:pPr>
        <w:pStyle w:val="SourceCode"/>
      </w:pPr>
      <w:r>
        <w:rPr>
          <w:rStyle w:val="FunctionTok"/>
        </w:rPr>
        <w:t xml:space="preserve">people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jeff_dean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Jeff Dean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regions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focus_areas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ai_systems_hpc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distributed_systems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machine_learning_systems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official_profile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organization_ids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current_roles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role_last_verified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honors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award_source_urls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openalex_id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semantic_scholar_id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dblp_pid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scholar_priority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relationship_to_profile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ai_systems_hpc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scholar_authority</w:t>
      </w:r>
    </w:p>
    <w:p>
      <w:pPr>
        <w:pStyle w:val="FirstParagraph"/>
      </w:pPr>
      <w:r>
        <w:rPr>
          <w:rFonts w:hint="eastAsia"/>
        </w:rPr>
        <w:t xml:space="preserve">人物声望只能提供有限</w:t>
      </w:r>
      <w:r>
        <w:t xml:space="preserve"> authority </w:t>
      </w:r>
      <w:r>
        <w:rPr>
          <w:rFonts w:hint="eastAsia"/>
        </w:rPr>
        <w:t xml:space="preserve">bonus，不得替代内容相关性和证据质量。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6" w:name="十三关键词体系全面扩充"/>
    <w:p>
      <w:pPr>
        <w:pStyle w:val="Heading1"/>
      </w:pPr>
      <w:r>
        <w:rPr>
          <w:rFonts w:hint="eastAsia"/>
        </w:rPr>
        <w:t xml:space="preserve">十三、关键词体系全面扩充</w:t>
      </w:r>
    </w:p>
    <w:p>
      <w:pPr>
        <w:pStyle w:val="FirstParagraph"/>
      </w:pPr>
      <w:r>
        <w:rPr>
          <w:rFonts w:hint="eastAsia"/>
        </w:rPr>
        <w:t xml:space="preserve">不要使用只有一层的</w:t>
      </w:r>
      <w:r>
        <w:t xml:space="preserve"> terms </w:t>
      </w:r>
      <w:r>
        <w:rPr>
          <w:rFonts w:hint="eastAsia"/>
        </w:rPr>
        <w:t xml:space="preserve">列表。</w:t>
      </w:r>
    </w:p>
    <w:p>
      <w:pPr>
        <w:pStyle w:val="BodyText"/>
      </w:pPr>
      <w:r>
        <w:rPr>
          <w:rFonts w:hint="eastAsia"/>
        </w:rPr>
        <w:t xml:space="preserve">为每个方向支持：</w:t>
      </w:r>
    </w:p>
    <w:p>
      <w:pPr>
        <w:pStyle w:val="SourceCode"/>
      </w:pPr>
      <w:r>
        <w:rPr>
          <w:rStyle w:val="FunctionTok"/>
        </w:rPr>
        <w:t xml:space="preserve">strong_terms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supporting_terms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abbreviations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chinese_terms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cooccurrence_rules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context_gates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negative_context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exclusion_terms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project_terms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method_terms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system_terms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application_terms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rFonts w:hint="eastAsia"/>
        </w:rPr>
        <w:t xml:space="preserve">所有旧关键词保留并迁入相应位置。</w:t>
      </w:r>
    </w:p>
    <w:bookmarkStart w:id="77" w:name="ai-systems-hpc-distributed-systems"/>
    <w:p>
      <w:pPr>
        <w:pStyle w:val="Heading2"/>
      </w:pPr>
      <w:r>
        <w:t xml:space="preserve">13.1 AI Systems / HPC / Distributed Systems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55"/>
        </w:numPr>
      </w:pPr>
      <w:r>
        <w:t xml:space="preserve">AI systems</w:t>
      </w:r>
    </w:p>
    <w:p>
      <w:pPr>
        <w:pStyle w:val="Compact"/>
        <w:numPr>
          <w:ilvl w:val="0"/>
          <w:numId w:val="1055"/>
        </w:numPr>
      </w:pPr>
      <w:r>
        <w:t xml:space="preserve">ML systems</w:t>
      </w:r>
    </w:p>
    <w:p>
      <w:pPr>
        <w:pStyle w:val="Compact"/>
        <w:numPr>
          <w:ilvl w:val="0"/>
          <w:numId w:val="1055"/>
        </w:numPr>
      </w:pPr>
      <w:r>
        <w:t xml:space="preserve">machine learning systems</w:t>
      </w:r>
    </w:p>
    <w:p>
      <w:pPr>
        <w:pStyle w:val="Compact"/>
        <w:numPr>
          <w:ilvl w:val="0"/>
          <w:numId w:val="1055"/>
        </w:numPr>
      </w:pPr>
      <w:r>
        <w:t xml:space="preserve">AI infrastructure</w:t>
      </w:r>
    </w:p>
    <w:p>
      <w:pPr>
        <w:pStyle w:val="Compact"/>
        <w:numPr>
          <w:ilvl w:val="0"/>
          <w:numId w:val="1055"/>
        </w:numPr>
      </w:pPr>
      <w:r>
        <w:t xml:space="preserve">AI infra</w:t>
      </w:r>
    </w:p>
    <w:p>
      <w:pPr>
        <w:pStyle w:val="Compact"/>
        <w:numPr>
          <w:ilvl w:val="0"/>
          <w:numId w:val="1055"/>
        </w:numPr>
      </w:pPr>
      <w:r>
        <w:t xml:space="preserve">distributed systems</w:t>
      </w:r>
    </w:p>
    <w:p>
      <w:pPr>
        <w:pStyle w:val="Compact"/>
        <w:numPr>
          <w:ilvl w:val="0"/>
          <w:numId w:val="1055"/>
        </w:numPr>
      </w:pPr>
      <w:r>
        <w:t xml:space="preserve">distributed computing</w:t>
      </w:r>
    </w:p>
    <w:p>
      <w:pPr>
        <w:pStyle w:val="Compact"/>
        <w:numPr>
          <w:ilvl w:val="0"/>
          <w:numId w:val="1055"/>
        </w:numPr>
      </w:pPr>
      <w:r>
        <w:t xml:space="preserve">parallel computing</w:t>
      </w:r>
    </w:p>
    <w:p>
      <w:pPr>
        <w:pStyle w:val="Compact"/>
        <w:numPr>
          <w:ilvl w:val="0"/>
          <w:numId w:val="1055"/>
        </w:numPr>
      </w:pPr>
      <w:r>
        <w:t xml:space="preserve">high-performance computing</w:t>
      </w:r>
    </w:p>
    <w:p>
      <w:pPr>
        <w:pStyle w:val="Compact"/>
        <w:numPr>
          <w:ilvl w:val="0"/>
          <w:numId w:val="1055"/>
        </w:numPr>
      </w:pPr>
      <w:r>
        <w:t xml:space="preserve">HPC</w:t>
      </w:r>
    </w:p>
    <w:p>
      <w:pPr>
        <w:pStyle w:val="Compact"/>
        <w:numPr>
          <w:ilvl w:val="0"/>
          <w:numId w:val="1055"/>
        </w:numPr>
      </w:pPr>
      <w:r>
        <w:t xml:space="preserve">supercomputing</w:t>
      </w:r>
    </w:p>
    <w:p>
      <w:pPr>
        <w:pStyle w:val="Compact"/>
        <w:numPr>
          <w:ilvl w:val="0"/>
          <w:numId w:val="1055"/>
        </w:numPr>
      </w:pPr>
      <w:r>
        <w:t xml:space="preserve">exascale</w:t>
      </w:r>
    </w:p>
    <w:p>
      <w:pPr>
        <w:pStyle w:val="Compact"/>
        <w:numPr>
          <w:ilvl w:val="0"/>
          <w:numId w:val="1055"/>
        </w:numPr>
      </w:pPr>
      <w:r>
        <w:t xml:space="preserve">AI datacenter</w:t>
      </w:r>
    </w:p>
    <w:p>
      <w:pPr>
        <w:pStyle w:val="Compact"/>
        <w:numPr>
          <w:ilvl w:val="0"/>
          <w:numId w:val="1055"/>
        </w:numPr>
      </w:pPr>
      <w:r>
        <w:t xml:space="preserve">GPU cluster</w:t>
      </w:r>
    </w:p>
    <w:p>
      <w:pPr>
        <w:pStyle w:val="Compact"/>
        <w:numPr>
          <w:ilvl w:val="0"/>
          <w:numId w:val="1055"/>
        </w:numPr>
      </w:pPr>
      <w:r>
        <w:t xml:space="preserve">accelerator cluster</w:t>
      </w:r>
    </w:p>
    <w:p>
      <w:pPr>
        <w:pStyle w:val="Compact"/>
        <w:numPr>
          <w:ilvl w:val="0"/>
          <w:numId w:val="1055"/>
        </w:numPr>
      </w:pPr>
      <w:r>
        <w:t xml:space="preserve">heterogeneous computing</w:t>
      </w:r>
    </w:p>
    <w:p>
      <w:pPr>
        <w:pStyle w:val="Compact"/>
        <w:numPr>
          <w:ilvl w:val="0"/>
          <w:numId w:val="1055"/>
        </w:numPr>
      </w:pPr>
      <w:r>
        <w:t xml:space="preserve">distributed training</w:t>
      </w:r>
    </w:p>
    <w:p>
      <w:pPr>
        <w:pStyle w:val="Compact"/>
        <w:numPr>
          <w:ilvl w:val="0"/>
          <w:numId w:val="1055"/>
        </w:numPr>
      </w:pPr>
      <w:r>
        <w:t xml:space="preserve">distributed inference</w:t>
      </w:r>
    </w:p>
    <w:p>
      <w:pPr>
        <w:pStyle w:val="Compact"/>
        <w:numPr>
          <w:ilvl w:val="0"/>
          <w:numId w:val="1055"/>
        </w:numPr>
      </w:pPr>
      <w:r>
        <w:t xml:space="preserve">large-scale training</w:t>
      </w:r>
    </w:p>
    <w:p>
      <w:pPr>
        <w:pStyle w:val="Compact"/>
        <w:numPr>
          <w:ilvl w:val="0"/>
          <w:numId w:val="1055"/>
        </w:numPr>
      </w:pPr>
      <w:r>
        <w:t xml:space="preserve">large-scale inference</w:t>
      </w:r>
    </w:p>
    <w:p>
      <w:pPr>
        <w:pStyle w:val="Compact"/>
        <w:numPr>
          <w:ilvl w:val="0"/>
          <w:numId w:val="1055"/>
        </w:numPr>
      </w:pPr>
      <w:r>
        <w:t xml:space="preserve">model parallelism</w:t>
      </w:r>
    </w:p>
    <w:p>
      <w:pPr>
        <w:pStyle w:val="Compact"/>
        <w:numPr>
          <w:ilvl w:val="0"/>
          <w:numId w:val="1055"/>
        </w:numPr>
      </w:pPr>
      <w:r>
        <w:t xml:space="preserve">data parallelism</w:t>
      </w:r>
    </w:p>
    <w:p>
      <w:pPr>
        <w:pStyle w:val="Compact"/>
        <w:numPr>
          <w:ilvl w:val="0"/>
          <w:numId w:val="1055"/>
        </w:numPr>
      </w:pPr>
      <w:r>
        <w:t xml:space="preserve">tensor parallelism</w:t>
      </w:r>
    </w:p>
    <w:p>
      <w:pPr>
        <w:pStyle w:val="Compact"/>
        <w:numPr>
          <w:ilvl w:val="0"/>
          <w:numId w:val="1055"/>
        </w:numPr>
      </w:pPr>
      <w:r>
        <w:t xml:space="preserve">pipeline parallelism</w:t>
      </w:r>
    </w:p>
    <w:p>
      <w:pPr>
        <w:pStyle w:val="Compact"/>
        <w:numPr>
          <w:ilvl w:val="0"/>
          <w:numId w:val="1055"/>
        </w:numPr>
      </w:pPr>
      <w:r>
        <w:t xml:space="preserve">expert parallelism</w:t>
      </w:r>
    </w:p>
    <w:p>
      <w:pPr>
        <w:pStyle w:val="Compact"/>
        <w:numPr>
          <w:ilvl w:val="0"/>
          <w:numId w:val="1055"/>
        </w:numPr>
      </w:pPr>
      <w:r>
        <w:t xml:space="preserve">sequence parallelism</w:t>
      </w:r>
    </w:p>
    <w:p>
      <w:pPr>
        <w:pStyle w:val="Compact"/>
        <w:numPr>
          <w:ilvl w:val="0"/>
          <w:numId w:val="1055"/>
        </w:numPr>
      </w:pPr>
      <w:r>
        <w:t xml:space="preserve">hybrid parallelism</w:t>
      </w:r>
    </w:p>
    <w:p>
      <w:pPr>
        <w:pStyle w:val="Compact"/>
        <w:numPr>
          <w:ilvl w:val="0"/>
          <w:numId w:val="1055"/>
        </w:numPr>
      </w:pPr>
      <w:r>
        <w:t xml:space="preserve">parameter server</w:t>
      </w:r>
    </w:p>
    <w:p>
      <w:pPr>
        <w:pStyle w:val="Compact"/>
        <w:numPr>
          <w:ilvl w:val="0"/>
          <w:numId w:val="1055"/>
        </w:numPr>
      </w:pPr>
      <w:r>
        <w:t xml:space="preserve">collective communication</w:t>
      </w:r>
    </w:p>
    <w:p>
      <w:pPr>
        <w:pStyle w:val="Compact"/>
        <w:numPr>
          <w:ilvl w:val="0"/>
          <w:numId w:val="1055"/>
        </w:numPr>
      </w:pPr>
      <w:r>
        <w:t xml:space="preserve">AllReduce</w:t>
      </w:r>
    </w:p>
    <w:p>
      <w:pPr>
        <w:pStyle w:val="Compact"/>
        <w:numPr>
          <w:ilvl w:val="0"/>
          <w:numId w:val="1055"/>
        </w:numPr>
      </w:pPr>
      <w:r>
        <w:t xml:space="preserve">AllGather</w:t>
      </w:r>
    </w:p>
    <w:p>
      <w:pPr>
        <w:pStyle w:val="Compact"/>
        <w:numPr>
          <w:ilvl w:val="0"/>
          <w:numId w:val="1055"/>
        </w:numPr>
      </w:pPr>
      <w:r>
        <w:t xml:space="preserve">ReduceScatter</w:t>
      </w:r>
    </w:p>
    <w:p>
      <w:pPr>
        <w:pStyle w:val="Compact"/>
        <w:numPr>
          <w:ilvl w:val="0"/>
          <w:numId w:val="1055"/>
        </w:numPr>
      </w:pPr>
      <w:r>
        <w:t xml:space="preserve">NCCL</w:t>
      </w:r>
    </w:p>
    <w:p>
      <w:pPr>
        <w:pStyle w:val="Compact"/>
        <w:numPr>
          <w:ilvl w:val="0"/>
          <w:numId w:val="1055"/>
        </w:numPr>
      </w:pPr>
      <w:r>
        <w:t xml:space="preserve">MPI</w:t>
      </w:r>
    </w:p>
    <w:p>
      <w:pPr>
        <w:pStyle w:val="Compact"/>
        <w:numPr>
          <w:ilvl w:val="0"/>
          <w:numId w:val="1055"/>
        </w:numPr>
      </w:pPr>
      <w:r>
        <w:t xml:space="preserve">workload scheduling</w:t>
      </w:r>
    </w:p>
    <w:p>
      <w:pPr>
        <w:pStyle w:val="Compact"/>
        <w:numPr>
          <w:ilvl w:val="0"/>
          <w:numId w:val="1055"/>
        </w:numPr>
      </w:pPr>
      <w:r>
        <w:t xml:space="preserve">cluster scheduling</w:t>
      </w:r>
    </w:p>
    <w:p>
      <w:pPr>
        <w:pStyle w:val="Compact"/>
        <w:numPr>
          <w:ilvl w:val="0"/>
          <w:numId w:val="1055"/>
        </w:numPr>
      </w:pPr>
      <w:r>
        <w:t xml:space="preserve">resource management</w:t>
      </w:r>
    </w:p>
    <w:p>
      <w:pPr>
        <w:pStyle w:val="Compact"/>
        <w:numPr>
          <w:ilvl w:val="0"/>
          <w:numId w:val="1055"/>
        </w:numPr>
      </w:pPr>
      <w:r>
        <w:t xml:space="preserve">admission control</w:t>
      </w:r>
    </w:p>
    <w:p>
      <w:pPr>
        <w:pStyle w:val="Compact"/>
        <w:numPr>
          <w:ilvl w:val="0"/>
          <w:numId w:val="1055"/>
        </w:numPr>
      </w:pPr>
      <w:r>
        <w:t xml:space="preserve">autoscaling</w:t>
      </w:r>
    </w:p>
    <w:p>
      <w:pPr>
        <w:pStyle w:val="Compact"/>
        <w:numPr>
          <w:ilvl w:val="0"/>
          <w:numId w:val="1055"/>
        </w:numPr>
      </w:pPr>
      <w:r>
        <w:t xml:space="preserve">load balancing</w:t>
      </w:r>
    </w:p>
    <w:p>
      <w:pPr>
        <w:pStyle w:val="Compact"/>
        <w:numPr>
          <w:ilvl w:val="0"/>
          <w:numId w:val="1055"/>
        </w:numPr>
      </w:pPr>
      <w:r>
        <w:t xml:space="preserve">tail latency</w:t>
      </w:r>
    </w:p>
    <w:p>
      <w:pPr>
        <w:pStyle w:val="Compact"/>
        <w:numPr>
          <w:ilvl w:val="0"/>
          <w:numId w:val="1055"/>
        </w:numPr>
      </w:pPr>
      <w:r>
        <w:t xml:space="preserve">throughput</w:t>
      </w:r>
    </w:p>
    <w:p>
      <w:pPr>
        <w:pStyle w:val="Compact"/>
        <w:numPr>
          <w:ilvl w:val="0"/>
          <w:numId w:val="1055"/>
        </w:numPr>
      </w:pPr>
      <w:r>
        <w:t xml:space="preserve">SLO</w:t>
      </w:r>
    </w:p>
    <w:p>
      <w:pPr>
        <w:pStyle w:val="Compact"/>
        <w:numPr>
          <w:ilvl w:val="0"/>
          <w:numId w:val="1055"/>
        </w:numPr>
      </w:pPr>
      <w:r>
        <w:t xml:space="preserve">QoS</w:t>
      </w:r>
    </w:p>
    <w:p>
      <w:pPr>
        <w:pStyle w:val="Compact"/>
        <w:numPr>
          <w:ilvl w:val="0"/>
          <w:numId w:val="1055"/>
        </w:numPr>
      </w:pPr>
      <w:r>
        <w:t xml:space="preserve">fault tolerance</w:t>
      </w:r>
    </w:p>
    <w:p>
      <w:pPr>
        <w:pStyle w:val="Compact"/>
        <w:numPr>
          <w:ilvl w:val="0"/>
          <w:numId w:val="1055"/>
        </w:numPr>
      </w:pPr>
      <w:r>
        <w:t xml:space="preserve">checkpointing</w:t>
      </w:r>
    </w:p>
    <w:p>
      <w:pPr>
        <w:pStyle w:val="Compact"/>
        <w:numPr>
          <w:ilvl w:val="0"/>
          <w:numId w:val="1055"/>
        </w:numPr>
      </w:pPr>
      <w:r>
        <w:t xml:space="preserve">elastic training</w:t>
      </w:r>
    </w:p>
    <w:p>
      <w:pPr>
        <w:pStyle w:val="Compact"/>
        <w:numPr>
          <w:ilvl w:val="0"/>
          <w:numId w:val="1055"/>
        </w:numPr>
      </w:pPr>
      <w:r>
        <w:t xml:space="preserve">straggler mitigation</w:t>
      </w:r>
    </w:p>
    <w:p>
      <w:pPr>
        <w:pStyle w:val="Compact"/>
        <w:numPr>
          <w:ilvl w:val="0"/>
          <w:numId w:val="1055"/>
        </w:numPr>
      </w:pPr>
      <w:r>
        <w:t xml:space="preserve">disaggregated architecture</w:t>
      </w:r>
    </w:p>
    <w:p>
      <w:pPr>
        <w:pStyle w:val="Compact"/>
        <w:numPr>
          <w:ilvl w:val="0"/>
          <w:numId w:val="1055"/>
        </w:numPr>
      </w:pPr>
      <w:r>
        <w:t xml:space="preserve">training-serving co-design</w:t>
      </w:r>
    </w:p>
    <w:p>
      <w:pPr>
        <w:pStyle w:val="Compact"/>
        <w:numPr>
          <w:ilvl w:val="0"/>
          <w:numId w:val="1055"/>
        </w:numPr>
      </w:pPr>
      <w:r>
        <w:t xml:space="preserve">train-inference integration</w:t>
      </w:r>
    </w:p>
    <w:p>
      <w:pPr>
        <w:pStyle w:val="Compact"/>
        <w:numPr>
          <w:ilvl w:val="0"/>
          <w:numId w:val="1055"/>
        </w:numPr>
      </w:pPr>
      <w:r>
        <w:t xml:space="preserve">P/D disaggregation</w:t>
      </w:r>
    </w:p>
    <w:p>
      <w:pPr>
        <w:pStyle w:val="Compact"/>
        <w:numPr>
          <w:ilvl w:val="0"/>
          <w:numId w:val="1055"/>
        </w:numPr>
      </w:pPr>
      <w:r>
        <w:t xml:space="preserve">prefill-decode disaggregation</w:t>
      </w:r>
    </w:p>
    <w:p>
      <w:pPr>
        <w:pStyle w:val="FirstParagraph"/>
      </w:pPr>
      <w:r>
        <w:rPr>
          <w:rFonts w:hint="eastAsia"/>
        </w:rPr>
        <w:t xml:space="preserve">中文同义词包括：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人工智能基础设施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智算系统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智算中心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高性能计算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分布式训练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分布式推理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并行训练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集群调度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资源调度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训推一体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训推协同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异构计算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容错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检查点</w:t>
      </w:r>
    </w:p>
    <w:bookmarkEnd w:id="77"/>
    <w:bookmarkStart w:id="78" w:name="storage-io-data-path"/>
    <w:p>
      <w:pPr>
        <w:pStyle w:val="Heading2"/>
      </w:pPr>
      <w:r>
        <w:t xml:space="preserve">13.2 Storage / I/O / Data Path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57"/>
        </w:numPr>
      </w:pPr>
      <w:r>
        <w:t xml:space="preserve">storage systems</w:t>
      </w:r>
    </w:p>
    <w:p>
      <w:pPr>
        <w:pStyle w:val="Compact"/>
        <w:numPr>
          <w:ilvl w:val="0"/>
          <w:numId w:val="1057"/>
        </w:numPr>
      </w:pPr>
      <w:r>
        <w:t xml:space="preserve">distributed storage</w:t>
      </w:r>
    </w:p>
    <w:p>
      <w:pPr>
        <w:pStyle w:val="Compact"/>
        <w:numPr>
          <w:ilvl w:val="0"/>
          <w:numId w:val="1057"/>
        </w:numPr>
      </w:pPr>
      <w:r>
        <w:t xml:space="preserve">distributed file system</w:t>
      </w:r>
    </w:p>
    <w:p>
      <w:pPr>
        <w:pStyle w:val="Compact"/>
        <w:numPr>
          <w:ilvl w:val="0"/>
          <w:numId w:val="1057"/>
        </w:numPr>
      </w:pPr>
      <w:r>
        <w:t xml:space="preserve">parallel file system</w:t>
      </w:r>
    </w:p>
    <w:p>
      <w:pPr>
        <w:pStyle w:val="Compact"/>
        <w:numPr>
          <w:ilvl w:val="0"/>
          <w:numId w:val="1057"/>
        </w:numPr>
      </w:pPr>
      <w:r>
        <w:t xml:space="preserve">object storage</w:t>
      </w:r>
    </w:p>
    <w:p>
      <w:pPr>
        <w:pStyle w:val="Compact"/>
        <w:numPr>
          <w:ilvl w:val="0"/>
          <w:numId w:val="1057"/>
        </w:numPr>
      </w:pPr>
      <w:r>
        <w:t xml:space="preserve">key-value storage</w:t>
      </w:r>
    </w:p>
    <w:p>
      <w:pPr>
        <w:pStyle w:val="Compact"/>
        <w:numPr>
          <w:ilvl w:val="0"/>
          <w:numId w:val="1057"/>
        </w:numPr>
      </w:pPr>
      <w:r>
        <w:t xml:space="preserve">storage disaggregation</w:t>
      </w:r>
    </w:p>
    <w:p>
      <w:pPr>
        <w:pStyle w:val="Compact"/>
        <w:numPr>
          <w:ilvl w:val="0"/>
          <w:numId w:val="1057"/>
        </w:numPr>
      </w:pPr>
      <w:r>
        <w:t xml:space="preserve">memory hierarchy</w:t>
      </w:r>
    </w:p>
    <w:p>
      <w:pPr>
        <w:pStyle w:val="Compact"/>
        <w:numPr>
          <w:ilvl w:val="0"/>
          <w:numId w:val="1057"/>
        </w:numPr>
      </w:pPr>
      <w:r>
        <w:t xml:space="preserve">cache hierarchy</w:t>
      </w:r>
    </w:p>
    <w:p>
      <w:pPr>
        <w:pStyle w:val="Compact"/>
        <w:numPr>
          <w:ilvl w:val="0"/>
          <w:numId w:val="1057"/>
        </w:numPr>
      </w:pPr>
      <w:r>
        <w:t xml:space="preserve">I/O stack</w:t>
      </w:r>
    </w:p>
    <w:p>
      <w:pPr>
        <w:pStyle w:val="Compact"/>
        <w:numPr>
          <w:ilvl w:val="0"/>
          <w:numId w:val="1057"/>
        </w:numPr>
      </w:pPr>
      <w:r>
        <w:t xml:space="preserve">direct I/O</w:t>
      </w:r>
    </w:p>
    <w:p>
      <w:pPr>
        <w:pStyle w:val="Compact"/>
        <w:numPr>
          <w:ilvl w:val="0"/>
          <w:numId w:val="1057"/>
        </w:numPr>
      </w:pPr>
      <w:r>
        <w:t xml:space="preserve">asynchronous I/O</w:t>
      </w:r>
    </w:p>
    <w:p>
      <w:pPr>
        <w:pStyle w:val="Compact"/>
        <w:numPr>
          <w:ilvl w:val="0"/>
          <w:numId w:val="1057"/>
        </w:numPr>
      </w:pPr>
      <w:r>
        <w:t xml:space="preserve">zero copy</w:t>
      </w:r>
    </w:p>
    <w:p>
      <w:pPr>
        <w:pStyle w:val="Compact"/>
        <w:numPr>
          <w:ilvl w:val="0"/>
          <w:numId w:val="1057"/>
        </w:numPr>
      </w:pPr>
      <w:r>
        <w:t xml:space="preserve">zero-copy</w:t>
      </w:r>
    </w:p>
    <w:p>
      <w:pPr>
        <w:pStyle w:val="Compact"/>
        <w:numPr>
          <w:ilvl w:val="0"/>
          <w:numId w:val="1057"/>
        </w:numPr>
      </w:pPr>
      <w:r>
        <w:t xml:space="preserve">host staging</w:t>
      </w:r>
    </w:p>
    <w:p>
      <w:pPr>
        <w:pStyle w:val="Compact"/>
        <w:numPr>
          <w:ilvl w:val="0"/>
          <w:numId w:val="1057"/>
        </w:numPr>
      </w:pPr>
      <w:r>
        <w:t xml:space="preserve">bounce buffer</w:t>
      </w:r>
    </w:p>
    <w:p>
      <w:pPr>
        <w:pStyle w:val="Compact"/>
        <w:numPr>
          <w:ilvl w:val="0"/>
          <w:numId w:val="1057"/>
        </w:numPr>
      </w:pPr>
      <w:r>
        <w:t xml:space="preserve">checkpoint I/O</w:t>
      </w:r>
    </w:p>
    <w:p>
      <w:pPr>
        <w:pStyle w:val="Compact"/>
        <w:numPr>
          <w:ilvl w:val="0"/>
          <w:numId w:val="1057"/>
        </w:numPr>
      </w:pPr>
      <w:r>
        <w:t xml:space="preserve">burst buffer</w:t>
      </w:r>
    </w:p>
    <w:p>
      <w:pPr>
        <w:pStyle w:val="Compact"/>
        <w:numPr>
          <w:ilvl w:val="0"/>
          <w:numId w:val="1057"/>
        </w:numPr>
      </w:pPr>
      <w:r>
        <w:t xml:space="preserve">data staging</w:t>
      </w:r>
    </w:p>
    <w:p>
      <w:pPr>
        <w:pStyle w:val="Compact"/>
        <w:numPr>
          <w:ilvl w:val="0"/>
          <w:numId w:val="1057"/>
        </w:numPr>
      </w:pPr>
      <w:r>
        <w:t xml:space="preserve">data path</w:t>
      </w:r>
    </w:p>
    <w:p>
      <w:pPr>
        <w:pStyle w:val="Compact"/>
        <w:numPr>
          <w:ilvl w:val="0"/>
          <w:numId w:val="1057"/>
        </w:numPr>
      </w:pPr>
      <w:r>
        <w:t xml:space="preserve">GPU-aware storage</w:t>
      </w:r>
    </w:p>
    <w:p>
      <w:pPr>
        <w:pStyle w:val="Compact"/>
        <w:numPr>
          <w:ilvl w:val="0"/>
          <w:numId w:val="1057"/>
        </w:numPr>
      </w:pPr>
      <w:r>
        <w:t xml:space="preserve">GPU-centric storage</w:t>
      </w:r>
    </w:p>
    <w:p>
      <w:pPr>
        <w:pStyle w:val="Compact"/>
        <w:numPr>
          <w:ilvl w:val="0"/>
          <w:numId w:val="1057"/>
        </w:numPr>
      </w:pPr>
      <w:r>
        <w:t xml:space="preserve">GPU-native storage</w:t>
      </w:r>
    </w:p>
    <w:p>
      <w:pPr>
        <w:pStyle w:val="Compact"/>
        <w:numPr>
          <w:ilvl w:val="0"/>
          <w:numId w:val="1057"/>
        </w:numPr>
      </w:pPr>
      <w:r>
        <w:t xml:space="preserve">storage hierarchy</w:t>
      </w:r>
    </w:p>
    <w:p>
      <w:pPr>
        <w:pStyle w:val="Compact"/>
        <w:numPr>
          <w:ilvl w:val="0"/>
          <w:numId w:val="1057"/>
        </w:numPr>
      </w:pPr>
      <w:r>
        <w:t xml:space="preserve">persistent memory</w:t>
      </w:r>
    </w:p>
    <w:p>
      <w:pPr>
        <w:pStyle w:val="Compact"/>
        <w:numPr>
          <w:ilvl w:val="0"/>
          <w:numId w:val="1057"/>
        </w:numPr>
      </w:pPr>
      <w:r>
        <w:t xml:space="preserve">NVMe</w:t>
      </w:r>
    </w:p>
    <w:p>
      <w:pPr>
        <w:pStyle w:val="Compact"/>
        <w:numPr>
          <w:ilvl w:val="0"/>
          <w:numId w:val="1057"/>
        </w:numPr>
      </w:pPr>
      <w:r>
        <w:t xml:space="preserve">NVMe-oF</w:t>
      </w:r>
    </w:p>
    <w:p>
      <w:pPr>
        <w:pStyle w:val="Compact"/>
        <w:numPr>
          <w:ilvl w:val="0"/>
          <w:numId w:val="1057"/>
        </w:numPr>
      </w:pPr>
      <w:r>
        <w:t xml:space="preserve">CXL memory</w:t>
      </w:r>
    </w:p>
    <w:p>
      <w:pPr>
        <w:pStyle w:val="Compact"/>
        <w:numPr>
          <w:ilvl w:val="0"/>
          <w:numId w:val="1057"/>
        </w:numPr>
      </w:pPr>
      <w:r>
        <w:t xml:space="preserve">tiered storage</w:t>
      </w:r>
    </w:p>
    <w:p>
      <w:pPr>
        <w:pStyle w:val="Compact"/>
        <w:numPr>
          <w:ilvl w:val="0"/>
          <w:numId w:val="1057"/>
        </w:numPr>
      </w:pPr>
      <w:r>
        <w:t xml:space="preserve">remote memory</w:t>
      </w:r>
    </w:p>
    <w:p>
      <w:pPr>
        <w:pStyle w:val="Compact"/>
        <w:numPr>
          <w:ilvl w:val="0"/>
          <w:numId w:val="1057"/>
        </w:numPr>
      </w:pPr>
      <w:r>
        <w:t xml:space="preserve">memory disaggregation</w:t>
      </w:r>
    </w:p>
    <w:p>
      <w:pPr>
        <w:pStyle w:val="Compact"/>
        <w:numPr>
          <w:ilvl w:val="0"/>
          <w:numId w:val="1057"/>
        </w:numPr>
      </w:pPr>
      <w:r>
        <w:t xml:space="preserve">GDS</w:t>
      </w:r>
    </w:p>
    <w:p>
      <w:pPr>
        <w:pStyle w:val="Compact"/>
        <w:numPr>
          <w:ilvl w:val="0"/>
          <w:numId w:val="1057"/>
        </w:numPr>
      </w:pPr>
      <w:r>
        <w:t xml:space="preserve">GPUDirect Storage</w:t>
      </w:r>
    </w:p>
    <w:p>
      <w:pPr>
        <w:pStyle w:val="Compact"/>
        <w:numPr>
          <w:ilvl w:val="0"/>
          <w:numId w:val="1057"/>
        </w:numPr>
      </w:pPr>
      <w:r>
        <w:t xml:space="preserve">filesystem metadata</w:t>
      </w:r>
    </w:p>
    <w:p>
      <w:pPr>
        <w:pStyle w:val="Compact"/>
        <w:numPr>
          <w:ilvl w:val="0"/>
          <w:numId w:val="1057"/>
        </w:numPr>
      </w:pPr>
      <w:r>
        <w:t xml:space="preserve">metadata server</w:t>
      </w:r>
    </w:p>
    <w:p>
      <w:pPr>
        <w:pStyle w:val="Compact"/>
        <w:numPr>
          <w:ilvl w:val="0"/>
          <w:numId w:val="1057"/>
        </w:numPr>
      </w:pPr>
      <w:r>
        <w:t xml:space="preserve">erasure-coded storage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分布式存储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分布式文件系统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并行文件系统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存储解耦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存算协同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零拷贝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主机中转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数据路径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检查点读写</w:t>
      </w:r>
    </w:p>
    <w:p>
      <w:pPr>
        <w:pStyle w:val="Compact"/>
        <w:numPr>
          <w:ilvl w:val="0"/>
          <w:numId w:val="1058"/>
        </w:numPr>
      </w:pPr>
      <w:r>
        <w:t xml:space="preserve">GPU </w:t>
      </w:r>
      <w:r>
        <w:rPr>
          <w:rFonts w:hint="eastAsia"/>
        </w:rPr>
        <w:t xml:space="preserve">直连存储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远端内存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分层存储</w:t>
      </w:r>
    </w:p>
    <w:bookmarkEnd w:id="78"/>
    <w:bookmarkStart w:id="79" w:name="networking-communication"/>
    <w:p>
      <w:pPr>
        <w:pStyle w:val="Heading2"/>
      </w:pPr>
      <w:r>
        <w:t xml:space="preserve">13.3 Networking / Communication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59"/>
        </w:numPr>
      </w:pPr>
      <w:r>
        <w:t xml:space="preserve">RDMA</w:t>
      </w:r>
    </w:p>
    <w:p>
      <w:pPr>
        <w:pStyle w:val="Compact"/>
        <w:numPr>
          <w:ilvl w:val="0"/>
          <w:numId w:val="1059"/>
        </w:numPr>
      </w:pPr>
      <w:r>
        <w:t xml:space="preserve">GPUDirect RDMA</w:t>
      </w:r>
    </w:p>
    <w:p>
      <w:pPr>
        <w:pStyle w:val="Compact"/>
        <w:numPr>
          <w:ilvl w:val="0"/>
          <w:numId w:val="1059"/>
        </w:numPr>
      </w:pPr>
      <w:r>
        <w:t xml:space="preserve">GDR</w:t>
      </w:r>
    </w:p>
    <w:p>
      <w:pPr>
        <w:pStyle w:val="Compact"/>
        <w:numPr>
          <w:ilvl w:val="0"/>
          <w:numId w:val="1059"/>
        </w:numPr>
      </w:pPr>
      <w:r>
        <w:t xml:space="preserve">InfiniBand</w:t>
      </w:r>
    </w:p>
    <w:p>
      <w:pPr>
        <w:pStyle w:val="Compact"/>
        <w:numPr>
          <w:ilvl w:val="0"/>
          <w:numId w:val="1059"/>
        </w:numPr>
      </w:pPr>
      <w:r>
        <w:t xml:space="preserve">RoCE</w:t>
      </w:r>
    </w:p>
    <w:p>
      <w:pPr>
        <w:pStyle w:val="Compact"/>
        <w:numPr>
          <w:ilvl w:val="0"/>
          <w:numId w:val="1059"/>
        </w:numPr>
      </w:pPr>
      <w:r>
        <w:t xml:space="preserve">RDMA verbs</w:t>
      </w:r>
    </w:p>
    <w:p>
      <w:pPr>
        <w:pStyle w:val="Compact"/>
        <w:numPr>
          <w:ilvl w:val="0"/>
          <w:numId w:val="1059"/>
        </w:numPr>
      </w:pPr>
      <w:r>
        <w:t xml:space="preserve">RDMA Write</w:t>
      </w:r>
    </w:p>
    <w:p>
      <w:pPr>
        <w:pStyle w:val="Compact"/>
        <w:numPr>
          <w:ilvl w:val="0"/>
          <w:numId w:val="1059"/>
        </w:numPr>
      </w:pPr>
      <w:r>
        <w:t xml:space="preserve">RDMA Read</w:t>
      </w:r>
    </w:p>
    <w:p>
      <w:pPr>
        <w:pStyle w:val="Compact"/>
        <w:numPr>
          <w:ilvl w:val="0"/>
          <w:numId w:val="1059"/>
        </w:numPr>
      </w:pPr>
      <w:r>
        <w:t xml:space="preserve">memory registration</w:t>
      </w:r>
    </w:p>
    <w:p>
      <w:pPr>
        <w:pStyle w:val="Compact"/>
        <w:numPr>
          <w:ilvl w:val="0"/>
          <w:numId w:val="1059"/>
        </w:numPr>
      </w:pPr>
      <w:r>
        <w:t xml:space="preserve">registered memory</w:t>
      </w:r>
    </w:p>
    <w:p>
      <w:pPr>
        <w:pStyle w:val="Compact"/>
        <w:numPr>
          <w:ilvl w:val="0"/>
          <w:numId w:val="1059"/>
        </w:numPr>
      </w:pPr>
      <w:r>
        <w:t xml:space="preserve">one-sided communication</w:t>
      </w:r>
    </w:p>
    <w:p>
      <w:pPr>
        <w:pStyle w:val="Compact"/>
        <w:numPr>
          <w:ilvl w:val="0"/>
          <w:numId w:val="1059"/>
        </w:numPr>
      </w:pPr>
      <w:r>
        <w:t xml:space="preserve">zero-copy networking</w:t>
      </w:r>
    </w:p>
    <w:p>
      <w:pPr>
        <w:pStyle w:val="Compact"/>
        <w:numPr>
          <w:ilvl w:val="0"/>
          <w:numId w:val="1059"/>
        </w:numPr>
      </w:pPr>
      <w:r>
        <w:t xml:space="preserve">kernel bypass</w:t>
      </w:r>
    </w:p>
    <w:p>
      <w:pPr>
        <w:pStyle w:val="Compact"/>
        <w:numPr>
          <w:ilvl w:val="0"/>
          <w:numId w:val="1059"/>
        </w:numPr>
      </w:pPr>
      <w:r>
        <w:t xml:space="preserve">SmartNIC</w:t>
      </w:r>
    </w:p>
    <w:p>
      <w:pPr>
        <w:pStyle w:val="Compact"/>
        <w:numPr>
          <w:ilvl w:val="0"/>
          <w:numId w:val="1059"/>
        </w:numPr>
      </w:pPr>
      <w:r>
        <w:t xml:space="preserve">DPU</w:t>
      </w:r>
    </w:p>
    <w:p>
      <w:pPr>
        <w:pStyle w:val="Compact"/>
        <w:numPr>
          <w:ilvl w:val="0"/>
          <w:numId w:val="1059"/>
        </w:numPr>
      </w:pPr>
      <w:r>
        <w:t xml:space="preserve">in-network computing</w:t>
      </w:r>
    </w:p>
    <w:p>
      <w:pPr>
        <w:pStyle w:val="Compact"/>
        <w:numPr>
          <w:ilvl w:val="0"/>
          <w:numId w:val="1059"/>
        </w:numPr>
      </w:pPr>
      <w:r>
        <w:t xml:space="preserve">programmable switch</w:t>
      </w:r>
    </w:p>
    <w:p>
      <w:pPr>
        <w:pStyle w:val="Compact"/>
        <w:numPr>
          <w:ilvl w:val="0"/>
          <w:numId w:val="1059"/>
        </w:numPr>
      </w:pPr>
      <w:r>
        <w:t xml:space="preserve">collective communication</w:t>
      </w:r>
    </w:p>
    <w:p>
      <w:pPr>
        <w:pStyle w:val="Compact"/>
        <w:numPr>
          <w:ilvl w:val="0"/>
          <w:numId w:val="1059"/>
        </w:numPr>
      </w:pPr>
      <w:r>
        <w:t xml:space="preserve">communication overlap</w:t>
      </w:r>
    </w:p>
    <w:p>
      <w:pPr>
        <w:pStyle w:val="Compact"/>
        <w:numPr>
          <w:ilvl w:val="0"/>
          <w:numId w:val="1059"/>
        </w:numPr>
      </w:pPr>
      <w:r>
        <w:t xml:space="preserve">compute-communication overlap</w:t>
      </w:r>
    </w:p>
    <w:p>
      <w:pPr>
        <w:pStyle w:val="Compact"/>
        <w:numPr>
          <w:ilvl w:val="0"/>
          <w:numId w:val="1059"/>
        </w:numPr>
      </w:pPr>
      <w:r>
        <w:t xml:space="preserve">congestion control</w:t>
      </w:r>
    </w:p>
    <w:p>
      <w:pPr>
        <w:pStyle w:val="Compact"/>
        <w:numPr>
          <w:ilvl w:val="0"/>
          <w:numId w:val="1059"/>
        </w:numPr>
      </w:pPr>
      <w:r>
        <w:t xml:space="preserve">transport protocol</w:t>
      </w:r>
    </w:p>
    <w:p>
      <w:pPr>
        <w:pStyle w:val="Compact"/>
        <w:numPr>
          <w:ilvl w:val="0"/>
          <w:numId w:val="1059"/>
        </w:numPr>
      </w:pPr>
      <w:r>
        <w:t xml:space="preserve">PCIe</w:t>
      </w:r>
    </w:p>
    <w:p>
      <w:pPr>
        <w:pStyle w:val="Compact"/>
        <w:numPr>
          <w:ilvl w:val="0"/>
          <w:numId w:val="1059"/>
        </w:numPr>
      </w:pPr>
      <w:r>
        <w:t xml:space="preserve">NVLink</w:t>
      </w:r>
    </w:p>
    <w:p>
      <w:pPr>
        <w:pStyle w:val="Compact"/>
        <w:numPr>
          <w:ilvl w:val="0"/>
          <w:numId w:val="1059"/>
        </w:numPr>
      </w:pPr>
      <w:r>
        <w:t xml:space="preserve">NVSwitch</w:t>
      </w:r>
    </w:p>
    <w:p>
      <w:pPr>
        <w:pStyle w:val="Compact"/>
        <w:numPr>
          <w:ilvl w:val="0"/>
          <w:numId w:val="1059"/>
        </w:numPr>
      </w:pPr>
      <w:r>
        <w:t xml:space="preserve">CXL</w:t>
      </w:r>
    </w:p>
    <w:p>
      <w:pPr>
        <w:pStyle w:val="Compact"/>
        <w:numPr>
          <w:ilvl w:val="0"/>
          <w:numId w:val="1059"/>
        </w:numPr>
      </w:pPr>
      <w:r>
        <w:t xml:space="preserve">network topology</w:t>
      </w:r>
    </w:p>
    <w:p>
      <w:pPr>
        <w:pStyle w:val="Compact"/>
        <w:numPr>
          <w:ilvl w:val="0"/>
          <w:numId w:val="1059"/>
        </w:numPr>
      </w:pPr>
      <w:r>
        <w:t xml:space="preserve">topology-aware scheduling</w:t>
      </w:r>
    </w:p>
    <w:p>
      <w:pPr>
        <w:pStyle w:val="Compact"/>
        <w:numPr>
          <w:ilvl w:val="0"/>
          <w:numId w:val="1059"/>
        </w:numPr>
      </w:pPr>
      <w:r>
        <w:t xml:space="preserve">GPU-to-GPU communication</w:t>
      </w:r>
    </w:p>
    <w:p>
      <w:pPr>
        <w:pStyle w:val="Compact"/>
        <w:numPr>
          <w:ilvl w:val="0"/>
          <w:numId w:val="1059"/>
        </w:numPr>
      </w:pPr>
      <w:r>
        <w:t xml:space="preserve">GPU-to-storage</w:t>
      </w:r>
    </w:p>
    <w:p>
      <w:pPr>
        <w:pStyle w:val="Compact"/>
        <w:numPr>
          <w:ilvl w:val="0"/>
          <w:numId w:val="1059"/>
        </w:numPr>
      </w:pPr>
      <w:r>
        <w:t xml:space="preserve">GPU-to-NIC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远程直接内存访问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高速互连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通信原语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集合通信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通信计算重叠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内核旁路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在网计算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可编程交换机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网络拓扑</w:t>
      </w:r>
    </w:p>
    <w:p>
      <w:pPr>
        <w:pStyle w:val="Compact"/>
        <w:numPr>
          <w:ilvl w:val="0"/>
          <w:numId w:val="1060"/>
        </w:numPr>
      </w:pPr>
      <w:r>
        <w:t xml:space="preserve">GPU </w:t>
      </w:r>
      <w:r>
        <w:rPr>
          <w:rFonts w:hint="eastAsia"/>
        </w:rPr>
        <w:t xml:space="preserve">直连网络</w:t>
      </w:r>
    </w:p>
    <w:bookmarkEnd w:id="79"/>
    <w:bookmarkStart w:id="80" w:name="compression-reliability"/>
    <w:p>
      <w:pPr>
        <w:pStyle w:val="Heading2"/>
      </w:pPr>
      <w:r>
        <w:t xml:space="preserve">13.4 Compression / Reliability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61"/>
        </w:numPr>
      </w:pPr>
      <w:r>
        <w:t xml:space="preserve">communication compression</w:t>
      </w:r>
    </w:p>
    <w:p>
      <w:pPr>
        <w:pStyle w:val="Compact"/>
        <w:numPr>
          <w:ilvl w:val="0"/>
          <w:numId w:val="1061"/>
        </w:numPr>
      </w:pPr>
      <w:r>
        <w:t xml:space="preserve">gradient compression</w:t>
      </w:r>
    </w:p>
    <w:p>
      <w:pPr>
        <w:pStyle w:val="Compact"/>
        <w:numPr>
          <w:ilvl w:val="0"/>
          <w:numId w:val="1061"/>
        </w:numPr>
      </w:pPr>
      <w:r>
        <w:t xml:space="preserve">tensor compression</w:t>
      </w:r>
    </w:p>
    <w:p>
      <w:pPr>
        <w:pStyle w:val="Compact"/>
        <w:numPr>
          <w:ilvl w:val="0"/>
          <w:numId w:val="1061"/>
        </w:numPr>
      </w:pPr>
      <w:r>
        <w:t xml:space="preserve">activation compression</w:t>
      </w:r>
    </w:p>
    <w:p>
      <w:pPr>
        <w:pStyle w:val="Compact"/>
        <w:numPr>
          <w:ilvl w:val="0"/>
          <w:numId w:val="1061"/>
        </w:numPr>
      </w:pPr>
      <w:r>
        <w:t xml:space="preserve">optimizer state compression</w:t>
      </w:r>
    </w:p>
    <w:p>
      <w:pPr>
        <w:pStyle w:val="Compact"/>
        <w:numPr>
          <w:ilvl w:val="0"/>
          <w:numId w:val="1061"/>
        </w:numPr>
      </w:pPr>
      <w:r>
        <w:t xml:space="preserve">KV cache compression</w:t>
      </w:r>
    </w:p>
    <w:p>
      <w:pPr>
        <w:pStyle w:val="Compact"/>
        <w:numPr>
          <w:ilvl w:val="0"/>
          <w:numId w:val="1061"/>
        </w:numPr>
      </w:pPr>
      <w:r>
        <w:t xml:space="preserve">model state compression</w:t>
      </w:r>
    </w:p>
    <w:p>
      <w:pPr>
        <w:pStyle w:val="Compact"/>
        <w:numPr>
          <w:ilvl w:val="0"/>
          <w:numId w:val="1061"/>
        </w:numPr>
      </w:pPr>
      <w:r>
        <w:t xml:space="preserve">GPU compression</w:t>
      </w:r>
    </w:p>
    <w:p>
      <w:pPr>
        <w:pStyle w:val="Compact"/>
        <w:numPr>
          <w:ilvl w:val="0"/>
          <w:numId w:val="1061"/>
        </w:numPr>
      </w:pPr>
      <w:r>
        <w:t xml:space="preserve">error-bounded compression</w:t>
      </w:r>
    </w:p>
    <w:p>
      <w:pPr>
        <w:pStyle w:val="Compact"/>
        <w:numPr>
          <w:ilvl w:val="0"/>
          <w:numId w:val="1061"/>
        </w:numPr>
      </w:pPr>
      <w:r>
        <w:t xml:space="preserve">scientific data compression</w:t>
      </w:r>
    </w:p>
    <w:p>
      <w:pPr>
        <w:pStyle w:val="Compact"/>
        <w:numPr>
          <w:ilvl w:val="0"/>
          <w:numId w:val="1061"/>
        </w:numPr>
      </w:pPr>
      <w:r>
        <w:t xml:space="preserve">lossy compression</w:t>
      </w:r>
    </w:p>
    <w:p>
      <w:pPr>
        <w:pStyle w:val="Compact"/>
        <w:numPr>
          <w:ilvl w:val="0"/>
          <w:numId w:val="1061"/>
        </w:numPr>
      </w:pPr>
      <w:r>
        <w:t xml:space="preserve">lossless compression</w:t>
      </w:r>
    </w:p>
    <w:p>
      <w:pPr>
        <w:pStyle w:val="Compact"/>
        <w:numPr>
          <w:ilvl w:val="0"/>
          <w:numId w:val="1061"/>
        </w:numPr>
      </w:pPr>
      <w:r>
        <w:t xml:space="preserve">quantization-aware communication</w:t>
      </w:r>
    </w:p>
    <w:p>
      <w:pPr>
        <w:pStyle w:val="Compact"/>
        <w:numPr>
          <w:ilvl w:val="0"/>
          <w:numId w:val="1061"/>
        </w:numPr>
      </w:pPr>
      <w:r>
        <w:t xml:space="preserve">compressed collective</w:t>
      </w:r>
    </w:p>
    <w:p>
      <w:pPr>
        <w:pStyle w:val="Compact"/>
        <w:numPr>
          <w:ilvl w:val="0"/>
          <w:numId w:val="1061"/>
        </w:numPr>
      </w:pPr>
      <w:r>
        <w:t xml:space="preserve">sparsification</w:t>
      </w:r>
    </w:p>
    <w:p>
      <w:pPr>
        <w:pStyle w:val="Compact"/>
        <w:numPr>
          <w:ilvl w:val="0"/>
          <w:numId w:val="1061"/>
        </w:numPr>
      </w:pPr>
      <w:r>
        <w:t xml:space="preserve">low-bit communication</w:t>
      </w:r>
    </w:p>
    <w:p>
      <w:pPr>
        <w:pStyle w:val="Compact"/>
        <w:numPr>
          <w:ilvl w:val="0"/>
          <w:numId w:val="1061"/>
        </w:numPr>
      </w:pPr>
      <w:r>
        <w:t xml:space="preserve">delta encoding</w:t>
      </w:r>
    </w:p>
    <w:p>
      <w:pPr>
        <w:pStyle w:val="Compact"/>
        <w:numPr>
          <w:ilvl w:val="0"/>
          <w:numId w:val="1061"/>
        </w:numPr>
      </w:pPr>
      <w:r>
        <w:t xml:space="preserve">entropy coding</w:t>
      </w:r>
    </w:p>
    <w:p>
      <w:pPr>
        <w:pStyle w:val="Compact"/>
        <w:numPr>
          <w:ilvl w:val="0"/>
          <w:numId w:val="1061"/>
        </w:numPr>
      </w:pPr>
      <w:r>
        <w:t xml:space="preserve">checksum</w:t>
      </w:r>
    </w:p>
    <w:p>
      <w:pPr>
        <w:pStyle w:val="Compact"/>
        <w:numPr>
          <w:ilvl w:val="0"/>
          <w:numId w:val="1061"/>
        </w:numPr>
      </w:pPr>
      <w:r>
        <w:t xml:space="preserve">CRC</w:t>
      </w:r>
    </w:p>
    <w:p>
      <w:pPr>
        <w:pStyle w:val="Compact"/>
        <w:numPr>
          <w:ilvl w:val="0"/>
          <w:numId w:val="1061"/>
        </w:numPr>
      </w:pPr>
      <w:r>
        <w:t xml:space="preserve">erasure coding</w:t>
      </w:r>
    </w:p>
    <w:p>
      <w:pPr>
        <w:pStyle w:val="Compact"/>
        <w:numPr>
          <w:ilvl w:val="0"/>
          <w:numId w:val="1061"/>
        </w:numPr>
      </w:pPr>
      <w:r>
        <w:t xml:space="preserve">Reed-Solomon</w:t>
      </w:r>
    </w:p>
    <w:p>
      <w:pPr>
        <w:pStyle w:val="Compact"/>
        <w:numPr>
          <w:ilvl w:val="0"/>
          <w:numId w:val="1061"/>
        </w:numPr>
      </w:pPr>
      <w:r>
        <w:t xml:space="preserve">data integrity</w:t>
      </w:r>
    </w:p>
    <w:p>
      <w:pPr>
        <w:pStyle w:val="Compact"/>
        <w:numPr>
          <w:ilvl w:val="0"/>
          <w:numId w:val="1061"/>
        </w:numPr>
      </w:pPr>
      <w:r>
        <w:t xml:space="preserve">silent data corruption</w:t>
      </w:r>
    </w:p>
    <w:p>
      <w:pPr>
        <w:pStyle w:val="Compact"/>
        <w:numPr>
          <w:ilvl w:val="0"/>
          <w:numId w:val="1061"/>
        </w:numPr>
      </w:pPr>
      <w:r>
        <w:t xml:space="preserve">fault injection</w:t>
      </w:r>
    </w:p>
    <w:p>
      <w:pPr>
        <w:pStyle w:val="Compact"/>
        <w:numPr>
          <w:ilvl w:val="0"/>
          <w:numId w:val="1061"/>
        </w:numPr>
      </w:pPr>
      <w:r>
        <w:t xml:space="preserve">fault tolerance</w:t>
      </w:r>
    </w:p>
    <w:p>
      <w:pPr>
        <w:pStyle w:val="Compact"/>
        <w:numPr>
          <w:ilvl w:val="0"/>
          <w:numId w:val="1061"/>
        </w:numPr>
      </w:pPr>
      <w:r>
        <w:t xml:space="preserve">resilience</w:t>
      </w:r>
    </w:p>
    <w:p>
      <w:pPr>
        <w:pStyle w:val="Compact"/>
        <w:numPr>
          <w:ilvl w:val="0"/>
          <w:numId w:val="1061"/>
        </w:numPr>
      </w:pPr>
      <w:r>
        <w:t xml:space="preserve">recovery</w:t>
      </w:r>
    </w:p>
    <w:p>
      <w:pPr>
        <w:pStyle w:val="Compact"/>
        <w:numPr>
          <w:ilvl w:val="0"/>
          <w:numId w:val="1061"/>
        </w:numPr>
      </w:pPr>
      <w:r>
        <w:t xml:space="preserve">replication</w:t>
      </w:r>
    </w:p>
    <w:p>
      <w:pPr>
        <w:pStyle w:val="Compact"/>
        <w:numPr>
          <w:ilvl w:val="0"/>
          <w:numId w:val="1061"/>
        </w:numPr>
      </w:pPr>
      <w:r>
        <w:t xml:space="preserve">redundancy</w:t>
      </w:r>
    </w:p>
    <w:p>
      <w:pPr>
        <w:pStyle w:val="Compact"/>
        <w:numPr>
          <w:ilvl w:val="0"/>
          <w:numId w:val="1061"/>
        </w:numPr>
      </w:pPr>
      <w:r>
        <w:t xml:space="preserve">reliable transport</w:t>
      </w:r>
    </w:p>
    <w:p>
      <w:pPr>
        <w:pStyle w:val="FirstParagraph"/>
      </w:pPr>
      <w:r>
        <w:rPr>
          <w:rFonts w:hint="eastAsia"/>
        </w:rPr>
        <w:t xml:space="preserve">明确区分：</w:t>
      </w:r>
    </w:p>
    <w:p>
      <w:pPr>
        <w:pStyle w:val="Compact"/>
        <w:numPr>
          <w:ilvl w:val="0"/>
          <w:numId w:val="1062"/>
        </w:numPr>
      </w:pPr>
      <w:r>
        <w:t xml:space="preserve">system/data/communication </w:t>
      </w:r>
      <w:r>
        <w:rPr>
          <w:rFonts w:hint="eastAsia"/>
        </w:rPr>
        <w:t xml:space="preserve">compression；</w:t>
      </w:r>
    </w:p>
    <w:p>
      <w:pPr>
        <w:pStyle w:val="Compact"/>
        <w:numPr>
          <w:ilvl w:val="0"/>
          <w:numId w:val="1062"/>
        </w:numPr>
      </w:pPr>
      <w:r>
        <w:t xml:space="preserve">model </w:t>
      </w:r>
      <w:r>
        <w:rPr>
          <w:rFonts w:hint="eastAsia"/>
        </w:rPr>
        <w:t xml:space="preserve">distillation；</w:t>
      </w:r>
    </w:p>
    <w:p>
      <w:pPr>
        <w:pStyle w:val="Compact"/>
        <w:numPr>
          <w:ilvl w:val="0"/>
          <w:numId w:val="1062"/>
        </w:numPr>
      </w:pPr>
      <w:r>
        <w:t xml:space="preserve">image/video </w:t>
      </w:r>
      <w:r>
        <w:rPr>
          <w:rFonts w:hint="eastAsia"/>
        </w:rPr>
        <w:t xml:space="preserve">codec；</w:t>
      </w:r>
    </w:p>
    <w:p>
      <w:pPr>
        <w:pStyle w:val="Compact"/>
        <w:numPr>
          <w:ilvl w:val="0"/>
          <w:numId w:val="1062"/>
        </w:numPr>
      </w:pPr>
      <w:r>
        <w:t xml:space="preserve">ordinary file compression。</w:t>
      </w:r>
    </w:p>
    <w:p>
      <w:pPr>
        <w:pStyle w:val="FirstParagraph"/>
      </w:pPr>
      <w:r>
        <w:rPr>
          <w:rFonts w:hint="eastAsia"/>
        </w:rPr>
        <w:t xml:space="preserve">只有出现</w:t>
      </w:r>
      <w:r>
        <w:t xml:space="preserve"> </w:t>
      </w:r>
      <w:r>
        <w:rPr>
          <w:rFonts w:hint="eastAsia"/>
        </w:rPr>
        <w:t xml:space="preserve">GPU、通信、训练、存储、网络、tensor、gradient、collective、scientific</w:t>
      </w:r>
      <w:r>
        <w:t xml:space="preserve"> data </w:t>
      </w:r>
      <w:r>
        <w:rPr>
          <w:rFonts w:hint="eastAsia"/>
        </w:rPr>
        <w:t xml:space="preserve">等上下文时，才把普通</w:t>
      </w:r>
      <w:r>
        <w:t xml:space="preserve"> </w:t>
      </w:r>
      <w:r>
        <w:rPr>
          <w:rStyle w:val="VerbatimChar"/>
        </w:rPr>
        <w:t xml:space="preserve">compression</w:t>
      </w:r>
      <w:r>
        <w:t xml:space="preserve"> </w:t>
      </w:r>
      <w:r>
        <w:rPr>
          <w:rFonts w:hint="eastAsia"/>
        </w:rPr>
        <w:t xml:space="preserve">提升到</w:t>
      </w:r>
      <w:r>
        <w:t xml:space="preserve"> P0。</w:t>
      </w:r>
    </w:p>
    <w:bookmarkEnd w:id="80"/>
    <w:bookmarkStart w:id="81" w:name="operators-compilers-gpu"/>
    <w:p>
      <w:pPr>
        <w:pStyle w:val="Heading2"/>
      </w:pPr>
      <w:r>
        <w:t xml:space="preserve">13.5 Operators / Compilers / GPU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63"/>
        </w:numPr>
      </w:pPr>
      <w:r>
        <w:t xml:space="preserve">GPU</w:t>
      </w:r>
    </w:p>
    <w:p>
      <w:pPr>
        <w:pStyle w:val="Compact"/>
        <w:numPr>
          <w:ilvl w:val="0"/>
          <w:numId w:val="1063"/>
        </w:numPr>
      </w:pPr>
      <w:r>
        <w:t xml:space="preserve">CUDA</w:t>
      </w:r>
    </w:p>
    <w:p>
      <w:pPr>
        <w:pStyle w:val="Compact"/>
        <w:numPr>
          <w:ilvl w:val="0"/>
          <w:numId w:val="1063"/>
        </w:numPr>
      </w:pPr>
      <w:r>
        <w:t xml:space="preserve">CUDA kernel</w:t>
      </w:r>
    </w:p>
    <w:p>
      <w:pPr>
        <w:pStyle w:val="Compact"/>
        <w:numPr>
          <w:ilvl w:val="0"/>
          <w:numId w:val="1063"/>
        </w:numPr>
      </w:pPr>
      <w:r>
        <w:t xml:space="preserve">GPU kernel</w:t>
      </w:r>
    </w:p>
    <w:p>
      <w:pPr>
        <w:pStyle w:val="Compact"/>
        <w:numPr>
          <w:ilvl w:val="0"/>
          <w:numId w:val="1063"/>
        </w:numPr>
      </w:pPr>
      <w:r>
        <w:t xml:space="preserve">operator</w:t>
      </w:r>
    </w:p>
    <w:p>
      <w:pPr>
        <w:pStyle w:val="Compact"/>
        <w:numPr>
          <w:ilvl w:val="0"/>
          <w:numId w:val="1063"/>
        </w:numPr>
      </w:pPr>
      <w:r>
        <w:t xml:space="preserve">custom operator</w:t>
      </w:r>
    </w:p>
    <w:p>
      <w:pPr>
        <w:pStyle w:val="Compact"/>
        <w:numPr>
          <w:ilvl w:val="0"/>
          <w:numId w:val="1063"/>
        </w:numPr>
      </w:pPr>
      <w:r>
        <w:t xml:space="preserve">fused operator</w:t>
      </w:r>
    </w:p>
    <w:p>
      <w:pPr>
        <w:pStyle w:val="Compact"/>
        <w:numPr>
          <w:ilvl w:val="0"/>
          <w:numId w:val="1063"/>
        </w:numPr>
      </w:pPr>
      <w:r>
        <w:t xml:space="preserve">kernel fusion</w:t>
      </w:r>
    </w:p>
    <w:p>
      <w:pPr>
        <w:pStyle w:val="Compact"/>
        <w:numPr>
          <w:ilvl w:val="0"/>
          <w:numId w:val="1063"/>
        </w:numPr>
      </w:pPr>
      <w:r>
        <w:t xml:space="preserve">compiler optimization</w:t>
      </w:r>
    </w:p>
    <w:p>
      <w:pPr>
        <w:pStyle w:val="Compact"/>
        <w:numPr>
          <w:ilvl w:val="0"/>
          <w:numId w:val="1063"/>
        </w:numPr>
      </w:pPr>
      <w:r>
        <w:t xml:space="preserve">ML compiler</w:t>
      </w:r>
    </w:p>
    <w:p>
      <w:pPr>
        <w:pStyle w:val="Compact"/>
        <w:numPr>
          <w:ilvl w:val="0"/>
          <w:numId w:val="1063"/>
        </w:numPr>
      </w:pPr>
      <w:r>
        <w:t xml:space="preserve">graph compiler</w:t>
      </w:r>
    </w:p>
    <w:p>
      <w:pPr>
        <w:pStyle w:val="Compact"/>
        <w:numPr>
          <w:ilvl w:val="0"/>
          <w:numId w:val="1063"/>
        </w:numPr>
      </w:pPr>
      <w:r>
        <w:t xml:space="preserve">tensor compiler</w:t>
      </w:r>
    </w:p>
    <w:p>
      <w:pPr>
        <w:pStyle w:val="Compact"/>
        <w:numPr>
          <w:ilvl w:val="0"/>
          <w:numId w:val="1063"/>
        </w:numPr>
      </w:pPr>
      <w:r>
        <w:t xml:space="preserve">Triton</w:t>
      </w:r>
    </w:p>
    <w:p>
      <w:pPr>
        <w:pStyle w:val="Compact"/>
        <w:numPr>
          <w:ilvl w:val="0"/>
          <w:numId w:val="1063"/>
        </w:numPr>
      </w:pPr>
      <w:r>
        <w:t xml:space="preserve">TVM</w:t>
      </w:r>
    </w:p>
    <w:p>
      <w:pPr>
        <w:pStyle w:val="Compact"/>
        <w:numPr>
          <w:ilvl w:val="0"/>
          <w:numId w:val="1063"/>
        </w:numPr>
      </w:pPr>
      <w:r>
        <w:t xml:space="preserve">XLA</w:t>
      </w:r>
    </w:p>
    <w:p>
      <w:pPr>
        <w:pStyle w:val="Compact"/>
        <w:numPr>
          <w:ilvl w:val="0"/>
          <w:numId w:val="1063"/>
        </w:numPr>
      </w:pPr>
      <w:r>
        <w:t xml:space="preserve">MLIR</w:t>
      </w:r>
    </w:p>
    <w:p>
      <w:pPr>
        <w:pStyle w:val="Compact"/>
        <w:numPr>
          <w:ilvl w:val="0"/>
          <w:numId w:val="1063"/>
        </w:numPr>
      </w:pPr>
      <w:r>
        <w:t xml:space="preserve">CUTLASS</w:t>
      </w:r>
    </w:p>
    <w:p>
      <w:pPr>
        <w:pStyle w:val="Compact"/>
        <w:numPr>
          <w:ilvl w:val="0"/>
          <w:numId w:val="1063"/>
        </w:numPr>
      </w:pPr>
      <w:r>
        <w:t xml:space="preserve">cuBLAS</w:t>
      </w:r>
    </w:p>
    <w:p>
      <w:pPr>
        <w:pStyle w:val="Compact"/>
        <w:numPr>
          <w:ilvl w:val="0"/>
          <w:numId w:val="1063"/>
        </w:numPr>
      </w:pPr>
      <w:r>
        <w:t xml:space="preserve">cuDNN</w:t>
      </w:r>
    </w:p>
    <w:p>
      <w:pPr>
        <w:pStyle w:val="Compact"/>
        <w:numPr>
          <w:ilvl w:val="0"/>
          <w:numId w:val="1063"/>
        </w:numPr>
      </w:pPr>
      <w:r>
        <w:t xml:space="preserve">memory coalescing</w:t>
      </w:r>
    </w:p>
    <w:p>
      <w:pPr>
        <w:pStyle w:val="Compact"/>
        <w:numPr>
          <w:ilvl w:val="0"/>
          <w:numId w:val="1063"/>
        </w:numPr>
      </w:pPr>
      <w:r>
        <w:t xml:space="preserve">shared memory</w:t>
      </w:r>
    </w:p>
    <w:p>
      <w:pPr>
        <w:pStyle w:val="Compact"/>
        <w:numPr>
          <w:ilvl w:val="0"/>
          <w:numId w:val="1063"/>
        </w:numPr>
      </w:pPr>
      <w:r>
        <w:t xml:space="preserve">occupancy</w:t>
      </w:r>
    </w:p>
    <w:p>
      <w:pPr>
        <w:pStyle w:val="Compact"/>
        <w:numPr>
          <w:ilvl w:val="0"/>
          <w:numId w:val="1063"/>
        </w:numPr>
      </w:pPr>
      <w:r>
        <w:t xml:space="preserve">warp</w:t>
      </w:r>
    </w:p>
    <w:p>
      <w:pPr>
        <w:pStyle w:val="Compact"/>
        <w:numPr>
          <w:ilvl w:val="0"/>
          <w:numId w:val="1063"/>
        </w:numPr>
      </w:pPr>
      <w:r>
        <w:t xml:space="preserve">tensor core</w:t>
      </w:r>
    </w:p>
    <w:p>
      <w:pPr>
        <w:pStyle w:val="Compact"/>
        <w:numPr>
          <w:ilvl w:val="0"/>
          <w:numId w:val="1063"/>
        </w:numPr>
      </w:pPr>
      <w:r>
        <w:t xml:space="preserve">kernel launch</w:t>
      </w:r>
    </w:p>
    <w:p>
      <w:pPr>
        <w:pStyle w:val="Compact"/>
        <w:numPr>
          <w:ilvl w:val="0"/>
          <w:numId w:val="1063"/>
        </w:numPr>
      </w:pPr>
      <w:r>
        <w:t xml:space="preserve">operator library</w:t>
      </w:r>
    </w:p>
    <w:p>
      <w:pPr>
        <w:pStyle w:val="Compact"/>
        <w:numPr>
          <w:ilvl w:val="0"/>
          <w:numId w:val="1063"/>
        </w:numPr>
      </w:pPr>
      <w:r>
        <w:t xml:space="preserve">communication operator</w:t>
      </w:r>
    </w:p>
    <w:p>
      <w:pPr>
        <w:pStyle w:val="Compact"/>
        <w:numPr>
          <w:ilvl w:val="0"/>
          <w:numId w:val="1063"/>
        </w:numPr>
      </w:pPr>
      <w:r>
        <w:t xml:space="preserve">compression operator</w:t>
      </w:r>
    </w:p>
    <w:p>
      <w:pPr>
        <w:pStyle w:val="Compact"/>
        <w:numPr>
          <w:ilvl w:val="0"/>
          <w:numId w:val="1063"/>
        </w:numPr>
      </w:pPr>
      <w:r>
        <w:t xml:space="preserve">GPU memory management</w:t>
      </w:r>
    </w:p>
    <w:p>
      <w:pPr>
        <w:pStyle w:val="Compact"/>
        <w:numPr>
          <w:ilvl w:val="0"/>
          <w:numId w:val="1063"/>
        </w:numPr>
      </w:pPr>
      <w:r>
        <w:t xml:space="preserve">unified memory</w:t>
      </w:r>
    </w:p>
    <w:p>
      <w:pPr>
        <w:pStyle w:val="Compact"/>
        <w:numPr>
          <w:ilvl w:val="0"/>
          <w:numId w:val="1063"/>
        </w:numPr>
      </w:pPr>
      <w:r>
        <w:t xml:space="preserve">pinned memory</w:t>
      </w:r>
    </w:p>
    <w:p>
      <w:pPr>
        <w:pStyle w:val="Compact"/>
        <w:numPr>
          <w:ilvl w:val="0"/>
          <w:numId w:val="1063"/>
        </w:numPr>
      </w:pPr>
      <w:r>
        <w:t xml:space="preserve">device memory</w:t>
      </w:r>
    </w:p>
    <w:p>
      <w:pPr>
        <w:pStyle w:val="Compact"/>
        <w:numPr>
          <w:ilvl w:val="0"/>
          <w:numId w:val="1063"/>
        </w:numPr>
      </w:pPr>
      <w:r>
        <w:t xml:space="preserve">host-device transfer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算子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融合算子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自定义算子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编译优化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张量编译器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显存管理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访存优化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内核启动</w:t>
      </w:r>
    </w:p>
    <w:p>
      <w:pPr>
        <w:pStyle w:val="Compact"/>
        <w:numPr>
          <w:ilvl w:val="0"/>
          <w:numId w:val="1064"/>
        </w:numPr>
      </w:pPr>
      <w:r>
        <w:t xml:space="preserve">GPU </w:t>
      </w:r>
      <w:r>
        <w:rPr>
          <w:rFonts w:hint="eastAsia"/>
        </w:rPr>
        <w:t xml:space="preserve">端压缩</w:t>
      </w:r>
    </w:p>
    <w:bookmarkEnd w:id="81"/>
    <w:bookmarkStart w:id="82" w:name="agent-rl-infrastructure"/>
    <w:p>
      <w:pPr>
        <w:pStyle w:val="Heading2"/>
      </w:pPr>
      <w:r>
        <w:t xml:space="preserve">13.6 Agent / RL Infrastructure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65"/>
        </w:numPr>
      </w:pPr>
      <w:r>
        <w:t xml:space="preserve">agent runtime</w:t>
      </w:r>
    </w:p>
    <w:p>
      <w:pPr>
        <w:pStyle w:val="Compact"/>
        <w:numPr>
          <w:ilvl w:val="0"/>
          <w:numId w:val="1065"/>
        </w:numPr>
      </w:pPr>
      <w:r>
        <w:t xml:space="preserve">agent infrastructure</w:t>
      </w:r>
    </w:p>
    <w:p>
      <w:pPr>
        <w:pStyle w:val="Compact"/>
        <w:numPr>
          <w:ilvl w:val="0"/>
          <w:numId w:val="1065"/>
        </w:numPr>
      </w:pPr>
      <w:r>
        <w:t xml:space="preserve">agent serving</w:t>
      </w:r>
    </w:p>
    <w:p>
      <w:pPr>
        <w:pStyle w:val="Compact"/>
        <w:numPr>
          <w:ilvl w:val="0"/>
          <w:numId w:val="1065"/>
        </w:numPr>
      </w:pPr>
      <w:r>
        <w:t xml:space="preserve">agent scheduler</w:t>
      </w:r>
    </w:p>
    <w:p>
      <w:pPr>
        <w:pStyle w:val="Compact"/>
        <w:numPr>
          <w:ilvl w:val="0"/>
          <w:numId w:val="1065"/>
        </w:numPr>
      </w:pPr>
      <w:r>
        <w:t xml:space="preserve">agent scheduling</w:t>
      </w:r>
    </w:p>
    <w:p>
      <w:pPr>
        <w:pStyle w:val="Compact"/>
        <w:numPr>
          <w:ilvl w:val="0"/>
          <w:numId w:val="1065"/>
        </w:numPr>
      </w:pPr>
      <w:r>
        <w:t xml:space="preserve">workflow scheduling</w:t>
      </w:r>
    </w:p>
    <w:p>
      <w:pPr>
        <w:pStyle w:val="Compact"/>
        <w:numPr>
          <w:ilvl w:val="0"/>
          <w:numId w:val="1065"/>
        </w:numPr>
      </w:pPr>
      <w:r>
        <w:t xml:space="preserve">workflow orchestration</w:t>
      </w:r>
    </w:p>
    <w:p>
      <w:pPr>
        <w:pStyle w:val="Compact"/>
        <w:numPr>
          <w:ilvl w:val="0"/>
          <w:numId w:val="1065"/>
        </w:numPr>
      </w:pPr>
      <w:r>
        <w:t xml:space="preserve">tool-use infrastructure</w:t>
      </w:r>
    </w:p>
    <w:p>
      <w:pPr>
        <w:pStyle w:val="Compact"/>
        <w:numPr>
          <w:ilvl w:val="0"/>
          <w:numId w:val="1065"/>
        </w:numPr>
      </w:pPr>
      <w:r>
        <w:t xml:space="preserve">tool calling runtime</w:t>
      </w:r>
    </w:p>
    <w:p>
      <w:pPr>
        <w:pStyle w:val="Compact"/>
        <w:numPr>
          <w:ilvl w:val="0"/>
          <w:numId w:val="1065"/>
        </w:numPr>
      </w:pPr>
      <w:r>
        <w:t xml:space="preserve">multi-agent runtime</w:t>
      </w:r>
    </w:p>
    <w:p>
      <w:pPr>
        <w:pStyle w:val="Compact"/>
        <w:numPr>
          <w:ilvl w:val="0"/>
          <w:numId w:val="1065"/>
        </w:numPr>
      </w:pPr>
      <w:r>
        <w:t xml:space="preserve">agent execution engine</w:t>
      </w:r>
    </w:p>
    <w:p>
      <w:pPr>
        <w:pStyle w:val="Compact"/>
        <w:numPr>
          <w:ilvl w:val="0"/>
          <w:numId w:val="1065"/>
        </w:numPr>
      </w:pPr>
      <w:r>
        <w:t xml:space="preserve">event-driven agent</w:t>
      </w:r>
    </w:p>
    <w:p>
      <w:pPr>
        <w:pStyle w:val="Compact"/>
        <w:numPr>
          <w:ilvl w:val="0"/>
          <w:numId w:val="1065"/>
        </w:numPr>
      </w:pPr>
      <w:r>
        <w:t xml:space="preserve">asynchronous agent</w:t>
      </w:r>
    </w:p>
    <w:p>
      <w:pPr>
        <w:pStyle w:val="Compact"/>
        <w:numPr>
          <w:ilvl w:val="0"/>
          <w:numId w:val="1065"/>
        </w:numPr>
      </w:pPr>
      <w:r>
        <w:t xml:space="preserve">agent resource management</w:t>
      </w:r>
    </w:p>
    <w:p>
      <w:pPr>
        <w:pStyle w:val="Compact"/>
        <w:numPr>
          <w:ilvl w:val="0"/>
          <w:numId w:val="1065"/>
        </w:numPr>
      </w:pPr>
      <w:r>
        <w:t xml:space="preserve">agent workflow DAG</w:t>
      </w:r>
    </w:p>
    <w:p>
      <w:pPr>
        <w:pStyle w:val="Compact"/>
        <w:numPr>
          <w:ilvl w:val="0"/>
          <w:numId w:val="1065"/>
        </w:numPr>
      </w:pPr>
      <w:r>
        <w:t xml:space="preserve">tool waiting</w:t>
      </w:r>
    </w:p>
    <w:p>
      <w:pPr>
        <w:pStyle w:val="Compact"/>
        <w:numPr>
          <w:ilvl w:val="0"/>
          <w:numId w:val="1065"/>
        </w:numPr>
      </w:pPr>
      <w:r>
        <w:t xml:space="preserve">rate limiting</w:t>
      </w:r>
    </w:p>
    <w:p>
      <w:pPr>
        <w:pStyle w:val="Compact"/>
        <w:numPr>
          <w:ilvl w:val="0"/>
          <w:numId w:val="1065"/>
        </w:numPr>
      </w:pPr>
      <w:r>
        <w:t xml:space="preserve">token bucket</w:t>
      </w:r>
    </w:p>
    <w:p>
      <w:pPr>
        <w:pStyle w:val="Compact"/>
        <w:numPr>
          <w:ilvl w:val="0"/>
          <w:numId w:val="1065"/>
        </w:numPr>
      </w:pPr>
      <w:r>
        <w:t xml:space="preserve">resource admission</w:t>
      </w:r>
    </w:p>
    <w:p>
      <w:pPr>
        <w:pStyle w:val="Compact"/>
        <w:numPr>
          <w:ilvl w:val="0"/>
          <w:numId w:val="1065"/>
        </w:numPr>
      </w:pPr>
      <w:r>
        <w:t xml:space="preserve">atomic dispatch</w:t>
      </w:r>
    </w:p>
    <w:p>
      <w:pPr>
        <w:pStyle w:val="Compact"/>
        <w:numPr>
          <w:ilvl w:val="0"/>
          <w:numId w:val="1065"/>
        </w:numPr>
      </w:pPr>
      <w:r>
        <w:t xml:space="preserve">tail latency</w:t>
      </w:r>
    </w:p>
    <w:p>
      <w:pPr>
        <w:pStyle w:val="Compact"/>
        <w:numPr>
          <w:ilvl w:val="0"/>
          <w:numId w:val="1065"/>
        </w:numPr>
      </w:pPr>
      <w:r>
        <w:t xml:space="preserve">workflow latency</w:t>
      </w:r>
    </w:p>
    <w:p>
      <w:pPr>
        <w:pStyle w:val="Compact"/>
        <w:numPr>
          <w:ilvl w:val="0"/>
          <w:numId w:val="1065"/>
        </w:numPr>
      </w:pPr>
      <w:r>
        <w:t xml:space="preserve">agent SLO</w:t>
      </w:r>
    </w:p>
    <w:p>
      <w:pPr>
        <w:pStyle w:val="Compact"/>
        <w:numPr>
          <w:ilvl w:val="0"/>
          <w:numId w:val="1065"/>
        </w:numPr>
      </w:pPr>
      <w:r>
        <w:t xml:space="preserve">rollout engine</w:t>
      </w:r>
    </w:p>
    <w:p>
      <w:pPr>
        <w:pStyle w:val="Compact"/>
        <w:numPr>
          <w:ilvl w:val="0"/>
          <w:numId w:val="1065"/>
        </w:numPr>
      </w:pPr>
      <w:r>
        <w:t xml:space="preserve">rollout worker</w:t>
      </w:r>
    </w:p>
    <w:p>
      <w:pPr>
        <w:pStyle w:val="Compact"/>
        <w:numPr>
          <w:ilvl w:val="0"/>
          <w:numId w:val="1065"/>
        </w:numPr>
      </w:pPr>
      <w:r>
        <w:t xml:space="preserve">RL infrastructure</w:t>
      </w:r>
    </w:p>
    <w:p>
      <w:pPr>
        <w:pStyle w:val="Compact"/>
        <w:numPr>
          <w:ilvl w:val="0"/>
          <w:numId w:val="1065"/>
        </w:numPr>
      </w:pPr>
      <w:r>
        <w:t xml:space="preserve">RL system</w:t>
      </w:r>
    </w:p>
    <w:p>
      <w:pPr>
        <w:pStyle w:val="Compact"/>
        <w:numPr>
          <w:ilvl w:val="0"/>
          <w:numId w:val="1065"/>
        </w:numPr>
      </w:pPr>
      <w:r>
        <w:t xml:space="preserve">RL training framework</w:t>
      </w:r>
    </w:p>
    <w:p>
      <w:pPr>
        <w:pStyle w:val="Compact"/>
        <w:numPr>
          <w:ilvl w:val="0"/>
          <w:numId w:val="1065"/>
        </w:numPr>
      </w:pPr>
      <w:r>
        <w:t xml:space="preserve">RLHF system</w:t>
      </w:r>
    </w:p>
    <w:p>
      <w:pPr>
        <w:pStyle w:val="Compact"/>
        <w:numPr>
          <w:ilvl w:val="0"/>
          <w:numId w:val="1065"/>
        </w:numPr>
      </w:pPr>
      <w:r>
        <w:t xml:space="preserve">RLAIF system</w:t>
      </w:r>
    </w:p>
    <w:p>
      <w:pPr>
        <w:pStyle w:val="Compact"/>
        <w:numPr>
          <w:ilvl w:val="0"/>
          <w:numId w:val="1065"/>
        </w:numPr>
      </w:pPr>
      <w:r>
        <w:t xml:space="preserve">actor placement</w:t>
      </w:r>
    </w:p>
    <w:p>
      <w:pPr>
        <w:pStyle w:val="Compact"/>
        <w:numPr>
          <w:ilvl w:val="0"/>
          <w:numId w:val="1065"/>
        </w:numPr>
      </w:pPr>
      <w:r>
        <w:t xml:space="preserve">critic placement</w:t>
      </w:r>
    </w:p>
    <w:p>
      <w:pPr>
        <w:pStyle w:val="Compact"/>
        <w:numPr>
          <w:ilvl w:val="0"/>
          <w:numId w:val="1065"/>
        </w:numPr>
      </w:pPr>
      <w:r>
        <w:t xml:space="preserve">reward model serving</w:t>
      </w:r>
    </w:p>
    <w:p>
      <w:pPr>
        <w:pStyle w:val="Compact"/>
        <w:numPr>
          <w:ilvl w:val="0"/>
          <w:numId w:val="1065"/>
        </w:numPr>
      </w:pPr>
      <w:r>
        <w:t xml:space="preserve">policy serving</w:t>
      </w:r>
    </w:p>
    <w:p>
      <w:pPr>
        <w:pStyle w:val="Compact"/>
        <w:numPr>
          <w:ilvl w:val="0"/>
          <w:numId w:val="1065"/>
        </w:numPr>
      </w:pPr>
      <w:r>
        <w:t xml:space="preserve">reference model</w:t>
      </w:r>
    </w:p>
    <w:p>
      <w:pPr>
        <w:pStyle w:val="Compact"/>
        <w:numPr>
          <w:ilvl w:val="0"/>
          <w:numId w:val="1065"/>
        </w:numPr>
      </w:pPr>
      <w:r>
        <w:t xml:space="preserve">inference engine</w:t>
      </w:r>
    </w:p>
    <w:p>
      <w:pPr>
        <w:pStyle w:val="Compact"/>
        <w:numPr>
          <w:ilvl w:val="0"/>
          <w:numId w:val="1065"/>
        </w:numPr>
      </w:pPr>
      <w:r>
        <w:t xml:space="preserve">training-inference co-location</w:t>
      </w:r>
    </w:p>
    <w:p>
      <w:pPr>
        <w:pStyle w:val="Compact"/>
        <w:numPr>
          <w:ilvl w:val="0"/>
          <w:numId w:val="1065"/>
        </w:numPr>
      </w:pPr>
      <w:r>
        <w:t xml:space="preserve">asynchronous RL</w:t>
      </w:r>
    </w:p>
    <w:p>
      <w:pPr>
        <w:pStyle w:val="Compact"/>
        <w:numPr>
          <w:ilvl w:val="0"/>
          <w:numId w:val="1065"/>
        </w:numPr>
      </w:pPr>
      <w:r>
        <w:t xml:space="preserve">distributed RL</w:t>
      </w:r>
    </w:p>
    <w:p>
      <w:pPr>
        <w:pStyle w:val="Compact"/>
        <w:numPr>
          <w:ilvl w:val="0"/>
          <w:numId w:val="1065"/>
        </w:numPr>
      </w:pPr>
      <w:r>
        <w:t xml:space="preserve">experience replay infrastructure</w:t>
      </w:r>
    </w:p>
    <w:p>
      <w:pPr>
        <w:pStyle w:val="Compact"/>
        <w:numPr>
          <w:ilvl w:val="0"/>
          <w:numId w:val="1065"/>
        </w:numPr>
      </w:pPr>
      <w:r>
        <w:t xml:space="preserve">trajectory storage</w:t>
      </w:r>
    </w:p>
    <w:p>
      <w:pPr>
        <w:pStyle w:val="Compact"/>
        <w:numPr>
          <w:ilvl w:val="0"/>
          <w:numId w:val="1065"/>
        </w:numPr>
      </w:pPr>
      <w:r>
        <w:t xml:space="preserve">environment server</w:t>
      </w:r>
    </w:p>
    <w:p>
      <w:pPr>
        <w:pStyle w:val="FirstParagraph"/>
      </w:pPr>
      <w:r>
        <w:rPr>
          <w:rStyle w:val="VerbatimChar"/>
        </w:rPr>
        <w:t xml:space="preserve">agent</w:t>
      </w:r>
      <w:r>
        <w:t xml:space="preserve">、</w:t>
      </w:r>
      <w:r>
        <w:rPr>
          <w:rStyle w:val="VerbatimChar"/>
        </w:rPr>
        <w:t xml:space="preserve">reasoning</w:t>
      </w:r>
      <w:r>
        <w:t xml:space="preserve">、</w:t>
      </w:r>
      <w:r>
        <w:rPr>
          <w:rStyle w:val="VerbatimChar"/>
        </w:rPr>
        <w:t xml:space="preserve">planning</w:t>
      </w:r>
      <w:r>
        <w:t xml:space="preserve"> </w:t>
      </w:r>
      <w:r>
        <w:rPr>
          <w:rFonts w:hint="eastAsia"/>
        </w:rPr>
        <w:t xml:space="preserve">单独出现时不得自动进入</w:t>
      </w:r>
      <w:r>
        <w:t xml:space="preserve"> P0。</w:t>
      </w:r>
    </w:p>
    <w:bookmarkEnd w:id="82"/>
    <w:bookmarkStart w:id="83" w:name="embodied-intelligence-world-models"/>
    <w:p>
      <w:pPr>
        <w:pStyle w:val="Heading2"/>
      </w:pPr>
      <w:r>
        <w:t xml:space="preserve">13.7 Embodied Intelligence / World Models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66"/>
        </w:numPr>
      </w:pPr>
      <w:r>
        <w:t xml:space="preserve">embodied intelligence</w:t>
      </w:r>
    </w:p>
    <w:p>
      <w:pPr>
        <w:pStyle w:val="Compact"/>
        <w:numPr>
          <w:ilvl w:val="0"/>
          <w:numId w:val="1066"/>
        </w:numPr>
      </w:pPr>
      <w:r>
        <w:t xml:space="preserve">embodied AI</w:t>
      </w:r>
    </w:p>
    <w:p>
      <w:pPr>
        <w:pStyle w:val="Compact"/>
        <w:numPr>
          <w:ilvl w:val="0"/>
          <w:numId w:val="1066"/>
        </w:numPr>
      </w:pPr>
      <w:r>
        <w:t xml:space="preserve">robot learning</w:t>
      </w:r>
    </w:p>
    <w:p>
      <w:pPr>
        <w:pStyle w:val="Compact"/>
        <w:numPr>
          <w:ilvl w:val="0"/>
          <w:numId w:val="1066"/>
        </w:numPr>
      </w:pPr>
      <w:r>
        <w:t xml:space="preserve">robot foundation model</w:t>
      </w:r>
    </w:p>
    <w:p>
      <w:pPr>
        <w:pStyle w:val="Compact"/>
        <w:numPr>
          <w:ilvl w:val="0"/>
          <w:numId w:val="1066"/>
        </w:numPr>
      </w:pPr>
      <w:r>
        <w:t xml:space="preserve">generalist robot</w:t>
      </w:r>
    </w:p>
    <w:p>
      <w:pPr>
        <w:pStyle w:val="Compact"/>
        <w:numPr>
          <w:ilvl w:val="0"/>
          <w:numId w:val="1066"/>
        </w:numPr>
      </w:pPr>
      <w:r>
        <w:t xml:space="preserve">vision-language-action</w:t>
      </w:r>
    </w:p>
    <w:p>
      <w:pPr>
        <w:pStyle w:val="Compact"/>
        <w:numPr>
          <w:ilvl w:val="0"/>
          <w:numId w:val="1066"/>
        </w:numPr>
      </w:pPr>
      <w:r>
        <w:t xml:space="preserve">VLA</w:t>
      </w:r>
    </w:p>
    <w:p>
      <w:pPr>
        <w:pStyle w:val="Compact"/>
        <w:numPr>
          <w:ilvl w:val="0"/>
          <w:numId w:val="1066"/>
        </w:numPr>
      </w:pPr>
      <w:r>
        <w:t xml:space="preserve">vision-language model</w:t>
      </w:r>
    </w:p>
    <w:p>
      <w:pPr>
        <w:pStyle w:val="Compact"/>
        <w:numPr>
          <w:ilvl w:val="0"/>
          <w:numId w:val="1066"/>
        </w:numPr>
      </w:pPr>
      <w:r>
        <w:t xml:space="preserve">VLM</w:t>
      </w:r>
    </w:p>
    <w:p>
      <w:pPr>
        <w:pStyle w:val="Compact"/>
        <w:numPr>
          <w:ilvl w:val="0"/>
          <w:numId w:val="1066"/>
        </w:numPr>
      </w:pPr>
      <w:r>
        <w:t xml:space="preserve">language-conditioned policy</w:t>
      </w:r>
    </w:p>
    <w:p>
      <w:pPr>
        <w:pStyle w:val="Compact"/>
        <w:numPr>
          <w:ilvl w:val="0"/>
          <w:numId w:val="1066"/>
        </w:numPr>
      </w:pPr>
      <w:r>
        <w:t xml:space="preserve">robot policy</w:t>
      </w:r>
    </w:p>
    <w:p>
      <w:pPr>
        <w:pStyle w:val="Compact"/>
        <w:numPr>
          <w:ilvl w:val="0"/>
          <w:numId w:val="1066"/>
        </w:numPr>
      </w:pPr>
      <w:r>
        <w:t xml:space="preserve">action prediction</w:t>
      </w:r>
    </w:p>
    <w:p>
      <w:pPr>
        <w:pStyle w:val="Compact"/>
        <w:numPr>
          <w:ilvl w:val="0"/>
          <w:numId w:val="1066"/>
        </w:numPr>
      </w:pPr>
      <w:r>
        <w:t xml:space="preserve">action chunking</w:t>
      </w:r>
    </w:p>
    <w:p>
      <w:pPr>
        <w:pStyle w:val="Compact"/>
        <w:numPr>
          <w:ilvl w:val="0"/>
          <w:numId w:val="1066"/>
        </w:numPr>
      </w:pPr>
      <w:r>
        <w:t xml:space="preserve">behavior cloning</w:t>
      </w:r>
    </w:p>
    <w:p>
      <w:pPr>
        <w:pStyle w:val="Compact"/>
        <w:numPr>
          <w:ilvl w:val="0"/>
          <w:numId w:val="1066"/>
        </w:numPr>
      </w:pPr>
      <w:r>
        <w:t xml:space="preserve">imitation learning</w:t>
      </w:r>
    </w:p>
    <w:p>
      <w:pPr>
        <w:pStyle w:val="Compact"/>
        <w:numPr>
          <w:ilvl w:val="0"/>
          <w:numId w:val="1066"/>
        </w:numPr>
      </w:pPr>
      <w:r>
        <w:t xml:space="preserve">teleoperation</w:t>
      </w:r>
    </w:p>
    <w:p>
      <w:pPr>
        <w:pStyle w:val="Compact"/>
        <w:numPr>
          <w:ilvl w:val="0"/>
          <w:numId w:val="1066"/>
        </w:numPr>
      </w:pPr>
      <w:r>
        <w:t xml:space="preserve">demonstration learning</w:t>
      </w:r>
    </w:p>
    <w:p>
      <w:pPr>
        <w:pStyle w:val="Compact"/>
        <w:numPr>
          <w:ilvl w:val="0"/>
          <w:numId w:val="1066"/>
        </w:numPr>
      </w:pPr>
      <w:r>
        <w:t xml:space="preserve">cross-embodiment</w:t>
      </w:r>
    </w:p>
    <w:p>
      <w:pPr>
        <w:pStyle w:val="Compact"/>
        <w:numPr>
          <w:ilvl w:val="0"/>
          <w:numId w:val="1066"/>
        </w:numPr>
      </w:pPr>
      <w:r>
        <w:t xml:space="preserve">cross-robot</w:t>
      </w:r>
    </w:p>
    <w:p>
      <w:pPr>
        <w:pStyle w:val="Compact"/>
        <w:numPr>
          <w:ilvl w:val="0"/>
          <w:numId w:val="1066"/>
        </w:numPr>
      </w:pPr>
      <w:r>
        <w:t xml:space="preserve">Open X-Embodiment</w:t>
      </w:r>
    </w:p>
    <w:p>
      <w:pPr>
        <w:pStyle w:val="Compact"/>
        <w:numPr>
          <w:ilvl w:val="0"/>
          <w:numId w:val="1066"/>
        </w:numPr>
      </w:pPr>
      <w:r>
        <w:t xml:space="preserve">sim-to-real</w:t>
      </w:r>
    </w:p>
    <w:p>
      <w:pPr>
        <w:pStyle w:val="Compact"/>
        <w:numPr>
          <w:ilvl w:val="0"/>
          <w:numId w:val="1066"/>
        </w:numPr>
      </w:pPr>
      <w:r>
        <w:t xml:space="preserve">domain randomization</w:t>
      </w:r>
    </w:p>
    <w:p>
      <w:pPr>
        <w:pStyle w:val="Compact"/>
        <w:numPr>
          <w:ilvl w:val="0"/>
          <w:numId w:val="1066"/>
        </w:numPr>
      </w:pPr>
      <w:r>
        <w:t xml:space="preserve">manipulation</w:t>
      </w:r>
    </w:p>
    <w:p>
      <w:pPr>
        <w:pStyle w:val="Compact"/>
        <w:numPr>
          <w:ilvl w:val="0"/>
          <w:numId w:val="1066"/>
        </w:numPr>
      </w:pPr>
      <w:r>
        <w:t xml:space="preserve">locomotion</w:t>
      </w:r>
    </w:p>
    <w:p>
      <w:pPr>
        <w:pStyle w:val="Compact"/>
        <w:numPr>
          <w:ilvl w:val="0"/>
          <w:numId w:val="1066"/>
        </w:numPr>
      </w:pPr>
      <w:r>
        <w:t xml:space="preserve">humanoid</w:t>
      </w:r>
    </w:p>
    <w:p>
      <w:pPr>
        <w:pStyle w:val="Compact"/>
        <w:numPr>
          <w:ilvl w:val="0"/>
          <w:numId w:val="1066"/>
        </w:numPr>
      </w:pPr>
      <w:r>
        <w:t xml:space="preserve">mobile manipulation</w:t>
      </w:r>
    </w:p>
    <w:p>
      <w:pPr>
        <w:pStyle w:val="Compact"/>
        <w:numPr>
          <w:ilvl w:val="0"/>
          <w:numId w:val="1066"/>
        </w:numPr>
      </w:pPr>
      <w:r>
        <w:t xml:space="preserve">dexterous manipulation</w:t>
      </w:r>
    </w:p>
    <w:p>
      <w:pPr>
        <w:pStyle w:val="Compact"/>
        <w:numPr>
          <w:ilvl w:val="0"/>
          <w:numId w:val="1066"/>
        </w:numPr>
      </w:pPr>
      <w:r>
        <w:t xml:space="preserve">world model</w:t>
      </w:r>
    </w:p>
    <w:p>
      <w:pPr>
        <w:pStyle w:val="Compact"/>
        <w:numPr>
          <w:ilvl w:val="0"/>
          <w:numId w:val="1066"/>
        </w:numPr>
      </w:pPr>
      <w:r>
        <w:t xml:space="preserve">learned dynamics</w:t>
      </w:r>
    </w:p>
    <w:p>
      <w:pPr>
        <w:pStyle w:val="Compact"/>
        <w:numPr>
          <w:ilvl w:val="0"/>
          <w:numId w:val="1066"/>
        </w:numPr>
      </w:pPr>
      <w:r>
        <w:t xml:space="preserve">dynamics model</w:t>
      </w:r>
    </w:p>
    <w:p>
      <w:pPr>
        <w:pStyle w:val="Compact"/>
        <w:numPr>
          <w:ilvl w:val="0"/>
          <w:numId w:val="1066"/>
        </w:numPr>
      </w:pPr>
      <w:r>
        <w:t xml:space="preserve">latent dynamics</w:t>
      </w:r>
    </w:p>
    <w:p>
      <w:pPr>
        <w:pStyle w:val="Compact"/>
        <w:numPr>
          <w:ilvl w:val="0"/>
          <w:numId w:val="1066"/>
        </w:numPr>
      </w:pPr>
      <w:r>
        <w:t xml:space="preserve">predictive model</w:t>
      </w:r>
    </w:p>
    <w:p>
      <w:pPr>
        <w:pStyle w:val="Compact"/>
        <w:numPr>
          <w:ilvl w:val="0"/>
          <w:numId w:val="1066"/>
        </w:numPr>
      </w:pPr>
      <w:r>
        <w:t xml:space="preserve">video world model</w:t>
      </w:r>
    </w:p>
    <w:p>
      <w:pPr>
        <w:pStyle w:val="Compact"/>
        <w:numPr>
          <w:ilvl w:val="0"/>
          <w:numId w:val="1066"/>
        </w:numPr>
      </w:pPr>
      <w:r>
        <w:t xml:space="preserve">physical world model</w:t>
      </w:r>
    </w:p>
    <w:p>
      <w:pPr>
        <w:pStyle w:val="Compact"/>
        <w:numPr>
          <w:ilvl w:val="0"/>
          <w:numId w:val="1066"/>
        </w:numPr>
      </w:pPr>
      <w:r>
        <w:t xml:space="preserve">spatial intelligence</w:t>
      </w:r>
    </w:p>
    <w:p>
      <w:pPr>
        <w:pStyle w:val="Compact"/>
        <w:numPr>
          <w:ilvl w:val="0"/>
          <w:numId w:val="1066"/>
        </w:numPr>
      </w:pPr>
      <w:r>
        <w:t xml:space="preserve">3D world representation</w:t>
      </w:r>
    </w:p>
    <w:p>
      <w:pPr>
        <w:pStyle w:val="Compact"/>
        <w:numPr>
          <w:ilvl w:val="0"/>
          <w:numId w:val="1066"/>
        </w:numPr>
      </w:pPr>
      <w:r>
        <w:t xml:space="preserve">planning in latent space</w:t>
      </w:r>
    </w:p>
    <w:p>
      <w:pPr>
        <w:pStyle w:val="Compact"/>
        <w:numPr>
          <w:ilvl w:val="0"/>
          <w:numId w:val="1066"/>
        </w:numPr>
      </w:pPr>
      <w:r>
        <w:t xml:space="preserve">model-based RL</w:t>
      </w:r>
    </w:p>
    <w:p>
      <w:pPr>
        <w:pStyle w:val="Compact"/>
        <w:numPr>
          <w:ilvl w:val="0"/>
          <w:numId w:val="1066"/>
        </w:numPr>
      </w:pPr>
      <w:r>
        <w:t xml:space="preserve">online learning</w:t>
      </w:r>
    </w:p>
    <w:p>
      <w:pPr>
        <w:pStyle w:val="Compact"/>
        <w:numPr>
          <w:ilvl w:val="0"/>
          <w:numId w:val="1066"/>
        </w:numPr>
      </w:pPr>
      <w:r>
        <w:t xml:space="preserve">continual learning</w:t>
      </w:r>
    </w:p>
    <w:p>
      <w:pPr>
        <w:pStyle w:val="Compact"/>
        <w:numPr>
          <w:ilvl w:val="0"/>
          <w:numId w:val="1066"/>
        </w:numPr>
      </w:pPr>
      <w:r>
        <w:t xml:space="preserve">lifelong learning</w:t>
      </w:r>
    </w:p>
    <w:p>
      <w:pPr>
        <w:pStyle w:val="Compact"/>
        <w:numPr>
          <w:ilvl w:val="0"/>
          <w:numId w:val="1066"/>
        </w:numPr>
      </w:pPr>
      <w:r>
        <w:t xml:space="preserve">run-time learning</w:t>
      </w:r>
    </w:p>
    <w:p>
      <w:pPr>
        <w:pStyle w:val="Compact"/>
        <w:numPr>
          <w:ilvl w:val="0"/>
          <w:numId w:val="1066"/>
        </w:numPr>
      </w:pPr>
      <w:r>
        <w:t xml:space="preserve">experience-based learning</w:t>
      </w:r>
    </w:p>
    <w:p>
      <w:pPr>
        <w:pStyle w:val="Compact"/>
        <w:numPr>
          <w:ilvl w:val="0"/>
          <w:numId w:val="1066"/>
        </w:numPr>
      </w:pPr>
      <w:r>
        <w:t xml:space="preserve">first-person experience</w:t>
      </w:r>
    </w:p>
    <w:p>
      <w:pPr>
        <w:pStyle w:val="Compact"/>
        <w:numPr>
          <w:ilvl w:val="0"/>
          <w:numId w:val="1066"/>
        </w:numPr>
      </w:pPr>
      <w:r>
        <w:t xml:space="preserve">self-supervised control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具身智能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机器人学习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视觉语言动作模型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机器人基础模型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世界模型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物理世界模型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空间智能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动作分块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跨本体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模仿学习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在线学习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持续学习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终身学习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经验驱动学习</w:t>
      </w:r>
    </w:p>
    <w:bookmarkEnd w:id="83"/>
    <w:bookmarkStart w:id="84" w:name="benchmark-evaluation-reproducibility"/>
    <w:p>
      <w:pPr>
        <w:pStyle w:val="Heading2"/>
      </w:pPr>
      <w:r>
        <w:t xml:space="preserve">13.8 Benchmark / Evaluation / Reproducibility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68"/>
        </w:numPr>
      </w:pPr>
      <w:r>
        <w:t xml:space="preserve">benchmark</w:t>
      </w:r>
    </w:p>
    <w:p>
      <w:pPr>
        <w:pStyle w:val="Compact"/>
        <w:numPr>
          <w:ilvl w:val="0"/>
          <w:numId w:val="1068"/>
        </w:numPr>
      </w:pPr>
      <w:r>
        <w:t xml:space="preserve">benchmarking</w:t>
      </w:r>
    </w:p>
    <w:p>
      <w:pPr>
        <w:pStyle w:val="Compact"/>
        <w:numPr>
          <w:ilvl w:val="0"/>
          <w:numId w:val="1068"/>
        </w:numPr>
      </w:pPr>
      <w:r>
        <w:t xml:space="preserve">leaderboard</w:t>
      </w:r>
    </w:p>
    <w:p>
      <w:pPr>
        <w:pStyle w:val="Compact"/>
        <w:numPr>
          <w:ilvl w:val="0"/>
          <w:numId w:val="1068"/>
        </w:numPr>
      </w:pPr>
      <w:r>
        <w:t xml:space="preserve">evaluation</w:t>
      </w:r>
    </w:p>
    <w:p>
      <w:pPr>
        <w:pStyle w:val="Compact"/>
        <w:numPr>
          <w:ilvl w:val="0"/>
          <w:numId w:val="1068"/>
        </w:numPr>
      </w:pPr>
      <w:r>
        <w:t xml:space="preserve">evaluation protocol</w:t>
      </w:r>
    </w:p>
    <w:p>
      <w:pPr>
        <w:pStyle w:val="Compact"/>
        <w:numPr>
          <w:ilvl w:val="0"/>
          <w:numId w:val="1068"/>
        </w:numPr>
      </w:pPr>
      <w:r>
        <w:t xml:space="preserve">dataset</w:t>
      </w:r>
    </w:p>
    <w:p>
      <w:pPr>
        <w:pStyle w:val="Compact"/>
        <w:numPr>
          <w:ilvl w:val="0"/>
          <w:numId w:val="1068"/>
        </w:numPr>
      </w:pPr>
      <w:r>
        <w:t xml:space="preserve">test set</w:t>
      </w:r>
    </w:p>
    <w:p>
      <w:pPr>
        <w:pStyle w:val="Compact"/>
        <w:numPr>
          <w:ilvl w:val="0"/>
          <w:numId w:val="1068"/>
        </w:numPr>
      </w:pPr>
      <w:r>
        <w:t xml:space="preserve">challenge</w:t>
      </w:r>
    </w:p>
    <w:p>
      <w:pPr>
        <w:pStyle w:val="Compact"/>
        <w:numPr>
          <w:ilvl w:val="0"/>
          <w:numId w:val="1068"/>
        </w:numPr>
      </w:pPr>
      <w:r>
        <w:t xml:space="preserve">reproducibility</w:t>
      </w:r>
    </w:p>
    <w:p>
      <w:pPr>
        <w:pStyle w:val="Compact"/>
        <w:numPr>
          <w:ilvl w:val="0"/>
          <w:numId w:val="1068"/>
        </w:numPr>
      </w:pPr>
      <w:r>
        <w:t xml:space="preserve">replication</w:t>
      </w:r>
    </w:p>
    <w:p>
      <w:pPr>
        <w:pStyle w:val="Compact"/>
        <w:numPr>
          <w:ilvl w:val="0"/>
          <w:numId w:val="1068"/>
        </w:numPr>
      </w:pPr>
      <w:r>
        <w:t xml:space="preserve">ablation</w:t>
      </w:r>
    </w:p>
    <w:p>
      <w:pPr>
        <w:pStyle w:val="Compact"/>
        <w:numPr>
          <w:ilvl w:val="0"/>
          <w:numId w:val="1068"/>
        </w:numPr>
      </w:pPr>
      <w:r>
        <w:t xml:space="preserve">systems benchmark</w:t>
      </w:r>
    </w:p>
    <w:p>
      <w:pPr>
        <w:pStyle w:val="Compact"/>
        <w:numPr>
          <w:ilvl w:val="0"/>
          <w:numId w:val="1068"/>
        </w:numPr>
      </w:pPr>
      <w:r>
        <w:t xml:space="preserve">serving benchmark</w:t>
      </w:r>
    </w:p>
    <w:p>
      <w:pPr>
        <w:pStyle w:val="Compact"/>
        <w:numPr>
          <w:ilvl w:val="0"/>
          <w:numId w:val="1068"/>
        </w:numPr>
      </w:pPr>
      <w:r>
        <w:t xml:space="preserve">training benchmark</w:t>
      </w:r>
    </w:p>
    <w:p>
      <w:pPr>
        <w:pStyle w:val="Compact"/>
        <w:numPr>
          <w:ilvl w:val="0"/>
          <w:numId w:val="1068"/>
        </w:numPr>
      </w:pPr>
      <w:r>
        <w:t xml:space="preserve">storage benchmark</w:t>
      </w:r>
    </w:p>
    <w:p>
      <w:pPr>
        <w:pStyle w:val="Compact"/>
        <w:numPr>
          <w:ilvl w:val="0"/>
          <w:numId w:val="1068"/>
        </w:numPr>
      </w:pPr>
      <w:r>
        <w:t xml:space="preserve">communication benchmark</w:t>
      </w:r>
    </w:p>
    <w:p>
      <w:pPr>
        <w:pStyle w:val="Compact"/>
        <w:numPr>
          <w:ilvl w:val="0"/>
          <w:numId w:val="1068"/>
        </w:numPr>
      </w:pPr>
      <w:r>
        <w:t xml:space="preserve">agent benchmark</w:t>
      </w:r>
    </w:p>
    <w:p>
      <w:pPr>
        <w:pStyle w:val="Compact"/>
        <w:numPr>
          <w:ilvl w:val="0"/>
          <w:numId w:val="1068"/>
        </w:numPr>
      </w:pPr>
      <w:r>
        <w:t xml:space="preserve">robotics benchmark</w:t>
      </w:r>
    </w:p>
    <w:p>
      <w:pPr>
        <w:pStyle w:val="Compact"/>
        <w:numPr>
          <w:ilvl w:val="0"/>
          <w:numId w:val="1068"/>
        </w:numPr>
      </w:pPr>
      <w:r>
        <w:t xml:space="preserve">simulation benchmark</w:t>
      </w:r>
    </w:p>
    <w:p>
      <w:pPr>
        <w:pStyle w:val="Compact"/>
        <w:numPr>
          <w:ilvl w:val="0"/>
          <w:numId w:val="1068"/>
        </w:numPr>
      </w:pPr>
      <w:r>
        <w:t xml:space="preserve">end-to-end latency</w:t>
      </w:r>
    </w:p>
    <w:p>
      <w:pPr>
        <w:pStyle w:val="Compact"/>
        <w:numPr>
          <w:ilvl w:val="0"/>
          <w:numId w:val="1068"/>
        </w:numPr>
      </w:pPr>
      <w:r>
        <w:t xml:space="preserve">time to train</w:t>
      </w:r>
    </w:p>
    <w:p>
      <w:pPr>
        <w:pStyle w:val="Compact"/>
        <w:numPr>
          <w:ilvl w:val="0"/>
          <w:numId w:val="1068"/>
        </w:numPr>
      </w:pPr>
      <w:r>
        <w:t xml:space="preserve">time to first token</w:t>
      </w:r>
    </w:p>
    <w:p>
      <w:pPr>
        <w:pStyle w:val="Compact"/>
        <w:numPr>
          <w:ilvl w:val="0"/>
          <w:numId w:val="1068"/>
        </w:numPr>
      </w:pPr>
      <w:r>
        <w:t xml:space="preserve">inter-token latency</w:t>
      </w:r>
    </w:p>
    <w:p>
      <w:pPr>
        <w:pStyle w:val="Compact"/>
        <w:numPr>
          <w:ilvl w:val="0"/>
          <w:numId w:val="1068"/>
        </w:numPr>
      </w:pPr>
      <w:r>
        <w:t xml:space="preserve">tokens per second</w:t>
      </w:r>
    </w:p>
    <w:p>
      <w:pPr>
        <w:pStyle w:val="Compact"/>
        <w:numPr>
          <w:ilvl w:val="0"/>
          <w:numId w:val="1068"/>
        </w:numPr>
      </w:pPr>
      <w:r>
        <w:t xml:space="preserve">throughput per GPU</w:t>
      </w:r>
    </w:p>
    <w:p>
      <w:pPr>
        <w:pStyle w:val="Compact"/>
        <w:numPr>
          <w:ilvl w:val="0"/>
          <w:numId w:val="1068"/>
        </w:numPr>
      </w:pPr>
      <w:r>
        <w:t xml:space="preserve">energy efficiency</w:t>
      </w:r>
    </w:p>
    <w:p>
      <w:pPr>
        <w:pStyle w:val="Compact"/>
        <w:numPr>
          <w:ilvl w:val="0"/>
          <w:numId w:val="1068"/>
        </w:numPr>
      </w:pPr>
      <w:r>
        <w:t xml:space="preserve">cost efficiency</w:t>
      </w:r>
    </w:p>
    <w:p>
      <w:pPr>
        <w:pStyle w:val="Compact"/>
        <w:numPr>
          <w:ilvl w:val="0"/>
          <w:numId w:val="1068"/>
        </w:numPr>
      </w:pPr>
      <w:r>
        <w:t xml:space="preserve">tail latency</w:t>
      </w:r>
    </w:p>
    <w:p>
      <w:pPr>
        <w:pStyle w:val="Compact"/>
        <w:numPr>
          <w:ilvl w:val="0"/>
          <w:numId w:val="1068"/>
        </w:numPr>
      </w:pPr>
      <w:r>
        <w:t xml:space="preserve">P95</w:t>
      </w:r>
    </w:p>
    <w:p>
      <w:pPr>
        <w:pStyle w:val="Compact"/>
        <w:numPr>
          <w:ilvl w:val="0"/>
          <w:numId w:val="1068"/>
        </w:numPr>
      </w:pPr>
      <w:r>
        <w:t xml:space="preserve">P99</w:t>
      </w:r>
    </w:p>
    <w:p>
      <w:pPr>
        <w:pStyle w:val="FirstParagraph"/>
      </w:pPr>
      <w:r>
        <w:rPr>
          <w:rFonts w:hint="eastAsia"/>
        </w:rPr>
        <w:t xml:space="preserve">修复拼写别名：</w:t>
      </w:r>
    </w:p>
    <w:p>
      <w:pPr>
        <w:pStyle w:val="Compact"/>
        <w:numPr>
          <w:ilvl w:val="0"/>
          <w:numId w:val="1069"/>
        </w:numPr>
      </w:pPr>
      <w:r>
        <w:t xml:space="preserve">benchmark</w:t>
      </w:r>
    </w:p>
    <w:p>
      <w:pPr>
        <w:pStyle w:val="Compact"/>
        <w:numPr>
          <w:ilvl w:val="0"/>
          <w:numId w:val="1069"/>
        </w:numPr>
      </w:pPr>
      <w:r>
        <w:t xml:space="preserve">bechmark</w:t>
      </w:r>
    </w:p>
    <w:p>
      <w:pPr>
        <w:pStyle w:val="Compact"/>
        <w:numPr>
          <w:ilvl w:val="0"/>
          <w:numId w:val="1069"/>
        </w:numPr>
      </w:pPr>
      <w:r>
        <w:t xml:space="preserve">benchmarking</w:t>
      </w:r>
    </w:p>
    <w:p>
      <w:pPr>
        <w:pStyle w:val="FirstParagraph"/>
      </w:pPr>
      <w:r>
        <w:rPr>
          <w:rFonts w:hint="eastAsia"/>
        </w:rPr>
        <w:t xml:space="preserve">但报告中统一输出正确拼写。</w:t>
      </w:r>
    </w:p>
    <w:bookmarkEnd w:id="84"/>
    <w:bookmarkStart w:id="85" w:name="X204f089fb00dae823403a50d1c77997ee89a9e9"/>
    <w:p>
      <w:pPr>
        <w:pStyle w:val="Heading2"/>
      </w:pPr>
      <w:r>
        <w:t xml:space="preserve">13.9 Multimodal / Model Architecture / Open Models</w:t>
      </w:r>
    </w:p>
    <w:p>
      <w:pPr>
        <w:pStyle w:val="FirstParagraph"/>
      </w:pPr>
      <w:r>
        <w:rPr>
          <w:rFonts w:hint="eastAsia"/>
        </w:rPr>
        <w:t xml:space="preserve">保留并扩充：</w:t>
      </w:r>
    </w:p>
    <w:p>
      <w:pPr>
        <w:pStyle w:val="Compact"/>
        <w:numPr>
          <w:ilvl w:val="0"/>
          <w:numId w:val="1070"/>
        </w:numPr>
      </w:pPr>
      <w:r>
        <w:t xml:space="preserve">multimodal</w:t>
      </w:r>
    </w:p>
    <w:p>
      <w:pPr>
        <w:pStyle w:val="Compact"/>
        <w:numPr>
          <w:ilvl w:val="0"/>
          <w:numId w:val="1070"/>
        </w:numPr>
      </w:pPr>
      <w:r>
        <w:t xml:space="preserve">omni-modal</w:t>
      </w:r>
    </w:p>
    <w:p>
      <w:pPr>
        <w:pStyle w:val="Compact"/>
        <w:numPr>
          <w:ilvl w:val="0"/>
          <w:numId w:val="1070"/>
        </w:numPr>
      </w:pPr>
      <w:r>
        <w:t xml:space="preserve">VLM</w:t>
      </w:r>
    </w:p>
    <w:p>
      <w:pPr>
        <w:pStyle w:val="Compact"/>
        <w:numPr>
          <w:ilvl w:val="0"/>
          <w:numId w:val="1070"/>
        </w:numPr>
      </w:pPr>
      <w:r>
        <w:t xml:space="preserve">vision-language</w:t>
      </w:r>
    </w:p>
    <w:p>
      <w:pPr>
        <w:pStyle w:val="Compact"/>
        <w:numPr>
          <w:ilvl w:val="0"/>
          <w:numId w:val="1070"/>
        </w:numPr>
      </w:pPr>
      <w:r>
        <w:t xml:space="preserve">audio-language</w:t>
      </w:r>
    </w:p>
    <w:p>
      <w:pPr>
        <w:pStyle w:val="Compact"/>
        <w:numPr>
          <w:ilvl w:val="0"/>
          <w:numId w:val="1070"/>
        </w:numPr>
      </w:pPr>
      <w:r>
        <w:t xml:space="preserve">video-language</w:t>
      </w:r>
    </w:p>
    <w:p>
      <w:pPr>
        <w:pStyle w:val="Compact"/>
        <w:numPr>
          <w:ilvl w:val="0"/>
          <w:numId w:val="1070"/>
        </w:numPr>
      </w:pPr>
      <w:r>
        <w:t xml:space="preserve">native multimodal</w:t>
      </w:r>
    </w:p>
    <w:p>
      <w:pPr>
        <w:pStyle w:val="Compact"/>
        <w:numPr>
          <w:ilvl w:val="0"/>
          <w:numId w:val="1070"/>
        </w:numPr>
      </w:pPr>
      <w:r>
        <w:t xml:space="preserve">mixture of experts</w:t>
      </w:r>
    </w:p>
    <w:p>
      <w:pPr>
        <w:pStyle w:val="Compact"/>
        <w:numPr>
          <w:ilvl w:val="0"/>
          <w:numId w:val="1070"/>
        </w:numPr>
      </w:pPr>
      <w:r>
        <w:t xml:space="preserve">MoE</w:t>
      </w:r>
    </w:p>
    <w:p>
      <w:pPr>
        <w:pStyle w:val="Compact"/>
        <w:numPr>
          <w:ilvl w:val="0"/>
          <w:numId w:val="1070"/>
        </w:numPr>
      </w:pPr>
      <w:r>
        <w:t xml:space="preserve">sparse attention</w:t>
      </w:r>
    </w:p>
    <w:p>
      <w:pPr>
        <w:pStyle w:val="Compact"/>
        <w:numPr>
          <w:ilvl w:val="0"/>
          <w:numId w:val="1070"/>
        </w:numPr>
      </w:pPr>
      <w:r>
        <w:t xml:space="preserve">linear attention</w:t>
      </w:r>
    </w:p>
    <w:p>
      <w:pPr>
        <w:pStyle w:val="Compact"/>
        <w:numPr>
          <w:ilvl w:val="0"/>
          <w:numId w:val="1070"/>
        </w:numPr>
      </w:pPr>
      <w:r>
        <w:t xml:space="preserve">state space model</w:t>
      </w:r>
    </w:p>
    <w:p>
      <w:pPr>
        <w:pStyle w:val="Compact"/>
        <w:numPr>
          <w:ilvl w:val="0"/>
          <w:numId w:val="1070"/>
        </w:numPr>
      </w:pPr>
      <w:r>
        <w:t xml:space="preserve">SSM</w:t>
      </w:r>
    </w:p>
    <w:p>
      <w:pPr>
        <w:pStyle w:val="Compact"/>
        <w:numPr>
          <w:ilvl w:val="0"/>
          <w:numId w:val="1070"/>
        </w:numPr>
      </w:pPr>
      <w:r>
        <w:t xml:space="preserve">Mamba</w:t>
      </w:r>
    </w:p>
    <w:p>
      <w:pPr>
        <w:pStyle w:val="Compact"/>
        <w:numPr>
          <w:ilvl w:val="0"/>
          <w:numId w:val="1070"/>
        </w:numPr>
      </w:pPr>
      <w:r>
        <w:t xml:space="preserve">recurrent architecture</w:t>
      </w:r>
    </w:p>
    <w:p>
      <w:pPr>
        <w:pStyle w:val="Compact"/>
        <w:numPr>
          <w:ilvl w:val="0"/>
          <w:numId w:val="1070"/>
        </w:numPr>
      </w:pPr>
      <w:r>
        <w:t xml:space="preserve">memory architecture</w:t>
      </w:r>
    </w:p>
    <w:p>
      <w:pPr>
        <w:pStyle w:val="Compact"/>
        <w:numPr>
          <w:ilvl w:val="0"/>
          <w:numId w:val="1070"/>
        </w:numPr>
      </w:pPr>
      <w:r>
        <w:t xml:space="preserve">transformer alternative</w:t>
      </w:r>
    </w:p>
    <w:p>
      <w:pPr>
        <w:pStyle w:val="Compact"/>
        <w:numPr>
          <w:ilvl w:val="0"/>
          <w:numId w:val="1070"/>
        </w:numPr>
      </w:pPr>
      <w:r>
        <w:t xml:space="preserve">model architecture</w:t>
      </w:r>
    </w:p>
    <w:p>
      <w:pPr>
        <w:pStyle w:val="Compact"/>
        <w:numPr>
          <w:ilvl w:val="0"/>
          <w:numId w:val="1070"/>
        </w:numPr>
      </w:pPr>
      <w:r>
        <w:t xml:space="preserve">scaling law</w:t>
      </w:r>
    </w:p>
    <w:p>
      <w:pPr>
        <w:pStyle w:val="Compact"/>
        <w:numPr>
          <w:ilvl w:val="0"/>
          <w:numId w:val="1070"/>
        </w:numPr>
      </w:pPr>
      <w:r>
        <w:t xml:space="preserve">post-training</w:t>
      </w:r>
    </w:p>
    <w:p>
      <w:pPr>
        <w:pStyle w:val="Compact"/>
        <w:numPr>
          <w:ilvl w:val="0"/>
          <w:numId w:val="1070"/>
        </w:numPr>
      </w:pPr>
      <w:r>
        <w:t xml:space="preserve">pretraining</w:t>
      </w:r>
    </w:p>
    <w:p>
      <w:pPr>
        <w:pStyle w:val="Compact"/>
        <w:numPr>
          <w:ilvl w:val="0"/>
          <w:numId w:val="1070"/>
        </w:numPr>
      </w:pPr>
      <w:r>
        <w:t xml:space="preserve">alignment</w:t>
      </w:r>
    </w:p>
    <w:p>
      <w:pPr>
        <w:pStyle w:val="Compact"/>
        <w:numPr>
          <w:ilvl w:val="0"/>
          <w:numId w:val="1070"/>
        </w:numPr>
      </w:pPr>
      <w:r>
        <w:t xml:space="preserve">distillation</w:t>
      </w:r>
    </w:p>
    <w:p>
      <w:pPr>
        <w:pStyle w:val="Compact"/>
        <w:numPr>
          <w:ilvl w:val="0"/>
          <w:numId w:val="1070"/>
        </w:numPr>
      </w:pPr>
      <w:r>
        <w:t xml:space="preserve">quantization</w:t>
      </w:r>
    </w:p>
    <w:p>
      <w:pPr>
        <w:pStyle w:val="Compact"/>
        <w:numPr>
          <w:ilvl w:val="0"/>
          <w:numId w:val="1070"/>
        </w:numPr>
      </w:pPr>
      <w:r>
        <w:t xml:space="preserve">pruning</w:t>
      </w:r>
    </w:p>
    <w:p>
      <w:pPr>
        <w:pStyle w:val="Compact"/>
        <w:numPr>
          <w:ilvl w:val="0"/>
          <w:numId w:val="1070"/>
        </w:numPr>
      </w:pPr>
      <w:r>
        <w:t xml:space="preserve">speculative decoding</w:t>
      </w:r>
    </w:p>
    <w:p>
      <w:pPr>
        <w:pStyle w:val="Compact"/>
        <w:numPr>
          <w:ilvl w:val="0"/>
          <w:numId w:val="1070"/>
        </w:numPr>
      </w:pPr>
      <w:r>
        <w:t xml:space="preserve">test-time scaling</w:t>
      </w:r>
    </w:p>
    <w:p>
      <w:pPr>
        <w:pStyle w:val="Compact"/>
        <w:numPr>
          <w:ilvl w:val="0"/>
          <w:numId w:val="1070"/>
        </w:numPr>
      </w:pPr>
      <w:r>
        <w:t xml:space="preserve">inference-time scaling</w:t>
      </w:r>
    </w:p>
    <w:p>
      <w:pPr>
        <w:pStyle w:val="Compact"/>
        <w:numPr>
          <w:ilvl w:val="0"/>
          <w:numId w:val="1070"/>
        </w:numPr>
      </w:pPr>
      <w:r>
        <w:t xml:space="preserve">open weights</w:t>
      </w:r>
    </w:p>
    <w:p>
      <w:pPr>
        <w:pStyle w:val="Compact"/>
        <w:numPr>
          <w:ilvl w:val="0"/>
          <w:numId w:val="1070"/>
        </w:numPr>
      </w:pPr>
      <w:r>
        <w:t xml:space="preserve">open-source model</w:t>
      </w:r>
    </w:p>
    <w:p>
      <w:pPr>
        <w:pStyle w:val="Compact"/>
        <w:numPr>
          <w:ilvl w:val="0"/>
          <w:numId w:val="1070"/>
        </w:numPr>
      </w:pPr>
      <w:r>
        <w:t xml:space="preserve">foundation model</w:t>
      </w:r>
    </w:p>
    <w:p>
      <w:pPr>
        <w:pStyle w:val="Compact"/>
        <w:numPr>
          <w:ilvl w:val="0"/>
          <w:numId w:val="1070"/>
        </w:numPr>
      </w:pPr>
      <w:r>
        <w:t xml:space="preserve">large language model</w:t>
      </w:r>
    </w:p>
    <w:p>
      <w:pPr>
        <w:pStyle w:val="Compact"/>
        <w:numPr>
          <w:ilvl w:val="0"/>
          <w:numId w:val="1070"/>
        </w:numPr>
      </w:pPr>
      <w:r>
        <w:t xml:space="preserve">small language model</w:t>
      </w:r>
    </w:p>
    <w:p>
      <w:pPr>
        <w:pStyle w:val="FirstParagraph"/>
      </w:pPr>
      <w:r>
        <w:rPr>
          <w:rFonts w:hint="eastAsia"/>
        </w:rPr>
        <w:t xml:space="preserve">这些一般为</w:t>
      </w:r>
      <w:r>
        <w:t xml:space="preserve"> </w:t>
      </w:r>
      <w:r>
        <w:rPr>
          <w:rFonts w:hint="eastAsia"/>
        </w:rPr>
        <w:t xml:space="preserve">P1，只有和系统、具身、RL</w:t>
      </w:r>
      <w:r>
        <w:t xml:space="preserve"> Runtime </w:t>
      </w:r>
      <w:r>
        <w:rPr>
          <w:rFonts w:hint="eastAsia"/>
        </w:rPr>
        <w:t xml:space="preserve">或当前项目产生明确连接时进入</w:t>
      </w:r>
      <w:r>
        <w:t xml:space="preserve"> P0。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十四分类机制改造"/>
    <w:p>
      <w:pPr>
        <w:pStyle w:val="Heading1"/>
      </w:pPr>
      <w:r>
        <w:rPr>
          <w:rFonts w:hint="eastAsia"/>
        </w:rPr>
        <w:t xml:space="preserve">十四、分类机制改造</w:t>
      </w:r>
    </w:p>
    <w:p>
      <w:pPr>
        <w:pStyle w:val="FirstParagraph"/>
      </w:pPr>
      <w:r>
        <w:rPr>
          <w:rFonts w:hint="eastAsia"/>
        </w:rPr>
        <w:t xml:space="preserve">当前简单关键词累计方式必须升级。</w:t>
      </w:r>
    </w:p>
    <w:bookmarkStart w:id="87" w:name="strong-term"/>
    <w:p>
      <w:pPr>
        <w:pStyle w:val="Heading2"/>
      </w:pPr>
      <w:r>
        <w:t xml:space="preserve">14.1 Strong term</w:t>
      </w:r>
    </w:p>
    <w:p>
      <w:pPr>
        <w:pStyle w:val="FirstParagraph"/>
      </w:pPr>
      <w:r>
        <w:rPr>
          <w:rFonts w:hint="eastAsia"/>
        </w:rPr>
        <w:t xml:space="preserve">强术语可以单独提供较高置信度，例如：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GPUDirect RDMA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distributed training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agent scheduling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vision-language-action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parallel file system</w:t>
      </w:r>
    </w:p>
    <w:bookmarkEnd w:id="87"/>
    <w:bookmarkStart w:id="88" w:name="supporting-term"/>
    <w:p>
      <w:pPr>
        <w:pStyle w:val="Heading2"/>
      </w:pPr>
      <w:r>
        <w:t xml:space="preserve">14.2 Supporting term</w:t>
      </w:r>
    </w:p>
    <w:p>
      <w:pPr>
        <w:pStyle w:val="FirstParagraph"/>
      </w:pPr>
      <w:r>
        <w:rPr>
          <w:rFonts w:hint="eastAsia"/>
        </w:rPr>
        <w:t xml:space="preserve">弱术语只能与上下文共同出现，例如：</w:t>
      </w:r>
    </w:p>
    <w:p>
      <w:pPr>
        <w:pStyle w:val="Compact"/>
        <w:numPr>
          <w:ilvl w:val="0"/>
          <w:numId w:val="1072"/>
        </w:numPr>
      </w:pPr>
      <w:r>
        <w:t xml:space="preserve">memory</w:t>
      </w:r>
    </w:p>
    <w:p>
      <w:pPr>
        <w:pStyle w:val="Compact"/>
        <w:numPr>
          <w:ilvl w:val="0"/>
          <w:numId w:val="1072"/>
        </w:numPr>
      </w:pPr>
      <w:r>
        <w:t xml:space="preserve">systems</w:t>
      </w:r>
    </w:p>
    <w:p>
      <w:pPr>
        <w:pStyle w:val="Compact"/>
        <w:numPr>
          <w:ilvl w:val="0"/>
          <w:numId w:val="1072"/>
        </w:numPr>
      </w:pPr>
      <w:r>
        <w:t xml:space="preserve">compression</w:t>
      </w:r>
    </w:p>
    <w:p>
      <w:pPr>
        <w:pStyle w:val="Compact"/>
        <w:numPr>
          <w:ilvl w:val="0"/>
          <w:numId w:val="1072"/>
        </w:numPr>
      </w:pPr>
      <w:r>
        <w:t xml:space="preserve">inference</w:t>
      </w:r>
    </w:p>
    <w:p>
      <w:pPr>
        <w:pStyle w:val="Compact"/>
        <w:numPr>
          <w:ilvl w:val="0"/>
          <w:numId w:val="1072"/>
        </w:numPr>
      </w:pPr>
      <w:r>
        <w:t xml:space="preserve">serving</w:t>
      </w:r>
    </w:p>
    <w:p>
      <w:pPr>
        <w:pStyle w:val="Compact"/>
        <w:numPr>
          <w:ilvl w:val="0"/>
          <w:numId w:val="1072"/>
        </w:numPr>
      </w:pPr>
      <w:r>
        <w:t xml:space="preserve">agent</w:t>
      </w:r>
    </w:p>
    <w:p>
      <w:pPr>
        <w:pStyle w:val="Compact"/>
        <w:numPr>
          <w:ilvl w:val="0"/>
          <w:numId w:val="1072"/>
        </w:numPr>
      </w:pPr>
      <w:r>
        <w:t xml:space="preserve">world</w:t>
      </w:r>
    </w:p>
    <w:p>
      <w:pPr>
        <w:pStyle w:val="Compact"/>
        <w:numPr>
          <w:ilvl w:val="0"/>
          <w:numId w:val="1072"/>
        </w:numPr>
      </w:pPr>
      <w:r>
        <w:t xml:space="preserve">storage</w:t>
      </w:r>
    </w:p>
    <w:p>
      <w:pPr>
        <w:pStyle w:val="Compact"/>
        <w:numPr>
          <w:ilvl w:val="0"/>
          <w:numId w:val="1072"/>
        </w:numPr>
      </w:pPr>
      <w:r>
        <w:t xml:space="preserve">communication</w:t>
      </w:r>
    </w:p>
    <w:bookmarkEnd w:id="88"/>
    <w:bookmarkStart w:id="89" w:name="co-occurrence-rule"/>
    <w:p>
      <w:pPr>
        <w:pStyle w:val="Heading2"/>
      </w:pPr>
      <w:r>
        <w:t xml:space="preserve">14.3 Co-occurrence rule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FunctionTok"/>
        </w:rPr>
        <w:t xml:space="preserve">cooccurrence_rules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kv cache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serving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1.8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compression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communication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1.8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storage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agent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scheduler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1.8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world model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robot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1.8</w:t>
      </w:r>
    </w:p>
    <w:p>
      <w:pPr>
        <w:pStyle w:val="FirstParagraph"/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all</w:t>
      </w:r>
      <w:r>
        <w:t xml:space="preserve">、</w:t>
      </w:r>
      <w:r>
        <w:rPr>
          <w:rStyle w:val="VerbatimChar"/>
        </w:rPr>
        <w:t xml:space="preserve">any</w:t>
      </w:r>
      <w:r>
        <w:t xml:space="preserve">、</w:t>
      </w:r>
      <w:r>
        <w:rPr>
          <w:rStyle w:val="VerbatimChar"/>
        </w:rPr>
        <w:t xml:space="preserve">none</w:t>
      </w:r>
      <w:r>
        <w:t xml:space="preserve"> </w:t>
      </w:r>
      <w:r>
        <w:rPr>
          <w:rFonts w:hint="eastAsia"/>
        </w:rPr>
        <w:t xml:space="preserve">和</w:t>
      </w:r>
      <w:r>
        <w:t xml:space="preserve"> phrase </w:t>
      </w:r>
      <w:r>
        <w:rPr>
          <w:rFonts w:hint="eastAsia"/>
        </w:rPr>
        <w:t xml:space="preserve">distance，若实现成本合理。</w:t>
      </w:r>
    </w:p>
    <w:bookmarkEnd w:id="89"/>
    <w:bookmarkStart w:id="90" w:name="context-gate"/>
    <w:p>
      <w:pPr>
        <w:pStyle w:val="Heading2"/>
      </w:pPr>
      <w:r>
        <w:t xml:space="preserve">14.4 Context gate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context_gates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gpu_data_path_storage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gpu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rdma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storage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file system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agent_rl_infrastructure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runtime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serving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scheduler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orchestration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rollout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latency</w:t>
      </w:r>
    </w:p>
    <w:p>
      <w:pPr>
        <w:pStyle w:val="FirstParagraph"/>
      </w:pPr>
      <w:r>
        <w:rPr>
          <w:rFonts w:hint="eastAsia"/>
        </w:rPr>
        <w:t xml:space="preserve">没有通过</w:t>
      </w:r>
      <w:r>
        <w:t xml:space="preserve"> gate </w:t>
      </w:r>
      <w:r>
        <w:rPr>
          <w:rFonts w:hint="eastAsia"/>
        </w:rPr>
        <w:t xml:space="preserve">的泛</w:t>
      </w:r>
      <w:r>
        <w:t xml:space="preserve"> Agent </w:t>
      </w:r>
      <w:r>
        <w:rPr>
          <w:rFonts w:hint="eastAsia"/>
        </w:rPr>
        <w:t xml:space="preserve">论文不能进入</w:t>
      </w:r>
      <w:r>
        <w:t xml:space="preserve"> Agent Infrastructure P0。</w:t>
      </w:r>
    </w:p>
    <w:bookmarkEnd w:id="90"/>
    <w:bookmarkStart w:id="91" w:name="negative-context"/>
    <w:p>
      <w:pPr>
        <w:pStyle w:val="Heading2"/>
      </w:pPr>
      <w:r>
        <w:t xml:space="preserve">14.5 Negative context</w:t>
      </w:r>
    </w:p>
    <w:p>
      <w:pPr>
        <w:pStyle w:val="FirstParagraph"/>
      </w:pPr>
      <w:r>
        <w:rPr>
          <w:rFonts w:hint="eastAsia"/>
        </w:rPr>
        <w:t xml:space="preserve">加入至少以下反例：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Online Neural Space Time Memory for Novel View Synthesis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应归</w:t>
      </w:r>
      <w:r>
        <w:t xml:space="preserve"> CV / 3D </w:t>
      </w:r>
      <w:r>
        <w:rPr>
          <w:rFonts w:hint="eastAsia"/>
        </w:rPr>
        <w:t xml:space="preserve">Vision；</w:t>
      </w: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不能归</w:t>
      </w:r>
      <w:r>
        <w:t xml:space="preserve"> Agent Memory。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Biological Systems Modeling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</w:rPr>
        <w:t xml:space="preserve">不能归</w:t>
      </w:r>
      <w:r>
        <w:t xml:space="preserve"> AI Systems。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Image Compression with Diffusion Models</w:t>
      </w: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不能归</w:t>
      </w:r>
      <w:r>
        <w:t xml:space="preserve"> Communication Compression。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Agentic Mathematical Reasoning Benchmark</w:t>
      </w:r>
    </w:p>
    <w:p>
      <w:pPr>
        <w:pStyle w:val="Compact"/>
        <w:numPr>
          <w:ilvl w:val="1"/>
          <w:numId w:val="1077"/>
        </w:numPr>
      </w:pPr>
      <w:r>
        <w:rPr>
          <w:rFonts w:hint="eastAsia"/>
        </w:rPr>
        <w:t xml:space="preserve">可归</w:t>
      </w:r>
      <w:r>
        <w:t xml:space="preserve"> Agent / </w:t>
      </w:r>
      <w:r>
        <w:rPr>
          <w:rFonts w:hint="eastAsia"/>
        </w:rPr>
        <w:t xml:space="preserve">Benchmark；</w:t>
      </w:r>
    </w:p>
    <w:p>
      <w:pPr>
        <w:pStyle w:val="Compact"/>
        <w:numPr>
          <w:ilvl w:val="1"/>
          <w:numId w:val="1077"/>
        </w:numPr>
      </w:pPr>
      <w:r>
        <w:rPr>
          <w:rFonts w:hint="eastAsia"/>
        </w:rPr>
        <w:t xml:space="preserve">不自动归</w:t>
      </w:r>
      <w:r>
        <w:t xml:space="preserve"> Agent Runtime。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World Model as a Social Science Metaphor</w:t>
      </w:r>
    </w:p>
    <w:p>
      <w:pPr>
        <w:pStyle w:val="Compact"/>
        <w:numPr>
          <w:ilvl w:val="1"/>
          <w:numId w:val="1078"/>
        </w:numPr>
      </w:pPr>
      <w:r>
        <w:rPr>
          <w:rFonts w:hint="eastAsia"/>
        </w:rPr>
        <w:t xml:space="preserve">不能归</w:t>
      </w:r>
      <w:r>
        <w:t xml:space="preserve"> embodied world model。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Storage Protein Networks</w:t>
      </w:r>
    </w:p>
    <w:p>
      <w:pPr>
        <w:pStyle w:val="Compact"/>
        <w:numPr>
          <w:ilvl w:val="1"/>
          <w:numId w:val="1079"/>
        </w:numPr>
      </w:pPr>
      <w:r>
        <w:rPr>
          <w:rFonts w:hint="eastAsia"/>
        </w:rPr>
        <w:t xml:space="preserve">不能归</w:t>
      </w:r>
      <w:r>
        <w:t xml:space="preserve"> storage systems。</w:t>
      </w:r>
    </w:p>
    <w:bookmarkEnd w:id="91"/>
    <w:bookmarkStart w:id="92" w:name="title-与摘要权重"/>
    <w:p>
      <w:pPr>
        <w:pStyle w:val="Heading2"/>
      </w:pPr>
      <w:r>
        <w:t xml:space="preserve">14.6 Title </w:t>
      </w:r>
      <w:r>
        <w:rPr>
          <w:rFonts w:hint="eastAsia"/>
        </w:rPr>
        <w:t xml:space="preserve">与摘要权重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80"/>
        </w:numPr>
      </w:pPr>
      <w:r>
        <w:t xml:space="preserve">title strong </w:t>
      </w:r>
      <w:r>
        <w:rPr>
          <w:rFonts w:hint="eastAsia"/>
        </w:rPr>
        <w:t xml:space="preserve">phrase：高权重；</w:t>
      </w:r>
    </w:p>
    <w:p>
      <w:pPr>
        <w:pStyle w:val="Compact"/>
        <w:numPr>
          <w:ilvl w:val="0"/>
          <w:numId w:val="1080"/>
        </w:numPr>
      </w:pPr>
      <w:r>
        <w:t xml:space="preserve">abstract </w:t>
      </w:r>
      <w:r>
        <w:rPr>
          <w:rFonts w:hint="eastAsia"/>
        </w:rPr>
        <w:t xml:space="preserve">phrase：中高权重；</w:t>
      </w:r>
    </w:p>
    <w:p>
      <w:pPr>
        <w:pStyle w:val="Compact"/>
        <w:numPr>
          <w:ilvl w:val="0"/>
          <w:numId w:val="1080"/>
        </w:numPr>
      </w:pPr>
      <w:r>
        <w:t xml:space="preserve">source </w:t>
      </w:r>
      <w:r>
        <w:rPr>
          <w:rFonts w:hint="eastAsia"/>
        </w:rPr>
        <w:t xml:space="preserve">tag：中权重；</w:t>
      </w:r>
    </w:p>
    <w:p>
      <w:pPr>
        <w:pStyle w:val="Compact"/>
        <w:numPr>
          <w:ilvl w:val="0"/>
          <w:numId w:val="1080"/>
        </w:numPr>
      </w:pPr>
      <w:r>
        <w:t xml:space="preserve">generic </w:t>
      </w:r>
      <w:r>
        <w:rPr>
          <w:rFonts w:hint="eastAsia"/>
        </w:rPr>
        <w:t xml:space="preserve">term：低权重；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category：只作背景信号；</w:t>
      </w:r>
    </w:p>
    <w:p>
      <w:pPr>
        <w:pStyle w:val="Compact"/>
        <w:numPr>
          <w:ilvl w:val="0"/>
          <w:numId w:val="1080"/>
        </w:numPr>
      </w:pPr>
      <w:r>
        <w:t xml:space="preserve">LLM </w:t>
      </w:r>
      <w:r>
        <w:rPr>
          <w:rFonts w:hint="eastAsia"/>
        </w:rPr>
        <w:t xml:space="preserve">解释：不能覆盖确定性负规则；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单个</w:t>
      </w:r>
      <w:r>
        <w:t xml:space="preserve"> generic term </w:t>
      </w:r>
      <w:r>
        <w:rPr>
          <w:rFonts w:hint="eastAsia"/>
        </w:rPr>
        <w:t xml:space="preserve">不足以成为</w:t>
      </w:r>
      <w:r>
        <w:t xml:space="preserve"> primary section。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十五评分系统重构"/>
    <w:p>
      <w:pPr>
        <w:pStyle w:val="Heading1"/>
      </w:pPr>
      <w:r>
        <w:rPr>
          <w:rFonts w:hint="eastAsia"/>
        </w:rPr>
        <w:t xml:space="preserve">十五、评分系统重构</w:t>
      </w:r>
    </w:p>
    <w:p>
      <w:pPr>
        <w:pStyle w:val="FirstParagraph"/>
      </w:pPr>
      <w:r>
        <w:rPr>
          <w:rFonts w:hint="eastAsia"/>
        </w:rPr>
        <w:t xml:space="preserve">所有权重放入配置，不要写死。</w:t>
      </w:r>
    </w:p>
    <w:p>
      <w:pPr>
        <w:pStyle w:val="BodyText"/>
      </w:pPr>
      <w:r>
        <w:rPr>
          <w:rFonts w:hint="eastAsia"/>
        </w:rPr>
        <w:t xml:space="preserve">至少计算：</w:t>
      </w:r>
    </w:p>
    <w:p>
      <w:pPr>
        <w:pStyle w:val="SourceCode"/>
      </w:pPr>
      <w:r>
        <w:rPr>
          <w:rStyle w:val="VerbatimChar"/>
        </w:rPr>
        <w:t xml:space="preserve">global_score</w:t>
      </w:r>
      <w:r>
        <w:br/>
      </w:r>
      <w:r>
        <w:rPr>
          <w:rStyle w:val="VerbatimChar"/>
        </w:rPr>
        <w:t xml:space="preserve">personal_score</w:t>
      </w:r>
      <w:r>
        <w:br/>
      </w:r>
      <w:r>
        <w:rPr>
          <w:rStyle w:val="VerbatimChar"/>
        </w:rPr>
        <w:t xml:space="preserve">track_relevance</w:t>
      </w:r>
      <w:r>
        <w:br/>
      </w:r>
      <w:r>
        <w:rPr>
          <w:rStyle w:val="VerbatimChar"/>
        </w:rPr>
        <w:t xml:space="preserve">project_relevance</w:t>
      </w:r>
      <w:r>
        <w:br/>
      </w:r>
      <w:r>
        <w:rPr>
          <w:rStyle w:val="VerbatimChar"/>
        </w:rPr>
        <w:t xml:space="preserve">method_relevance</w:t>
      </w:r>
      <w:r>
        <w:br/>
      </w:r>
      <w:r>
        <w:rPr>
          <w:rStyle w:val="VerbatimChar"/>
        </w:rPr>
        <w:t xml:space="preserve">systems_relevance</w:t>
      </w:r>
      <w:r>
        <w:br/>
      </w:r>
      <w:r>
        <w:rPr>
          <w:rStyle w:val="VerbatimChar"/>
        </w:rPr>
        <w:t xml:space="preserve">embodied_relevance</w:t>
      </w:r>
      <w:r>
        <w:br/>
      </w:r>
      <w:r>
        <w:rPr>
          <w:rStyle w:val="VerbatimChar"/>
        </w:rPr>
        <w:t xml:space="preserve">source_credibility</w:t>
      </w:r>
      <w:r>
        <w:br/>
      </w:r>
      <w:r>
        <w:rPr>
          <w:rStyle w:val="VerbatimChar"/>
        </w:rPr>
        <w:t xml:space="preserve">evidence_strength</w:t>
      </w:r>
      <w:r>
        <w:br/>
      </w:r>
      <w:r>
        <w:rPr>
          <w:rStyle w:val="VerbatimChar"/>
        </w:rPr>
        <w:t xml:space="preserve">novelty</w:t>
      </w:r>
      <w:r>
        <w:br/>
      </w:r>
      <w:r>
        <w:rPr>
          <w:rStyle w:val="VerbatimChar"/>
        </w:rPr>
        <w:t xml:space="preserve">actionability</w:t>
      </w:r>
      <w:r>
        <w:br/>
      </w:r>
      <w:r>
        <w:rPr>
          <w:rStyle w:val="VerbatimChar"/>
        </w:rPr>
        <w:t xml:space="preserve">authority_signal</w:t>
      </w:r>
      <w:r>
        <w:br/>
      </w:r>
      <w:r>
        <w:rPr>
          <w:rStyle w:val="VerbatimChar"/>
        </w:rPr>
        <w:t xml:space="preserve">conference_signal</w:t>
      </w:r>
      <w:r>
        <w:br/>
      </w:r>
      <w:r>
        <w:rPr>
          <w:rStyle w:val="VerbatimChar"/>
        </w:rPr>
        <w:t xml:space="preserve">journal_signal</w:t>
      </w:r>
      <w:r>
        <w:br/>
      </w:r>
      <w:r>
        <w:rPr>
          <w:rStyle w:val="VerbatimChar"/>
        </w:rPr>
        <w:t xml:space="preserve">institution_signal</w:t>
      </w:r>
      <w:r>
        <w:br/>
      </w:r>
      <w:r>
        <w:rPr>
          <w:rStyle w:val="VerbatimChar"/>
        </w:rPr>
        <w:t xml:space="preserve">scholar_signal</w:t>
      </w:r>
      <w:r>
        <w:br/>
      </w:r>
      <w:r>
        <w:rPr>
          <w:rStyle w:val="VerbatimChar"/>
        </w:rPr>
        <w:t xml:space="preserve">multi_source_confirmation</w:t>
      </w:r>
      <w:r>
        <w:br/>
      </w:r>
      <w:r>
        <w:rPr>
          <w:rStyle w:val="VerbatimChar"/>
        </w:rPr>
        <w:t xml:space="preserve">trend_signal</w:t>
      </w:r>
      <w:r>
        <w:br/>
      </w:r>
      <w:r>
        <w:rPr>
          <w:rStyle w:val="VerbatimChar"/>
        </w:rPr>
        <w:t xml:space="preserve">citation_signal</w:t>
      </w:r>
      <w:r>
        <w:br/>
      </w:r>
      <w:r>
        <w:rPr>
          <w:rStyle w:val="VerbatimChar"/>
        </w:rPr>
        <w:t xml:space="preserve">feedback_score</w:t>
      </w:r>
      <w:r>
        <w:br/>
      </w:r>
      <w:r>
        <w:rPr>
          <w:rStyle w:val="VerbatimChar"/>
        </w:rPr>
        <w:t xml:space="preserve">diversity_bonus</w:t>
      </w:r>
      <w:r>
        <w:br/>
      </w:r>
      <w:r>
        <w:rPr>
          <w:rStyle w:val="VerbatimChar"/>
        </w:rPr>
        <w:t xml:space="preserve">coverage_bonus</w:t>
      </w:r>
      <w:r>
        <w:br/>
      </w:r>
      <w:r>
        <w:rPr>
          <w:rStyle w:val="VerbatimChar"/>
        </w:rPr>
        <w:t xml:space="preserve">hype_risk</w:t>
      </w:r>
      <w:r>
        <w:br/>
      </w:r>
      <w:r>
        <w:rPr>
          <w:rStyle w:val="VerbatimChar"/>
        </w:rPr>
        <w:t xml:space="preserve">topic_drift_risk</w:t>
      </w:r>
    </w:p>
    <w:p>
      <w:pPr>
        <w:pStyle w:val="FirstParagraph"/>
      </w:pPr>
      <w:r>
        <w:rPr>
          <w:rFonts w:hint="eastAsia"/>
        </w:rPr>
        <w:t xml:space="preserve">建议的</w:t>
      </w:r>
      <w:r>
        <w:t xml:space="preserve"> personal score </w:t>
      </w:r>
      <w:r>
        <w:rPr>
          <w:rFonts w:hint="eastAsia"/>
        </w:rPr>
        <w:t xml:space="preserve">初始权重：</w:t>
      </w:r>
    </w:p>
    <w:p>
      <w:pPr>
        <w:pStyle w:val="SourceCode"/>
      </w:pPr>
      <w:r>
        <w:rPr>
          <w:rStyle w:val="FunctionTok"/>
        </w:rPr>
        <w:t xml:space="preserve">personal_score_weights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track_relevance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project_relevance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method_relevance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systems_relevance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learning_value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evidence_strength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authority_signal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novelty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feedback_score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0.04</w:t>
      </w:r>
    </w:p>
    <w:p>
      <w:pPr>
        <w:pStyle w:val="FirstParagraph"/>
      </w:pPr>
      <w:r>
        <w:rPr>
          <w:rFonts w:hint="eastAsia"/>
        </w:rPr>
        <w:t xml:space="preserve">实际权重可根据现有归一化方式微调，但必须可配置。</w:t>
      </w:r>
    </w:p>
    <w:bookmarkStart w:id="94" w:name="project-relevance"/>
    <w:p>
      <w:pPr>
        <w:pStyle w:val="Heading2"/>
      </w:pPr>
      <w:r>
        <w:t xml:space="preserve">15.1 Project relevance</w:t>
      </w:r>
    </w:p>
    <w:p>
      <w:pPr>
        <w:pStyle w:val="FirstParagraph"/>
      </w:pPr>
      <w:r>
        <w:rPr>
          <w:rFonts w:hint="eastAsia"/>
        </w:rPr>
        <w:t xml:space="preserve">不能继续把</w:t>
      </w:r>
      <w:r>
        <w:t xml:space="preserve"> project relevance </w:t>
      </w:r>
      <w:r>
        <w:rPr>
          <w:rFonts w:hint="eastAsia"/>
        </w:rPr>
        <w:t xml:space="preserve">简化为</w:t>
      </w:r>
      <w:r>
        <w:t xml:space="preserve"> actionability </w:t>
      </w:r>
      <w:r>
        <w:rPr>
          <w:rFonts w:hint="eastAsia"/>
        </w:rPr>
        <w:t xml:space="preserve">与</w:t>
      </w:r>
      <w:r>
        <w:t xml:space="preserve"> research relevance </w:t>
      </w:r>
      <w:r>
        <w:rPr>
          <w:rFonts w:hint="eastAsia"/>
        </w:rPr>
        <w:t xml:space="preserve">的加权平均。</w:t>
      </w:r>
    </w:p>
    <w:p>
      <w:pPr>
        <w:pStyle w:val="BodyText"/>
      </w:pPr>
      <w:r>
        <w:rPr>
          <w:rFonts w:hint="eastAsia"/>
        </w:rPr>
        <w:t xml:space="preserve">明确计算：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"skyfs"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"verl_infrastructure"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"embodied_intelligence"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报告展示：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与当前项目的关系：</w:t>
      </w:r>
      <w:r>
        <w:br/>
      </w:r>
      <w:r>
        <w:rPr>
          <w:rStyle w:val="VerbatimChar"/>
        </w:rPr>
        <w:t xml:space="preserve">- SkyFS / </w:t>
      </w:r>
      <w:r>
        <w:rPr>
          <w:rStyle w:val="VerbatimChar"/>
          <w:rFonts w:hint="eastAsia"/>
        </w:rPr>
        <w:t xml:space="preserve">StarFS：0.91</w:t>
      </w:r>
      <w:r>
        <w:br/>
      </w:r>
      <w:r>
        <w:rPr>
          <w:rStyle w:val="VerbatimChar"/>
        </w:rPr>
        <w:t xml:space="preserve">- Agent </w:t>
      </w:r>
      <w:r>
        <w:rPr>
          <w:rStyle w:val="VerbatimChar"/>
          <w:rFonts w:hint="eastAsia"/>
        </w:rPr>
        <w:t xml:space="preserve">Scheduling：0.18</w:t>
      </w:r>
      <w:r>
        <w:br/>
      </w:r>
      <w:r>
        <w:rPr>
          <w:rStyle w:val="VerbatimChar"/>
        </w:rPr>
        <w:t xml:space="preserve">- VeRL / RL </w:t>
      </w:r>
      <w:r>
        <w:rPr>
          <w:rStyle w:val="VerbatimChar"/>
          <w:rFonts w:hint="eastAsia"/>
        </w:rPr>
        <w:t xml:space="preserve">Infra：0.43</w:t>
      </w:r>
      <w:r>
        <w:br/>
      </w:r>
      <w:r>
        <w:rPr>
          <w:rStyle w:val="VerbatimChar"/>
        </w:rPr>
        <w:t xml:space="preserve">- VLA / World </w:t>
      </w:r>
      <w:r>
        <w:rPr>
          <w:rStyle w:val="VerbatimChar"/>
          <w:rFonts w:hint="eastAsia"/>
        </w:rPr>
        <w:t xml:space="preserve">Model：0.07</w:t>
      </w:r>
    </w:p>
    <w:bookmarkEnd w:id="94"/>
    <w:bookmarkStart w:id="95" w:name="权威性约束"/>
    <w:p>
      <w:pPr>
        <w:pStyle w:val="Heading2"/>
      </w:pPr>
      <w:r>
        <w:t xml:space="preserve">15.2 </w:t>
      </w:r>
      <w:r>
        <w:rPr>
          <w:rFonts w:hint="eastAsia"/>
        </w:rPr>
        <w:t xml:space="preserve">权威性约束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顶级作者不能让弱相关论文自动</w:t>
      </w:r>
      <w:r>
        <w:t xml:space="preserve"> </w:t>
      </w:r>
      <w:r>
        <w:rPr>
          <w:rFonts w:hint="eastAsia"/>
        </w:rPr>
        <w:t xml:space="preserve">MUST_READ；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顶级企业自报</w:t>
      </w:r>
      <w:r>
        <w:t xml:space="preserve"> benchmark </w:t>
      </w:r>
      <w:r>
        <w:rPr>
          <w:rFonts w:hint="eastAsia"/>
        </w:rPr>
        <w:t xml:space="preserve">不能自动高可信；</w:t>
      </w:r>
    </w:p>
    <w:p>
      <w:pPr>
        <w:pStyle w:val="Compact"/>
        <w:numPr>
          <w:ilvl w:val="0"/>
          <w:numId w:val="1081"/>
        </w:numPr>
      </w:pPr>
      <w:r>
        <w:t xml:space="preserve">CCF-A </w:t>
      </w:r>
      <w:r>
        <w:rPr>
          <w:rFonts w:hint="eastAsia"/>
        </w:rPr>
        <w:t xml:space="preserve">不能替代内容质量；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媒体来源不能单独提升</w:t>
      </w:r>
      <w:r>
        <w:t xml:space="preserve"> </w:t>
      </w:r>
      <w:r>
        <w:rPr>
          <w:rFonts w:hint="eastAsia"/>
        </w:rPr>
        <w:t xml:space="preserve">credibility；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机构、人物、会议最多提供有限</w:t>
      </w:r>
      <w:r>
        <w:t xml:space="preserve"> </w:t>
      </w:r>
      <w:r>
        <w:rPr>
          <w:rFonts w:hint="eastAsia"/>
        </w:rPr>
        <w:t xml:space="preserve">bonus；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相关性、证据和项目连接仍然是核心。</w:t>
      </w:r>
    </w:p>
    <w:bookmarkEnd w:id="95"/>
    <w:bookmarkStart w:id="96" w:name="hype-risk"/>
    <w:p>
      <w:pPr>
        <w:pStyle w:val="Heading2"/>
      </w:pPr>
      <w:r>
        <w:t xml:space="preserve">15.3 Hype risk</w:t>
      </w:r>
    </w:p>
    <w:p>
      <w:pPr>
        <w:pStyle w:val="FirstParagraph"/>
      </w:pPr>
      <w:r>
        <w:rPr>
          <w:rFonts w:hint="eastAsia"/>
        </w:rPr>
        <w:t xml:space="preserve">提高以下情况的风险：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只有媒体，没有论文或技术报告；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标题宣称击败某模型，但缺少完整评测；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自报</w:t>
      </w:r>
      <w:r>
        <w:t xml:space="preserve"> </w:t>
      </w:r>
      <w:r>
        <w:rPr>
          <w:rFonts w:hint="eastAsia"/>
        </w:rPr>
        <w:t xml:space="preserve">benchmark；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无测试集说明；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无方法细节；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无原文；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无代码却声称完全可复现；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中文媒体转述无法找到一手来源；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社区讨论热度高但技术证据弱。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十六must_read-与推荐流改造"/>
    <w:p>
      <w:pPr>
        <w:pStyle w:val="Heading1"/>
      </w:pPr>
      <w:r>
        <w:rPr>
          <w:rFonts w:hint="eastAsia"/>
        </w:rPr>
        <w:t xml:space="preserve">十六、MUST_READ</w:t>
      </w:r>
      <w:r>
        <w:t xml:space="preserve"> </w:t>
      </w:r>
      <w:r>
        <w:rPr>
          <w:rFonts w:hint="eastAsia"/>
        </w:rPr>
        <w:t xml:space="preserve">与推荐流改造</w:t>
      </w:r>
    </w:p>
    <w:bookmarkStart w:id="98" w:name="新-must_read-bucket"/>
    <w:p>
      <w:pPr>
        <w:pStyle w:val="Heading2"/>
      </w:pPr>
      <w:r>
        <w:t xml:space="preserve">16.1 </w:t>
      </w:r>
      <w:r>
        <w:rPr>
          <w:rFonts w:hint="eastAsia"/>
        </w:rPr>
        <w:t xml:space="preserve">新</w:t>
      </w:r>
      <w:r>
        <w:t xml:space="preserve"> MUST_READ bucket</w:t>
      </w:r>
    </w:p>
    <w:p>
      <w:pPr>
        <w:pStyle w:val="FirstParagraph"/>
      </w:pPr>
      <w:r>
        <w:rPr>
          <w:rFonts w:hint="eastAsia"/>
        </w:rPr>
        <w:t xml:space="preserve">配置化为：</w:t>
      </w:r>
    </w:p>
    <w:p>
      <w:pPr>
        <w:pStyle w:val="SourceCode"/>
      </w:pPr>
      <w:r>
        <w:rPr>
          <w:rStyle w:val="FunctionTok"/>
        </w:rPr>
        <w:t xml:space="preserve">must_read_buckets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gpu_io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compression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agent_rl_infra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embodied_world_models</w:t>
      </w:r>
    </w:p>
    <w:p>
      <w:pPr>
        <w:pStyle w:val="FirstParagraph"/>
      </w:pPr>
      <w:r>
        <w:rPr>
          <w:rFonts w:hint="eastAsia"/>
        </w:rPr>
        <w:t xml:space="preserve">不要在</w:t>
      </w:r>
      <w:r>
        <w:t xml:space="preserve"> Python </w:t>
      </w:r>
      <w:r>
        <w:rPr>
          <w:rFonts w:hint="eastAsia"/>
        </w:rPr>
        <w:t xml:space="preserve">中维护固定旧桶。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每个桶选出最佳候选；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对各桶</w:t>
      </w:r>
      <w:r>
        <w:t xml:space="preserve"> winner </w:t>
      </w:r>
      <w:r>
        <w:rPr>
          <w:rFonts w:hint="eastAsia"/>
        </w:rPr>
        <w:t xml:space="preserve">统一排序；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默认取全局最高三个；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同一方向默认不超过两个；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同一来源默认不超过两个；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加入七日</w:t>
      </w:r>
      <w:r>
        <w:t xml:space="preserve"> coverage </w:t>
      </w:r>
      <w:r>
        <w:rPr>
          <w:rFonts w:hint="eastAsia"/>
        </w:rPr>
        <w:t xml:space="preserve">bonus；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不为了平均分配而强行选弱论文；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当某日系统方向无强条目时允许空缺；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泛</w:t>
      </w:r>
      <w:r>
        <w:t xml:space="preserve"> Agent reasoning </w:t>
      </w:r>
      <w:r>
        <w:rPr>
          <w:rFonts w:hint="eastAsia"/>
        </w:rPr>
        <w:t xml:space="preserve">不得长期霸占</w:t>
      </w:r>
      <w:r>
        <w:t xml:space="preserve"> </w:t>
      </w:r>
      <w:r>
        <w:rPr>
          <w:rFonts w:hint="eastAsia"/>
        </w:rPr>
        <w:t xml:space="preserve">MUST_READ；</w:t>
      </w:r>
    </w:p>
    <w:p>
      <w:pPr>
        <w:pStyle w:val="Compact"/>
        <w:numPr>
          <w:ilvl w:val="0"/>
          <w:numId w:val="1083"/>
        </w:numPr>
      </w:pPr>
      <w:r>
        <w:t xml:space="preserve">GitHub </w:t>
      </w:r>
      <w:r>
        <w:rPr>
          <w:rFonts w:hint="eastAsia"/>
        </w:rPr>
        <w:t xml:space="preserve">项目继续进入独立</w:t>
      </w:r>
      <w:r>
        <w:t xml:space="preserve"> action </w:t>
      </w:r>
      <w:r>
        <w:rPr>
          <w:rFonts w:hint="eastAsia"/>
        </w:rPr>
        <w:t xml:space="preserve">队列，不与论文深读队列混淆。</w:t>
      </w:r>
    </w:p>
    <w:bookmarkEnd w:id="98"/>
    <w:bookmarkStart w:id="99" w:name="推荐候选生成"/>
    <w:p>
      <w:pPr>
        <w:pStyle w:val="Heading2"/>
      </w:pPr>
      <w:r>
        <w:t xml:space="preserve">16.2 </w:t>
      </w:r>
      <w:r>
        <w:rPr>
          <w:rFonts w:hint="eastAsia"/>
        </w:rPr>
        <w:t xml:space="preserve">推荐候选生成</w:t>
      </w:r>
    </w:p>
    <w:p>
      <w:pPr>
        <w:pStyle w:val="FirstParagraph"/>
      </w:pPr>
      <w:r>
        <w:rPr>
          <w:rFonts w:hint="eastAsia"/>
        </w:rPr>
        <w:t xml:space="preserve">候选来自：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规则匹配；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研究画像</w:t>
      </w:r>
      <w:r>
        <w:t xml:space="preserve"> </w:t>
      </w:r>
      <w:r>
        <w:rPr>
          <w:rFonts w:hint="eastAsia"/>
        </w:rPr>
        <w:t xml:space="preserve">track；</w:t>
      </w:r>
    </w:p>
    <w:p>
      <w:pPr>
        <w:pStyle w:val="Compact"/>
        <w:numPr>
          <w:ilvl w:val="0"/>
          <w:numId w:val="1084"/>
        </w:numPr>
      </w:pPr>
      <w:r>
        <w:t xml:space="preserve">active </w:t>
      </w:r>
      <w:r>
        <w:rPr>
          <w:rFonts w:hint="eastAsia"/>
        </w:rPr>
        <w:t xml:space="preserve">project；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作者关注；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机构关注；</w:t>
      </w:r>
    </w:p>
    <w:p>
      <w:pPr>
        <w:pStyle w:val="Compact"/>
        <w:numPr>
          <w:ilvl w:val="0"/>
          <w:numId w:val="1084"/>
        </w:numPr>
      </w:pPr>
      <w:r>
        <w:t xml:space="preserve">venue </w:t>
      </w:r>
      <w:r>
        <w:rPr>
          <w:rFonts w:hint="eastAsia"/>
        </w:rPr>
        <w:t xml:space="preserve">关注；</w:t>
      </w:r>
    </w:p>
    <w:p>
      <w:pPr>
        <w:pStyle w:val="Compact"/>
        <w:numPr>
          <w:ilvl w:val="0"/>
          <w:numId w:val="1084"/>
        </w:numPr>
      </w:pPr>
      <w:r>
        <w:t xml:space="preserve">citation </w:t>
      </w:r>
      <w:r>
        <w:rPr>
          <w:rFonts w:hint="eastAsia"/>
        </w:rPr>
        <w:t xml:space="preserve">graph；</w:t>
      </w:r>
    </w:p>
    <w:p>
      <w:pPr>
        <w:pStyle w:val="Compact"/>
        <w:numPr>
          <w:ilvl w:val="0"/>
          <w:numId w:val="1084"/>
        </w:numPr>
      </w:pPr>
      <w:r>
        <w:t xml:space="preserve">similar-paper </w:t>
      </w:r>
      <w:r>
        <w:rPr>
          <w:rFonts w:hint="eastAsia"/>
        </w:rPr>
        <w:t xml:space="preserve">recommendation；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近期保存或深读论文的相似项；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重要开源项目；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经典论文与新论文连接。</w:t>
      </w:r>
    </w:p>
    <w:bookmarkEnd w:id="99"/>
    <w:bookmarkStart w:id="102" w:name="重排"/>
    <w:p>
      <w:pPr>
        <w:pStyle w:val="Heading2"/>
      </w:pPr>
      <w:r>
        <w:t xml:space="preserve">16.3 </w:t>
      </w:r>
      <w:r>
        <w:rPr>
          <w:rFonts w:hint="eastAsia"/>
        </w:rPr>
        <w:t xml:space="preserve">重排</w:t>
      </w:r>
    </w:p>
    <w:p>
      <w:pPr>
        <w:pStyle w:val="FirstParagraph"/>
      </w:pPr>
      <w:r>
        <w:rPr>
          <w:rFonts w:hint="eastAsia"/>
        </w:rPr>
        <w:t xml:space="preserve">使用可解释的两阶段推荐：</w:t>
      </w:r>
    </w:p>
    <w:bookmarkStart w:id="100" w:name="第一阶段相关性排序"/>
    <w:p>
      <w:pPr>
        <w:pStyle w:val="Heading3"/>
      </w:pPr>
      <w:r>
        <w:rPr>
          <w:rFonts w:hint="eastAsia"/>
        </w:rPr>
        <w:t xml:space="preserve">第一阶段：相关性排序</w:t>
      </w:r>
    </w:p>
    <w:p>
      <w:pPr>
        <w:pStyle w:val="SourceCode"/>
      </w:pPr>
      <w:r>
        <w:rPr>
          <w:rStyle w:val="VerbatimChar"/>
        </w:rPr>
        <w:t xml:space="preserve">base_score =</w:t>
      </w:r>
      <w:r>
        <w:br/>
      </w:r>
      <w:r>
        <w:rPr>
          <w:rStyle w:val="VerbatimChar"/>
        </w:rPr>
        <w:t xml:space="preserve">  track relevance</w:t>
      </w:r>
      <w:r>
        <w:br/>
      </w:r>
      <w:r>
        <w:rPr>
          <w:rStyle w:val="VerbatimChar"/>
        </w:rPr>
        <w:t xml:space="preserve">  + project relevance</w:t>
      </w:r>
      <w:r>
        <w:br/>
      </w:r>
      <w:r>
        <w:rPr>
          <w:rStyle w:val="VerbatimChar"/>
        </w:rPr>
        <w:t xml:space="preserve">  + evidence</w:t>
      </w:r>
      <w:r>
        <w:br/>
      </w:r>
      <w:r>
        <w:rPr>
          <w:rStyle w:val="VerbatimChar"/>
        </w:rPr>
        <w:t xml:space="preserve">  + authority</w:t>
      </w:r>
      <w:r>
        <w:br/>
      </w:r>
      <w:r>
        <w:rPr>
          <w:rStyle w:val="VerbatimChar"/>
        </w:rPr>
        <w:t xml:space="preserve">  + actionability</w:t>
      </w:r>
      <w:r>
        <w:br/>
      </w:r>
      <w:r>
        <w:rPr>
          <w:rStyle w:val="VerbatimChar"/>
        </w:rPr>
        <w:t xml:space="preserve">  + freshness</w:t>
      </w:r>
      <w:r>
        <w:br/>
      </w:r>
      <w:r>
        <w:rPr>
          <w:rStyle w:val="VerbatimChar"/>
        </w:rPr>
        <w:t xml:space="preserve">  + feedback</w:t>
      </w:r>
      <w:r>
        <w:br/>
      </w:r>
      <w:r>
        <w:rPr>
          <w:rStyle w:val="VerbatimChar"/>
        </w:rPr>
        <w:t xml:space="preserve">  - hype risk</w:t>
      </w:r>
      <w:r>
        <w:br/>
      </w:r>
      <w:r>
        <w:rPr>
          <w:rStyle w:val="VerbatimChar"/>
        </w:rPr>
        <w:t xml:space="preserve">  - topic drift</w:t>
      </w:r>
    </w:p>
    <w:bookmarkEnd w:id="100"/>
    <w:bookmarkStart w:id="101" w:name="第二阶段多样性重排"/>
    <w:p>
      <w:pPr>
        <w:pStyle w:val="Heading3"/>
      </w:pPr>
      <w:r>
        <w:rPr>
          <w:rFonts w:hint="eastAsia"/>
        </w:rPr>
        <w:t xml:space="preserve">第二阶段：多样性重排</w:t>
      </w:r>
    </w:p>
    <w:p>
      <w:pPr>
        <w:pStyle w:val="FirstParagraph"/>
      </w:pPr>
      <w:r>
        <w:rPr>
          <w:rFonts w:hint="eastAsia"/>
        </w:rPr>
        <w:t xml:space="preserve">实现轻量</w:t>
      </w:r>
      <w:r>
        <w:t xml:space="preserve"> MMR </w:t>
      </w:r>
      <w:r>
        <w:rPr>
          <w:rFonts w:hint="eastAsia"/>
        </w:rPr>
        <w:t xml:space="preserve">或等价机制，避免：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三篇都是泛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三篇都来自同一机构；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三篇都是</w:t>
      </w:r>
      <w:r>
        <w:t xml:space="preserve"> </w:t>
      </w:r>
      <w:r>
        <w:rPr>
          <w:rFonts w:hint="eastAsia"/>
        </w:rPr>
        <w:t xml:space="preserve">benchmark；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三篇都来自同一</w:t>
      </w:r>
      <w:r>
        <w:t xml:space="preserve"> </w:t>
      </w:r>
      <w:r>
        <w:rPr>
          <w:rFonts w:hint="eastAsia"/>
        </w:rPr>
        <w:t xml:space="preserve">source；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日报连续一周只显示一个方向。</w:t>
      </w:r>
    </w:p>
    <w:p>
      <w:pPr>
        <w:pStyle w:val="FirstParagraph"/>
      </w:pPr>
      <w:r>
        <w:rPr>
          <w:rFonts w:hint="eastAsia"/>
        </w:rPr>
        <w:t xml:space="preserve">保留确定性</w:t>
      </w:r>
      <w:r>
        <w:t xml:space="preserve"> fallback。</w:t>
      </w:r>
    </w:p>
    <w:bookmarkEnd w:id="101"/>
    <w:bookmarkEnd w:id="102"/>
    <w:bookmarkStart w:id="103" w:name="exploration"/>
    <w:p>
      <w:pPr>
        <w:pStyle w:val="Heading2"/>
      </w:pPr>
      <w:r>
        <w:t xml:space="preserve">16.4 Exploration</w:t>
      </w:r>
    </w:p>
    <w:p>
      <w:pPr>
        <w:pStyle w:val="FirstParagraph"/>
      </w:pPr>
      <w:r>
        <w:rPr>
          <w:rFonts w:hint="eastAsia"/>
        </w:rPr>
        <w:t xml:space="preserve">在反馈数据充足后允许低比例探索：</w:t>
      </w:r>
    </w:p>
    <w:p>
      <w:pPr>
        <w:pStyle w:val="SourceCode"/>
      </w:pPr>
      <w:r>
        <w:rPr>
          <w:rStyle w:val="FunctionTok"/>
        </w:rPr>
        <w:t xml:space="preserve">recommendation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exploration_rate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0.08</w:t>
      </w:r>
    </w:p>
    <w:p>
      <w:pPr>
        <w:pStyle w:val="FirstParagraph"/>
      </w:pPr>
      <w:r>
        <w:rPr>
          <w:rFonts w:hint="eastAsia"/>
        </w:rPr>
        <w:t xml:space="preserve">探索条目必须：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至少达到基本可信度；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不进入</w:t>
      </w:r>
      <w:r>
        <w:t xml:space="preserve"> </w:t>
      </w:r>
      <w:r>
        <w:rPr>
          <w:rFonts w:hint="eastAsia"/>
        </w:rPr>
        <w:t xml:space="preserve">MUST_READ，除非规则层也满足；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明确标记为</w:t>
      </w:r>
      <w:r>
        <w:t xml:space="preserve"> </w:t>
      </w:r>
      <w:r>
        <w:rPr>
          <w:rStyle w:val="VerbatimChar"/>
        </w:rPr>
        <w:t xml:space="preserve">exploration_candidate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十七反馈机制"/>
    <w:p>
      <w:pPr>
        <w:pStyle w:val="Heading1"/>
      </w:pPr>
      <w:r>
        <w:rPr>
          <w:rFonts w:hint="eastAsia"/>
        </w:rPr>
        <w:t xml:space="preserve">十七、反馈机制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config/feedback.yaml</w:t>
      </w:r>
      <w:r>
        <w:br/>
      </w:r>
      <w:r>
        <w:rPr>
          <w:rStyle w:val="VerbatimChar"/>
        </w:rPr>
        <w:t xml:space="preserve">data/feedback/events.jsonl</w:t>
      </w:r>
      <w:r>
        <w:br/>
      </w:r>
      <w:r>
        <w:rPr>
          <w:rStyle w:val="VerbatimChar"/>
        </w:rPr>
        <w:t xml:space="preserve">feedback.py</w:t>
      </w:r>
    </w:p>
    <w:p>
      <w:pPr>
        <w:pStyle w:val="FirstParagraph"/>
      </w:pPr>
      <w:r>
        <w:rPr>
          <w:rFonts w:hint="eastAsia"/>
        </w:rPr>
        <w:t xml:space="preserve">或功能等价的设计。</w:t>
      </w:r>
    </w:p>
    <w:bookmarkStart w:id="105" w:name="显式反馈事件"/>
    <w:p>
      <w:pPr>
        <w:pStyle w:val="Heading2"/>
      </w:pPr>
      <w:r>
        <w:t xml:space="preserve">17.1 </w:t>
      </w:r>
      <w:r>
        <w:rPr>
          <w:rFonts w:hint="eastAsia"/>
        </w:rPr>
        <w:t xml:space="preserve">显式反馈事件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87"/>
        </w:numPr>
      </w:pPr>
      <w:r>
        <w:t xml:space="preserve">relevant</w:t>
      </w:r>
    </w:p>
    <w:p>
      <w:pPr>
        <w:pStyle w:val="Compact"/>
        <w:numPr>
          <w:ilvl w:val="0"/>
          <w:numId w:val="1087"/>
        </w:numPr>
      </w:pPr>
      <w:r>
        <w:t xml:space="preserve">highly_relevant</w:t>
      </w:r>
    </w:p>
    <w:p>
      <w:pPr>
        <w:pStyle w:val="Compact"/>
        <w:numPr>
          <w:ilvl w:val="0"/>
          <w:numId w:val="1087"/>
        </w:numPr>
      </w:pPr>
      <w:r>
        <w:t xml:space="preserve">irrelevant</w:t>
      </w:r>
    </w:p>
    <w:p>
      <w:pPr>
        <w:pStyle w:val="Compact"/>
        <w:numPr>
          <w:ilvl w:val="0"/>
          <w:numId w:val="1087"/>
        </w:numPr>
      </w:pPr>
      <w:r>
        <w:t xml:space="preserve">not_my_direction</w:t>
      </w:r>
    </w:p>
    <w:p>
      <w:pPr>
        <w:pStyle w:val="Compact"/>
        <w:numPr>
          <w:ilvl w:val="0"/>
          <w:numId w:val="1087"/>
        </w:numPr>
      </w:pPr>
      <w:r>
        <w:t xml:space="preserve">read</w:t>
      </w:r>
    </w:p>
    <w:p>
      <w:pPr>
        <w:pStyle w:val="Compact"/>
        <w:numPr>
          <w:ilvl w:val="0"/>
          <w:numId w:val="1087"/>
        </w:numPr>
      </w:pPr>
      <w:r>
        <w:t xml:space="preserve">deep_read_completed</w:t>
      </w:r>
    </w:p>
    <w:p>
      <w:pPr>
        <w:pStyle w:val="Compact"/>
        <w:numPr>
          <w:ilvl w:val="0"/>
          <w:numId w:val="1087"/>
        </w:numPr>
      </w:pPr>
      <w:r>
        <w:t xml:space="preserve">skimmed</w:t>
      </w:r>
    </w:p>
    <w:p>
      <w:pPr>
        <w:pStyle w:val="Compact"/>
        <w:numPr>
          <w:ilvl w:val="0"/>
          <w:numId w:val="1087"/>
        </w:numPr>
      </w:pPr>
      <w:r>
        <w:t xml:space="preserve">saved</w:t>
      </w:r>
    </w:p>
    <w:p>
      <w:pPr>
        <w:pStyle w:val="Compact"/>
        <w:numPr>
          <w:ilvl w:val="0"/>
          <w:numId w:val="1087"/>
        </w:numPr>
      </w:pPr>
      <w:r>
        <w:t xml:space="preserve">archived</w:t>
      </w:r>
    </w:p>
    <w:p>
      <w:pPr>
        <w:pStyle w:val="Compact"/>
        <w:numPr>
          <w:ilvl w:val="0"/>
          <w:numId w:val="1087"/>
        </w:numPr>
      </w:pPr>
      <w:r>
        <w:t xml:space="preserve">clone_and_run</w:t>
      </w:r>
    </w:p>
    <w:p>
      <w:pPr>
        <w:pStyle w:val="Compact"/>
        <w:numPr>
          <w:ilvl w:val="0"/>
          <w:numId w:val="1087"/>
        </w:numPr>
      </w:pPr>
      <w:r>
        <w:t xml:space="preserve">used_as_baseline</w:t>
      </w:r>
    </w:p>
    <w:p>
      <w:pPr>
        <w:pStyle w:val="Compact"/>
        <w:numPr>
          <w:ilvl w:val="0"/>
          <w:numId w:val="1087"/>
        </w:numPr>
      </w:pPr>
      <w:r>
        <w:t xml:space="preserve">used_in_project</w:t>
      </w:r>
    </w:p>
    <w:p>
      <w:pPr>
        <w:pStyle w:val="Compact"/>
        <w:numPr>
          <w:ilvl w:val="0"/>
          <w:numId w:val="1087"/>
        </w:numPr>
      </w:pPr>
      <w:r>
        <w:t xml:space="preserve">cited</w:t>
      </w:r>
    </w:p>
    <w:p>
      <w:pPr>
        <w:pStyle w:val="Compact"/>
        <w:numPr>
          <w:ilvl w:val="0"/>
          <w:numId w:val="1087"/>
        </w:numPr>
      </w:pPr>
      <w:r>
        <w:t xml:space="preserve">muted_topic</w:t>
      </w:r>
    </w:p>
    <w:p>
      <w:pPr>
        <w:pStyle w:val="Compact"/>
        <w:numPr>
          <w:ilvl w:val="0"/>
          <w:numId w:val="1087"/>
        </w:numPr>
      </w:pPr>
      <w:r>
        <w:t xml:space="preserve">muted_source</w:t>
      </w:r>
    </w:p>
    <w:p>
      <w:pPr>
        <w:pStyle w:val="Compact"/>
        <w:numPr>
          <w:ilvl w:val="0"/>
          <w:numId w:val="1087"/>
        </w:numPr>
      </w:pPr>
      <w:r>
        <w:t xml:space="preserve">muted_author</w:t>
      </w:r>
    </w:p>
    <w:p>
      <w:pPr>
        <w:pStyle w:val="Compact"/>
        <w:numPr>
          <w:ilvl w:val="0"/>
          <w:numId w:val="1087"/>
        </w:numPr>
      </w:pPr>
      <w:r>
        <w:t xml:space="preserve">follow_author</w:t>
      </w:r>
    </w:p>
    <w:p>
      <w:pPr>
        <w:pStyle w:val="Compact"/>
        <w:numPr>
          <w:ilvl w:val="0"/>
          <w:numId w:val="1087"/>
        </w:numPr>
      </w:pPr>
      <w:r>
        <w:t xml:space="preserve">follow_institution</w:t>
      </w:r>
    </w:p>
    <w:p>
      <w:pPr>
        <w:pStyle w:val="Compact"/>
        <w:numPr>
          <w:ilvl w:val="0"/>
          <w:numId w:val="1087"/>
        </w:numPr>
      </w:pPr>
      <w:r>
        <w:t xml:space="preserve">follow_venue</w:t>
      </w:r>
    </w:p>
    <w:p>
      <w:pPr>
        <w:pStyle w:val="Compact"/>
        <w:numPr>
          <w:ilvl w:val="0"/>
          <w:numId w:val="1087"/>
        </w:numPr>
      </w:pPr>
      <w:r>
        <w:t xml:space="preserve">snooze</w:t>
      </w:r>
    </w:p>
    <w:p>
      <w:pPr>
        <w:pStyle w:val="FirstParagraph"/>
      </w:pPr>
      <w:r>
        <w:rPr>
          <w:rFonts w:hint="eastAsia"/>
        </w:rPr>
        <w:t xml:space="preserve">事件</w:t>
      </w:r>
      <w:r>
        <w:t xml:space="preserve"> </w:t>
      </w:r>
      <w:r>
        <w:rPr>
          <w:rFonts w:hint="eastAsia"/>
        </w:rPr>
        <w:t xml:space="preserve">schema：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"highly_relevant"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"gpu_data_path_storage"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"skyfs"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105"/>
    <w:bookmarkStart w:id="106" w:name="反馈录入方式"/>
    <w:p>
      <w:pPr>
        <w:pStyle w:val="Heading2"/>
      </w:pPr>
      <w:r>
        <w:t xml:space="preserve">17.2 </w:t>
      </w:r>
      <w:r>
        <w:rPr>
          <w:rFonts w:hint="eastAsia"/>
        </w:rPr>
        <w:t xml:space="preserve">反馈录入方式</w:t>
      </w:r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GitHub Pages </w:t>
      </w:r>
      <w:r>
        <w:rPr>
          <w:rFonts w:hint="eastAsia"/>
        </w:rPr>
        <w:t xml:space="preserve">是静态站点，MVP</w:t>
      </w:r>
      <w:r>
        <w:t xml:space="preserve"> </w:t>
      </w:r>
      <w:r>
        <w:rPr>
          <w:rFonts w:hint="eastAsia"/>
        </w:rPr>
        <w:t xml:space="preserve">不要虚构一个不存在的在线写入后端。</w:t>
      </w:r>
    </w:p>
    <w:p>
      <w:pPr>
        <w:pStyle w:val="BodyText"/>
      </w:pPr>
      <w:r>
        <w:rPr>
          <w:rFonts w:hint="eastAsia"/>
        </w:rPr>
        <w:t xml:space="preserve">至少实现：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feedback.py rate ITEM_ID highly_relevant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feedback.py rate ITEM_ID irrelevant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feedback.py follow-author AUTHOR_ID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feedback.py mute-source SOURCE_ID</w:t>
      </w:r>
    </w:p>
    <w:p>
      <w:pPr>
        <w:pStyle w:val="FirstParagraph"/>
      </w:pPr>
      <w:r>
        <w:rPr>
          <w:rFonts w:hint="eastAsia"/>
        </w:rPr>
        <w:t xml:space="preserve">可选：</w:t>
      </w:r>
    </w:p>
    <w:p>
      <w:pPr>
        <w:pStyle w:val="Compact"/>
        <w:numPr>
          <w:ilvl w:val="0"/>
          <w:numId w:val="1088"/>
        </w:numPr>
      </w:pPr>
      <w:r>
        <w:t xml:space="preserve">GitHub Issue </w:t>
      </w:r>
      <w:r>
        <w:rPr>
          <w:rFonts w:hint="eastAsia"/>
        </w:rPr>
        <w:t xml:space="preserve">Form；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生成</w:t>
      </w:r>
      <w:r>
        <w:t xml:space="preserve"> feedback </w:t>
      </w:r>
      <w:r>
        <w:rPr>
          <w:rFonts w:hint="eastAsia"/>
        </w:rPr>
        <w:t xml:space="preserve">link；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本地表单；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未来外部后端接口。</w:t>
      </w:r>
    </w:p>
    <w:bookmarkEnd w:id="106"/>
    <w:bookmarkStart w:id="107" w:name="反馈算法"/>
    <w:p>
      <w:pPr>
        <w:pStyle w:val="Heading2"/>
      </w:pPr>
      <w:r>
        <w:t xml:space="preserve">17.3 </w:t>
      </w:r>
      <w:r>
        <w:rPr>
          <w:rFonts w:hint="eastAsia"/>
        </w:rPr>
        <w:t xml:space="preserve">反馈算法</w:t>
      </w:r>
    </w:p>
    <w:p>
      <w:pPr>
        <w:pStyle w:val="FirstParagraph"/>
      </w:pPr>
      <w:r>
        <w:rPr>
          <w:rFonts w:hint="eastAsia"/>
        </w:rPr>
        <w:t xml:space="preserve">第一版使用可解释、低风险方式：</w:t>
      </w:r>
    </w:p>
    <w:p>
      <w:pPr>
        <w:pStyle w:val="SourceCode"/>
      </w:pPr>
      <w:r>
        <w:rPr>
          <w:rStyle w:val="VerbatimChar"/>
        </w:rPr>
        <w:t xml:space="preserve">feedback_score =</w:t>
      </w:r>
      <w:r>
        <w:br/>
      </w:r>
      <w:r>
        <w:rPr>
          <w:rStyle w:val="VerbatimChar"/>
        </w:rPr>
        <w:t xml:space="preserve">  decayed positive events</w:t>
      </w:r>
      <w:r>
        <w:br/>
      </w:r>
      <w:r>
        <w:rPr>
          <w:rStyle w:val="VerbatimChar"/>
        </w:rPr>
        <w:t xml:space="preserve">  - decayed negative events</w:t>
      </w:r>
      <w:r>
        <w:br/>
      </w:r>
      <w:r>
        <w:rPr>
          <w:rStyle w:val="VerbatimChar"/>
        </w:rPr>
        <w:t xml:space="preserve">  + track preference</w:t>
      </w:r>
      <w:r>
        <w:br/>
      </w:r>
      <w:r>
        <w:rPr>
          <w:rStyle w:val="VerbatimChar"/>
        </w:rPr>
        <w:t xml:space="preserve">  + project preference</w:t>
      </w:r>
      <w:r>
        <w:br/>
      </w:r>
      <w:r>
        <w:rPr>
          <w:rStyle w:val="VerbatimChar"/>
        </w:rPr>
        <w:t xml:space="preserve">  + author/source preference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时间衰减；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负反馈权重高于轻微正反馈；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一次误点不能永久封锁一个方向；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muted_*</w:t>
      </w:r>
      <w:r>
        <w:t xml:space="preserve"> </w:t>
      </w:r>
      <w:r>
        <w:rPr>
          <w:rFonts w:hint="eastAsia"/>
        </w:rPr>
        <w:t xml:space="preserve">为硬过滤；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irrelevant</w:t>
      </w:r>
      <w:r>
        <w:t xml:space="preserve"> </w:t>
      </w:r>
      <w:r>
        <w:rPr>
          <w:rFonts w:hint="eastAsia"/>
        </w:rPr>
        <w:t xml:space="preserve">影响相似关键词和相似论文；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used_in_project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cited</w:t>
      </w:r>
      <w:r>
        <w:t xml:space="preserve"> </w:t>
      </w:r>
      <w:r>
        <w:rPr>
          <w:rFonts w:hint="eastAsia"/>
        </w:rPr>
        <w:t xml:space="preserve">权重最高；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冷启动使用</w:t>
      </w:r>
      <w:r>
        <w:t xml:space="preserve"> research </w:t>
      </w:r>
      <w:r>
        <w:rPr>
          <w:rFonts w:hint="eastAsia"/>
        </w:rPr>
        <w:t xml:space="preserve">profile；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没有反馈文件时保持现有行为。</w:t>
      </w:r>
    </w:p>
    <w:p>
      <w:pPr>
        <w:pStyle w:val="FirstParagraph"/>
      </w:pPr>
      <w:r>
        <w:rPr>
          <w:rFonts w:hint="eastAsia"/>
        </w:rPr>
        <w:t xml:space="preserve">后续可以加入逻辑回归或</w:t>
      </w:r>
      <w:r>
        <w:t xml:space="preserve"> contextual </w:t>
      </w:r>
      <w:r>
        <w:rPr>
          <w:rFonts w:hint="eastAsia"/>
        </w:rPr>
        <w:t xml:space="preserve">bandit，但不要为了“AI</w:t>
      </w:r>
      <w:r>
        <w:t xml:space="preserve"> </w:t>
      </w:r>
      <w:r>
        <w:rPr>
          <w:rFonts w:hint="eastAsia"/>
        </w:rPr>
        <w:t xml:space="preserve">化”引入无法测试的复杂模型。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十八llm-prompt-与模型调用"/>
    <w:p>
      <w:pPr>
        <w:pStyle w:val="Heading1"/>
      </w:pPr>
      <w:r>
        <w:rPr>
          <w:rFonts w:hint="eastAsia"/>
        </w:rPr>
        <w:t xml:space="preserve">十八、LLM</w:t>
      </w:r>
      <w:r>
        <w:t xml:space="preserve"> Prompt </w:t>
      </w:r>
      <w:r>
        <w:rPr>
          <w:rFonts w:hint="eastAsia"/>
        </w:rPr>
        <w:t xml:space="preserve">与模型调用</w:t>
      </w:r>
    </w:p>
    <w:bookmarkStart w:id="109" w:name="去除硬编码画像"/>
    <w:p>
      <w:pPr>
        <w:pStyle w:val="Heading2"/>
      </w:pPr>
      <w:r>
        <w:t xml:space="preserve">18.1 </w:t>
      </w:r>
      <w:r>
        <w:rPr>
          <w:rFonts w:hint="eastAsia"/>
        </w:rPr>
        <w:t xml:space="preserve">去除硬编码画像</w:t>
      </w:r>
    </w:p>
    <w:p>
      <w:pPr>
        <w:pStyle w:val="FirstParagraph"/>
      </w:pPr>
      <w:r>
        <w:rPr>
          <w:rFonts w:hint="eastAsia"/>
        </w:rPr>
        <w:t xml:space="preserve">修改：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models/summary_model.py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models/role_pipeline.py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summarize.py</w:t>
      </w:r>
    </w:p>
    <w:p>
      <w:pPr>
        <w:pStyle w:val="FirstParagraph"/>
      </w:pPr>
      <w:r>
        <w:t xml:space="preserve">LLM Prompt </w:t>
      </w:r>
      <w:r>
        <w:rPr>
          <w:rFonts w:hint="eastAsia"/>
        </w:rPr>
        <w:t xml:space="preserve">必须从</w:t>
      </w:r>
      <w:r>
        <w:t xml:space="preserve"> </w:t>
      </w:r>
      <w:r>
        <w:rPr>
          <w:rStyle w:val="VerbatimChar"/>
        </w:rPr>
        <w:t xml:space="preserve">research_profile.yaml</w:t>
      </w:r>
      <w:r>
        <w:t xml:space="preserve"> </w:t>
      </w:r>
      <w:r>
        <w:rPr>
          <w:rFonts w:hint="eastAsia"/>
        </w:rPr>
        <w:t xml:space="preserve">动态构建，不再直接写：</w:t>
      </w:r>
    </w:p>
    <w:p>
      <w:pPr>
        <w:pStyle w:val="Compact"/>
        <w:numPr>
          <w:ilvl w:val="0"/>
          <w:numId w:val="1091"/>
        </w:numPr>
      </w:pPr>
      <w:r>
        <w:t xml:space="preserve">George </w:t>
      </w:r>
      <w:r>
        <w:rPr>
          <w:rFonts w:hint="eastAsia"/>
        </w:rPr>
        <w:t xml:space="preserve">关注旧四方向；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固定</w:t>
      </w:r>
      <w:r>
        <w:t xml:space="preserve"> relevance </w:t>
      </w:r>
      <w:r>
        <w:rPr>
          <w:rFonts w:hint="eastAsia"/>
        </w:rPr>
        <w:t xml:space="preserve">JSON；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固定类别名称。</w:t>
      </w:r>
    </w:p>
    <w:p>
      <w:pPr>
        <w:pStyle w:val="FirstParagraph"/>
      </w:pPr>
      <w:r>
        <w:t xml:space="preserve">Relevance </w:t>
      </w:r>
      <w:r>
        <w:rPr>
          <w:rFonts w:hint="eastAsia"/>
        </w:rPr>
        <w:t xml:space="preserve">输出应支持：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"track_relevance"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"ai_systems_hpc"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"gpu_data_path_storage"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"compression_reliability"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"agent_rl_infrastructure"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"embodied_world_models"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"skyfs"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"verl_infrastructure"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"embodied_intelligence"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9"/>
    <w:bookmarkStart w:id="110" w:name="rule-first-llm-second"/>
    <w:p>
      <w:pPr>
        <w:pStyle w:val="Heading2"/>
      </w:pPr>
      <w:r>
        <w:t xml:space="preserve">18.2 Rule first, LLM second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不能：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编造作者职位；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编造</w:t>
      </w:r>
      <w:r>
        <w:t xml:space="preserve"> </w:t>
      </w:r>
      <w:r>
        <w:rPr>
          <w:rFonts w:hint="eastAsia"/>
        </w:rPr>
        <w:t xml:space="preserve">benchmark；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覆盖</w:t>
      </w:r>
      <w:r>
        <w:t xml:space="preserve"> deterministic negative </w:t>
      </w:r>
      <w:r>
        <w:rPr>
          <w:rFonts w:hint="eastAsia"/>
        </w:rPr>
        <w:t xml:space="preserve">rule；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将媒体猜测当事实；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将</w:t>
      </w:r>
      <w:r>
        <w:t xml:space="preserve"> title-only </w:t>
      </w:r>
      <w:r>
        <w:rPr>
          <w:rFonts w:hint="eastAsia"/>
        </w:rPr>
        <w:t xml:space="preserve">条目写成已验证技术结论。</w:t>
      </w:r>
    </w:p>
    <w:bookmarkEnd w:id="110"/>
    <w:bookmarkStart w:id="111" w:name="provider-failover"/>
    <w:p>
      <w:pPr>
        <w:pStyle w:val="Heading2"/>
      </w:pPr>
      <w:r>
        <w:t xml:space="preserve">18.3 Provider failover</w:t>
      </w:r>
    </w:p>
    <w:p>
      <w:pPr>
        <w:pStyle w:val="FirstParagraph"/>
      </w:pPr>
      <w:r>
        <w:rPr>
          <w:rFonts w:hint="eastAsia"/>
        </w:rPr>
        <w:t xml:space="preserve">检查当前</w:t>
      </w:r>
      <w:r>
        <w:t xml:space="preserve"> provider </w:t>
      </w:r>
      <w:r>
        <w:rPr>
          <w:rFonts w:hint="eastAsia"/>
        </w:rPr>
        <w:t xml:space="preserve">失败逻辑。</w:t>
      </w:r>
    </w:p>
    <w:p>
      <w:pPr>
        <w:pStyle w:val="BodyText"/>
      </w:pPr>
      <w:r>
        <w:rPr>
          <w:rFonts w:hint="eastAsia"/>
        </w:rPr>
        <w:t xml:space="preserve">实现安全的</w:t>
      </w:r>
      <w:r>
        <w:t xml:space="preserve"> provider </w:t>
      </w:r>
      <w:r>
        <w:rPr>
          <w:rFonts w:hint="eastAsia"/>
        </w:rPr>
        <w:t xml:space="preserve">fallback：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尝试首选</w:t>
      </w:r>
      <w:r>
        <w:t xml:space="preserve"> </w:t>
      </w:r>
      <w:r>
        <w:rPr>
          <w:rFonts w:hint="eastAsia"/>
        </w:rPr>
        <w:t xml:space="preserve">provider；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若遇到</w:t>
      </w:r>
      <w:r>
        <w:t xml:space="preserve"> </w:t>
      </w:r>
      <w:r>
        <w:rPr>
          <w:rFonts w:hint="eastAsia"/>
        </w:rPr>
        <w:t xml:space="preserve">unauthorized，标记该</w:t>
      </w:r>
      <w:r>
        <w:t xml:space="preserve"> provider </w:t>
      </w:r>
      <w:r>
        <w:rPr>
          <w:rFonts w:hint="eastAsia"/>
        </w:rPr>
        <w:t xml:space="preserve">当前</w:t>
      </w:r>
      <w:r>
        <w:t xml:space="preserve"> run </w:t>
      </w:r>
      <w:r>
        <w:rPr>
          <w:rFonts w:hint="eastAsia"/>
        </w:rPr>
        <w:t xml:space="preserve">disabled；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尝试下一个已配置</w:t>
      </w:r>
      <w:r>
        <w:t xml:space="preserve"> </w:t>
      </w:r>
      <w:r>
        <w:rPr>
          <w:rFonts w:hint="eastAsia"/>
        </w:rPr>
        <w:t xml:space="preserve">provider；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全部失败后使用</w:t>
      </w:r>
      <w:r>
        <w:t xml:space="preserve"> local/rule </w:t>
      </w:r>
      <w:r>
        <w:rPr>
          <w:rFonts w:hint="eastAsia"/>
        </w:rPr>
        <w:t xml:space="preserve">summary；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不重复对同一无效</w:t>
      </w:r>
      <w:r>
        <w:t xml:space="preserve"> key </w:t>
      </w:r>
      <w:r>
        <w:rPr>
          <w:rFonts w:hint="eastAsia"/>
        </w:rPr>
        <w:t xml:space="preserve">发大量请求；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不在日志中泄露</w:t>
      </w:r>
      <w:r>
        <w:t xml:space="preserve"> </w:t>
      </w:r>
      <w:r>
        <w:rPr>
          <w:rFonts w:hint="eastAsia"/>
        </w:rPr>
        <w:t xml:space="preserve">Secret；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报告明确显示</w:t>
      </w:r>
      <w:r>
        <w:t xml:space="preserve"> </w:t>
      </w:r>
      <w:r>
        <w:rPr>
          <w:rFonts w:hint="eastAsia"/>
        </w:rPr>
        <w:t xml:space="preserve">fallback；</w:t>
      </w:r>
    </w:p>
    <w:p>
      <w:pPr>
        <w:pStyle w:val="Compact"/>
        <w:numPr>
          <w:ilvl w:val="0"/>
          <w:numId w:val="1093"/>
        </w:numPr>
      </w:pPr>
      <w:r>
        <w:t xml:space="preserve">GitHub Actions </w:t>
      </w:r>
      <w:r>
        <w:rPr>
          <w:rFonts w:hint="eastAsia"/>
        </w:rPr>
        <w:t xml:space="preserve">不因摘要</w:t>
      </w:r>
      <w:r>
        <w:t xml:space="preserve"> provider </w:t>
      </w:r>
      <w:r>
        <w:rPr>
          <w:rFonts w:hint="eastAsia"/>
        </w:rPr>
        <w:t xml:space="preserve">失败而丢失整份日报。</w:t>
      </w:r>
    </w:p>
    <w:p>
      <w:pPr>
        <w:pStyle w:val="FirstParagraph"/>
      </w:pPr>
      <w:r>
        <w:rPr>
          <w:rFonts w:hint="eastAsia"/>
        </w:rPr>
        <w:t xml:space="preserve">不要修改或伪造</w:t>
      </w:r>
      <w:r>
        <w:t xml:space="preserve"> Secret。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十九日报结构升级"/>
    <w:p>
      <w:pPr>
        <w:pStyle w:val="Heading1"/>
      </w:pPr>
      <w:r>
        <w:rPr>
          <w:rFonts w:hint="eastAsia"/>
        </w:rPr>
        <w:t xml:space="preserve">十九、日报结构升级</w:t>
      </w:r>
    </w:p>
    <w:p>
      <w:pPr>
        <w:pStyle w:val="FirstParagraph"/>
      </w:pPr>
      <w:r>
        <w:rPr>
          <w:rFonts w:hint="eastAsia"/>
        </w:rPr>
        <w:t xml:space="preserve">保留现有报告信息，但将核心部分改为配置驱动。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FunctionTok"/>
        </w:rPr>
        <w:t xml:space="preserve"># AI Research Radar</w:t>
      </w:r>
      <w:r>
        <w:br/>
      </w:r>
      <w:r>
        <w:br/>
      </w:r>
      <w:r>
        <w:rPr>
          <w:rStyle w:val="FunctionTok"/>
        </w:rPr>
        <w:t xml:space="preserve">## 0. Daily Overview</w:t>
      </w:r>
      <w:r>
        <w:br/>
      </w:r>
      <w:r>
        <w:br/>
      </w:r>
      <w:r>
        <w:rPr>
          <w:rStyle w:val="FunctionTok"/>
        </w:rPr>
        <w:t xml:space="preserve">## 1. Core Research Tracks</w:t>
      </w:r>
      <w:r>
        <w:br/>
      </w:r>
      <w:r>
        <w:br/>
      </w:r>
      <w:r>
        <w:rPr>
          <w:rStyle w:val="FunctionTok"/>
        </w:rPr>
        <w:t xml:space="preserve">### 1.1 AI Systems / HPC / Distributed Training &amp; Inference</w:t>
      </w:r>
      <w:r>
        <w:br/>
      </w:r>
      <w:r>
        <w:rPr>
          <w:rStyle w:val="FunctionTok"/>
        </w:rPr>
        <w:t xml:space="preserve">### 1.2 GPU-Centric I/O / Networking / Storage</w:t>
      </w:r>
      <w:r>
        <w:br/>
      </w:r>
      <w:r>
        <w:rPr>
          <w:rStyle w:val="FunctionTok"/>
        </w:rPr>
        <w:t xml:space="preserve">### 1.3 Compression / Reliability for AI Infrastructure</w:t>
      </w:r>
      <w:r>
        <w:br/>
      </w:r>
      <w:r>
        <w:rPr>
          <w:rStyle w:val="FunctionTok"/>
        </w:rPr>
        <w:t xml:space="preserve">### 1.4 Agent Runtime / RL Infrastructure / Scheduling</w:t>
      </w:r>
      <w:r>
        <w:br/>
      </w:r>
      <w:r>
        <w:rPr>
          <w:rStyle w:val="FunctionTok"/>
        </w:rPr>
        <w:t xml:space="preserve">### 1.5 Embodied Intelligence / VLA / World Models</w:t>
      </w:r>
      <w:r>
        <w:br/>
      </w:r>
      <w:r>
        <w:br/>
      </w:r>
      <w:r>
        <w:rPr>
          <w:rStyle w:val="FunctionTok"/>
        </w:rPr>
        <w:t xml:space="preserve">## 2. Supporting AI Foundations</w:t>
      </w:r>
      <w:r>
        <w:br/>
      </w:r>
      <w:r>
        <w:br/>
      </w:r>
      <w:r>
        <w:rPr>
          <w:rStyle w:val="FunctionTok"/>
        </w:rPr>
        <w:t xml:space="preserve">### Context / Memory</w:t>
      </w:r>
      <w:r>
        <w:br/>
      </w:r>
      <w:r>
        <w:rPr>
          <w:rStyle w:val="FunctionTok"/>
        </w:rPr>
        <w:t xml:space="preserve">### Generic Agents / Reasoning</w:t>
      </w:r>
      <w:r>
        <w:br/>
      </w:r>
      <w:r>
        <w:rPr>
          <w:rStyle w:val="FunctionTok"/>
        </w:rPr>
        <w:t xml:space="preserve">### Reinforcement Learning</w:t>
      </w:r>
      <w:r>
        <w:br/>
      </w:r>
      <w:r>
        <w:rPr>
          <w:rStyle w:val="FunctionTok"/>
        </w:rPr>
        <w:t xml:space="preserve">### Model Architecture</w:t>
      </w:r>
      <w:r>
        <w:br/>
      </w:r>
      <w:r>
        <w:rPr>
          <w:rStyle w:val="FunctionTok"/>
        </w:rPr>
        <w:t xml:space="preserve">### Multimodal / VLM</w:t>
      </w:r>
      <w:r>
        <w:br/>
      </w:r>
      <w:r>
        <w:rPr>
          <w:rStyle w:val="FunctionTok"/>
        </w:rPr>
        <w:t xml:space="preserve">### CV</w:t>
      </w:r>
      <w:r>
        <w:br/>
      </w:r>
      <w:r>
        <w:rPr>
          <w:rStyle w:val="FunctionTok"/>
        </w:rPr>
        <w:t xml:space="preserve">### NLP</w:t>
      </w:r>
      <w:r>
        <w:br/>
      </w:r>
      <w:r>
        <w:rPr>
          <w:rStyle w:val="FunctionTok"/>
        </w:rPr>
        <w:t xml:space="preserve">### Open-World / Continual Learning</w:t>
      </w:r>
      <w:r>
        <w:br/>
      </w:r>
      <w:r>
        <w:rPr>
          <w:rStyle w:val="FunctionTok"/>
        </w:rPr>
        <w:t xml:space="preserve">### Model Distillation</w:t>
      </w:r>
      <w:r>
        <w:br/>
      </w:r>
      <w:r>
        <w:br/>
      </w:r>
      <w:r>
        <w:rPr>
          <w:rStyle w:val="FunctionTok"/>
        </w:rPr>
        <w:t xml:space="preserve">## 3. Cross-Track Connections</w:t>
      </w:r>
      <w:r>
        <w:br/>
      </w:r>
      <w:r>
        <w:br/>
      </w:r>
      <w:r>
        <w:rPr>
          <w:rStyle w:val="FunctionTok"/>
        </w:rPr>
        <w:t xml:space="preserve">## 4. Benchmark / Dataset / Evaluation</w:t>
      </w:r>
      <w:r>
        <w:br/>
      </w:r>
      <w:r>
        <w:br/>
      </w:r>
      <w:r>
        <w:rPr>
          <w:rStyle w:val="FunctionTok"/>
        </w:rPr>
        <w:t xml:space="preserve">## 5. GitHub / Open Source Projects</w:t>
      </w:r>
      <w:r>
        <w:br/>
      </w:r>
      <w:r>
        <w:br/>
      </w:r>
      <w:r>
        <w:rPr>
          <w:rStyle w:val="FunctionTok"/>
        </w:rPr>
        <w:t xml:space="preserve">## 6. Scholar Radar</w:t>
      </w:r>
      <w:r>
        <w:br/>
      </w:r>
      <w:r>
        <w:br/>
      </w:r>
      <w:r>
        <w:rPr>
          <w:rStyle w:val="FunctionTok"/>
        </w:rPr>
        <w:t xml:space="preserve">## 7. University / Lab Radar</w:t>
      </w:r>
      <w:r>
        <w:br/>
      </w:r>
      <w:r>
        <w:br/>
      </w:r>
      <w:r>
        <w:rPr>
          <w:rStyle w:val="FunctionTok"/>
        </w:rPr>
        <w:t xml:space="preserve">## 8. Company Research Radar</w:t>
      </w:r>
      <w:r>
        <w:br/>
      </w:r>
      <w:r>
        <w:br/>
      </w:r>
      <w:r>
        <w:rPr>
          <w:rStyle w:val="FunctionTok"/>
        </w:rPr>
        <w:t xml:space="preserve">## 9. Associations / Awards / Fellows / Leadership</w:t>
      </w:r>
      <w:r>
        <w:br/>
      </w:r>
      <w:r>
        <w:br/>
      </w:r>
      <w:r>
        <w:rPr>
          <w:rStyle w:val="FunctionTok"/>
        </w:rPr>
        <w:t xml:space="preserve">## 10. Notable Conference and Journal Papers</w:t>
      </w:r>
      <w:r>
        <w:br/>
      </w:r>
      <w:r>
        <w:br/>
      </w:r>
      <w:r>
        <w:rPr>
          <w:rStyle w:val="FunctionTok"/>
        </w:rPr>
        <w:t xml:space="preserve">## 11. Evergreen Classics</w:t>
      </w:r>
      <w:r>
        <w:br/>
      </w:r>
      <w:r>
        <w:br/>
      </w:r>
      <w:r>
        <w:rPr>
          <w:rStyle w:val="FunctionTok"/>
        </w:rPr>
        <w:t xml:space="preserve">## 12. Feedback-Aware Recommendations</w:t>
      </w:r>
      <w:r>
        <w:br/>
      </w:r>
      <w:r>
        <w:br/>
      </w:r>
      <w:r>
        <w:rPr>
          <w:rStyle w:val="FunctionTok"/>
        </w:rPr>
        <w:t xml:space="preserve">## 13. Source Health</w:t>
      </w:r>
    </w:p>
    <w:bookmarkStart w:id="113" w:name="cross-track-connections"/>
    <w:p>
      <w:pPr>
        <w:pStyle w:val="Heading2"/>
      </w:pPr>
      <w:r>
        <w:t xml:space="preserve">19.1 Cross-track Connections</w:t>
      </w:r>
    </w:p>
    <w:p>
      <w:pPr>
        <w:pStyle w:val="FirstParagraph"/>
      </w:pPr>
      <w:r>
        <w:rPr>
          <w:rFonts w:hint="eastAsia"/>
        </w:rPr>
        <w:t xml:space="preserve">自动发现并解释：</w:t>
      </w:r>
    </w:p>
    <w:p>
      <w:pPr>
        <w:pStyle w:val="Compact"/>
        <w:numPr>
          <w:ilvl w:val="0"/>
          <w:numId w:val="1094"/>
        </w:numPr>
      </w:pPr>
      <w:r>
        <w:t xml:space="preserve">VLA inference latency ↔ GPU </w:t>
      </w:r>
      <w:r>
        <w:rPr>
          <w:rFonts w:hint="eastAsia"/>
        </w:rPr>
        <w:t xml:space="preserve">serving；</w:t>
      </w:r>
    </w:p>
    <w:p>
      <w:pPr>
        <w:pStyle w:val="Compact"/>
        <w:numPr>
          <w:ilvl w:val="0"/>
          <w:numId w:val="1094"/>
        </w:numPr>
      </w:pPr>
      <w:r>
        <w:t xml:space="preserve">robot rollout ↔ RL </w:t>
      </w:r>
      <w:r>
        <w:rPr>
          <w:rFonts w:hint="eastAsia"/>
        </w:rPr>
        <w:t xml:space="preserve">infrastructure；</w:t>
      </w:r>
    </w:p>
    <w:p>
      <w:pPr>
        <w:pStyle w:val="Compact"/>
        <w:numPr>
          <w:ilvl w:val="0"/>
          <w:numId w:val="1094"/>
        </w:numPr>
      </w:pPr>
      <w:r>
        <w:t xml:space="preserve">world model simulation ↔ </w:t>
      </w:r>
      <w:r>
        <w:rPr>
          <w:rFonts w:hint="eastAsia"/>
        </w:rPr>
        <w:t xml:space="preserve">HPC；</w:t>
      </w:r>
    </w:p>
    <w:p>
      <w:pPr>
        <w:pStyle w:val="Compact"/>
        <w:numPr>
          <w:ilvl w:val="0"/>
          <w:numId w:val="1094"/>
        </w:numPr>
      </w:pPr>
      <w:r>
        <w:t xml:space="preserve">KV cache ↔ storage </w:t>
      </w:r>
      <w:r>
        <w:rPr>
          <w:rFonts w:hint="eastAsia"/>
        </w:rPr>
        <w:t xml:space="preserve">hierarchy；</w:t>
      </w:r>
    </w:p>
    <w:p>
      <w:pPr>
        <w:pStyle w:val="Compact"/>
        <w:numPr>
          <w:ilvl w:val="0"/>
          <w:numId w:val="1094"/>
        </w:numPr>
      </w:pPr>
      <w:r>
        <w:t xml:space="preserve">gradient compression ↔ collective </w:t>
      </w:r>
      <w:r>
        <w:rPr>
          <w:rFonts w:hint="eastAsia"/>
        </w:rPr>
        <w:t xml:space="preserve">communication；</w:t>
      </w:r>
    </w:p>
    <w:p>
      <w:pPr>
        <w:pStyle w:val="Compact"/>
        <w:numPr>
          <w:ilvl w:val="0"/>
          <w:numId w:val="1094"/>
        </w:numPr>
      </w:pPr>
      <w:r>
        <w:t xml:space="preserve">agent workflow ↔ cluster </w:t>
      </w:r>
      <w:r>
        <w:rPr>
          <w:rFonts w:hint="eastAsia"/>
        </w:rPr>
        <w:t xml:space="preserve">scheduling；</w:t>
      </w:r>
    </w:p>
    <w:p>
      <w:pPr>
        <w:pStyle w:val="Compact"/>
        <w:numPr>
          <w:ilvl w:val="0"/>
          <w:numId w:val="1094"/>
        </w:numPr>
      </w:pPr>
      <w:r>
        <w:t xml:space="preserve">checkpoint ↔ GDS / distributed </w:t>
      </w:r>
      <w:r>
        <w:rPr>
          <w:rFonts w:hint="eastAsia"/>
        </w:rPr>
        <w:t xml:space="preserve">storage；</w:t>
      </w:r>
    </w:p>
    <w:p>
      <w:pPr>
        <w:pStyle w:val="Compact"/>
        <w:numPr>
          <w:ilvl w:val="0"/>
          <w:numId w:val="1094"/>
        </w:numPr>
      </w:pPr>
      <w:r>
        <w:t xml:space="preserve">continual learning ↔ data lifecycle。</w:t>
      </w:r>
    </w:p>
    <w:bookmarkEnd w:id="113"/>
    <w:bookmarkStart w:id="114" w:name="单条内容"/>
    <w:p>
      <w:pPr>
        <w:pStyle w:val="Heading2"/>
      </w:pPr>
      <w:r>
        <w:t xml:space="preserve">19.2 </w:t>
      </w:r>
      <w:r>
        <w:rPr>
          <w:rFonts w:hint="eastAsia"/>
        </w:rPr>
        <w:t xml:space="preserve">单条内容</w:t>
      </w:r>
    </w:p>
    <w:p>
      <w:pPr>
        <w:pStyle w:val="FirstParagraph"/>
      </w:pPr>
      <w:r>
        <w:rPr>
          <w:rFonts w:hint="eastAsia"/>
        </w:rPr>
        <w:t xml:space="preserve">报告至少显示：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标题；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来源；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原文链接；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发布时间；</w:t>
      </w:r>
    </w:p>
    <w:p>
      <w:pPr>
        <w:pStyle w:val="Compact"/>
        <w:numPr>
          <w:ilvl w:val="0"/>
          <w:numId w:val="1095"/>
        </w:numPr>
      </w:pPr>
      <w:r>
        <w:t xml:space="preserve">primary </w:t>
      </w:r>
      <w:r>
        <w:rPr>
          <w:rFonts w:hint="eastAsia"/>
        </w:rPr>
        <w:t xml:space="preserve">track；</w:t>
      </w:r>
    </w:p>
    <w:p>
      <w:pPr>
        <w:pStyle w:val="Compact"/>
        <w:numPr>
          <w:ilvl w:val="0"/>
          <w:numId w:val="1095"/>
        </w:numPr>
      </w:pPr>
      <w:r>
        <w:t xml:space="preserve">secondary </w:t>
      </w:r>
      <w:r>
        <w:rPr>
          <w:rFonts w:hint="eastAsia"/>
        </w:rPr>
        <w:t xml:space="preserve">tags；</w:t>
      </w:r>
    </w:p>
    <w:p>
      <w:pPr>
        <w:pStyle w:val="Compact"/>
        <w:numPr>
          <w:ilvl w:val="0"/>
          <w:numId w:val="1095"/>
        </w:numPr>
      </w:pPr>
      <w:r>
        <w:t xml:space="preserve">reading </w:t>
      </w:r>
      <w:r>
        <w:rPr>
          <w:rFonts w:hint="eastAsia"/>
        </w:rPr>
        <w:t xml:space="preserve">tier；</w:t>
      </w:r>
    </w:p>
    <w:p>
      <w:pPr>
        <w:pStyle w:val="Compact"/>
        <w:numPr>
          <w:ilvl w:val="0"/>
          <w:numId w:val="1095"/>
        </w:numPr>
      </w:pPr>
      <w:r>
        <w:t xml:space="preserve">grounding </w:t>
      </w:r>
      <w:r>
        <w:rPr>
          <w:rFonts w:hint="eastAsia"/>
        </w:rPr>
        <w:t xml:space="preserve">level；</w:t>
      </w:r>
    </w:p>
    <w:p>
      <w:pPr>
        <w:pStyle w:val="Compact"/>
        <w:numPr>
          <w:ilvl w:val="0"/>
          <w:numId w:val="1095"/>
        </w:numPr>
      </w:pPr>
      <w:r>
        <w:t xml:space="preserve">source </w:t>
      </w:r>
      <w:r>
        <w:rPr>
          <w:rFonts w:hint="eastAsia"/>
        </w:rPr>
        <w:t xml:space="preserve">credibility；</w:t>
      </w:r>
    </w:p>
    <w:p>
      <w:pPr>
        <w:pStyle w:val="Compact"/>
        <w:numPr>
          <w:ilvl w:val="0"/>
          <w:numId w:val="1095"/>
        </w:numPr>
      </w:pPr>
      <w:r>
        <w:t xml:space="preserve">personal </w:t>
      </w:r>
      <w:r>
        <w:rPr>
          <w:rFonts w:hint="eastAsia"/>
        </w:rPr>
        <w:t xml:space="preserve">score；</w:t>
      </w:r>
    </w:p>
    <w:p>
      <w:pPr>
        <w:pStyle w:val="Compact"/>
        <w:numPr>
          <w:ilvl w:val="0"/>
          <w:numId w:val="1095"/>
        </w:numPr>
      </w:pPr>
      <w:r>
        <w:t xml:space="preserve">project </w:t>
      </w:r>
      <w:r>
        <w:rPr>
          <w:rFonts w:hint="eastAsia"/>
        </w:rPr>
        <w:t xml:space="preserve">relevance；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为什么对</w:t>
      </w:r>
      <w:r>
        <w:t xml:space="preserve"> George </w:t>
      </w:r>
      <w:r>
        <w:rPr>
          <w:rFonts w:hint="eastAsia"/>
        </w:rPr>
        <w:t xml:space="preserve">重要；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与当前项目的关系；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建议行动；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风险提示；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是否需要一手来源核验。</w:t>
      </w:r>
    </w:p>
    <w:bookmarkEnd w:id="114"/>
    <w:bookmarkStart w:id="115" w:name="scholar-radar"/>
    <w:p>
      <w:pPr>
        <w:pStyle w:val="Heading2"/>
      </w:pPr>
      <w:r>
        <w:t xml:space="preserve">19.3 Scholar Radar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人物；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官方机构；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当前角色及最近核验日期；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新论文、博客、演讲、代码或职位变化；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与个人研究轨道的关系；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信息来源；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是否为实质进展。</w:t>
      </w:r>
    </w:p>
    <w:p>
      <w:pPr>
        <w:pStyle w:val="FirstParagraph"/>
      </w:pPr>
      <w:r>
        <w:rPr>
          <w:rFonts w:hint="eastAsia"/>
        </w:rPr>
        <w:t xml:space="preserve">不要每日重复没有变化的人物简介。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二十经典论文库扩充"/>
    <w:p>
      <w:pPr>
        <w:pStyle w:val="Heading1"/>
      </w:pPr>
      <w:r>
        <w:rPr>
          <w:rFonts w:hint="eastAsia"/>
        </w:rPr>
        <w:t xml:space="preserve">二十、经典论文库扩充</w:t>
      </w:r>
    </w:p>
    <w:p>
      <w:pPr>
        <w:pStyle w:val="FirstParagraph"/>
      </w:pPr>
      <w:r>
        <w:rPr>
          <w:rFonts w:hint="eastAsia"/>
        </w:rPr>
        <w:t xml:space="preserve">原有经典论文全部保留。</w:t>
      </w:r>
    </w:p>
    <w:p>
      <w:pPr>
        <w:pStyle w:val="BodyText"/>
      </w:pPr>
      <w:r>
        <w:rPr>
          <w:rFonts w:hint="eastAsia"/>
        </w:rPr>
        <w:t xml:space="preserve">新增以下技术脉络。</w:t>
      </w:r>
    </w:p>
    <w:bookmarkStart w:id="117" w:name="distributed-systems-storage"/>
    <w:p>
      <w:pPr>
        <w:pStyle w:val="Heading2"/>
      </w:pPr>
      <w:r>
        <w:t xml:space="preserve">20.1 Distributed Systems / Storage</w:t>
      </w:r>
    </w:p>
    <w:p>
      <w:pPr>
        <w:pStyle w:val="Compact"/>
        <w:numPr>
          <w:ilvl w:val="0"/>
          <w:numId w:val="1097"/>
        </w:numPr>
      </w:pPr>
      <w:r>
        <w:t xml:space="preserve">The Google File System</w:t>
      </w:r>
    </w:p>
    <w:p>
      <w:pPr>
        <w:pStyle w:val="Compact"/>
        <w:numPr>
          <w:ilvl w:val="0"/>
          <w:numId w:val="1097"/>
        </w:numPr>
      </w:pPr>
      <w:r>
        <w:t xml:space="preserve">MapReduce</w:t>
      </w:r>
    </w:p>
    <w:p>
      <w:pPr>
        <w:pStyle w:val="Compact"/>
        <w:numPr>
          <w:ilvl w:val="0"/>
          <w:numId w:val="1097"/>
        </w:numPr>
      </w:pPr>
      <w:r>
        <w:t xml:space="preserve">Bigtable</w:t>
      </w:r>
    </w:p>
    <w:p>
      <w:pPr>
        <w:pStyle w:val="Compact"/>
        <w:numPr>
          <w:ilvl w:val="0"/>
          <w:numId w:val="1097"/>
        </w:numPr>
      </w:pPr>
      <w:r>
        <w:t xml:space="preserve">Dynamo</w:t>
      </w:r>
    </w:p>
    <w:p>
      <w:pPr>
        <w:pStyle w:val="Compact"/>
        <w:numPr>
          <w:ilvl w:val="0"/>
          <w:numId w:val="1097"/>
        </w:numPr>
      </w:pPr>
      <w:r>
        <w:t xml:space="preserve">Spanner</w:t>
      </w:r>
    </w:p>
    <w:p>
      <w:pPr>
        <w:pStyle w:val="Compact"/>
        <w:numPr>
          <w:ilvl w:val="0"/>
          <w:numId w:val="1097"/>
        </w:numPr>
      </w:pPr>
      <w:r>
        <w:t xml:space="preserve">Raft</w:t>
      </w:r>
    </w:p>
    <w:p>
      <w:pPr>
        <w:pStyle w:val="Compact"/>
        <w:numPr>
          <w:ilvl w:val="0"/>
          <w:numId w:val="1097"/>
        </w:numPr>
      </w:pPr>
      <w:r>
        <w:t xml:space="preserve">Paxos </w:t>
      </w:r>
      <w:r>
        <w:rPr>
          <w:rFonts w:hint="eastAsia"/>
        </w:rPr>
        <w:t xml:space="preserve">相关经典工作</w:t>
      </w:r>
    </w:p>
    <w:p>
      <w:pPr>
        <w:pStyle w:val="Compact"/>
        <w:numPr>
          <w:ilvl w:val="0"/>
          <w:numId w:val="1097"/>
        </w:numPr>
      </w:pPr>
      <w:r>
        <w:t xml:space="preserve">RAMCloud</w:t>
      </w:r>
    </w:p>
    <w:p>
      <w:pPr>
        <w:pStyle w:val="Compact"/>
        <w:numPr>
          <w:ilvl w:val="0"/>
          <w:numId w:val="1097"/>
        </w:numPr>
      </w:pPr>
      <w:r>
        <w:t xml:space="preserve">FaRM</w:t>
      </w:r>
    </w:p>
    <w:p>
      <w:pPr>
        <w:pStyle w:val="Compact"/>
        <w:numPr>
          <w:ilvl w:val="0"/>
          <w:numId w:val="1097"/>
        </w:numPr>
      </w:pPr>
      <w:r>
        <w:t xml:space="preserve">Parameter Server</w:t>
      </w:r>
    </w:p>
    <w:bookmarkEnd w:id="117"/>
    <w:bookmarkStart w:id="118" w:name="ai-training-systems"/>
    <w:p>
      <w:pPr>
        <w:pStyle w:val="Heading2"/>
      </w:pPr>
      <w:r>
        <w:t xml:space="preserve">20.2 AI Training Systems</w:t>
      </w:r>
    </w:p>
    <w:p>
      <w:pPr>
        <w:pStyle w:val="Compact"/>
        <w:numPr>
          <w:ilvl w:val="0"/>
          <w:numId w:val="1098"/>
        </w:numPr>
      </w:pPr>
      <w:r>
        <w:t xml:space="preserve">Megatron-LM</w:t>
      </w:r>
    </w:p>
    <w:p>
      <w:pPr>
        <w:pStyle w:val="Compact"/>
        <w:numPr>
          <w:ilvl w:val="0"/>
          <w:numId w:val="1098"/>
        </w:numPr>
      </w:pPr>
      <w:r>
        <w:t xml:space="preserve">ZeRO</w:t>
      </w:r>
    </w:p>
    <w:p>
      <w:pPr>
        <w:pStyle w:val="Compact"/>
        <w:numPr>
          <w:ilvl w:val="0"/>
          <w:numId w:val="1098"/>
        </w:numPr>
      </w:pPr>
      <w:r>
        <w:t xml:space="preserve">GPipe</w:t>
      </w:r>
    </w:p>
    <w:p>
      <w:pPr>
        <w:pStyle w:val="Compact"/>
        <w:numPr>
          <w:ilvl w:val="0"/>
          <w:numId w:val="1098"/>
        </w:numPr>
      </w:pPr>
      <w:r>
        <w:t xml:space="preserve">PipeDream</w:t>
      </w:r>
    </w:p>
    <w:p>
      <w:pPr>
        <w:pStyle w:val="Compact"/>
        <w:numPr>
          <w:ilvl w:val="0"/>
          <w:numId w:val="1098"/>
        </w:numPr>
      </w:pPr>
      <w:r>
        <w:t xml:space="preserve">GShard</w:t>
      </w:r>
    </w:p>
    <w:p>
      <w:pPr>
        <w:pStyle w:val="Compact"/>
        <w:numPr>
          <w:ilvl w:val="0"/>
          <w:numId w:val="1098"/>
        </w:numPr>
      </w:pPr>
      <w:r>
        <w:t xml:space="preserve">Switch Transformer</w:t>
      </w:r>
    </w:p>
    <w:p>
      <w:pPr>
        <w:pStyle w:val="Compact"/>
        <w:numPr>
          <w:ilvl w:val="0"/>
          <w:numId w:val="1098"/>
        </w:numPr>
      </w:pPr>
      <w:r>
        <w:t xml:space="preserve">Alpa</w:t>
      </w:r>
    </w:p>
    <w:p>
      <w:pPr>
        <w:pStyle w:val="Compact"/>
        <w:numPr>
          <w:ilvl w:val="0"/>
          <w:numId w:val="1098"/>
        </w:numPr>
      </w:pPr>
      <w:r>
        <w:t xml:space="preserve">DeepSpeed</w:t>
      </w:r>
    </w:p>
    <w:p>
      <w:pPr>
        <w:pStyle w:val="Compact"/>
        <w:numPr>
          <w:ilvl w:val="0"/>
          <w:numId w:val="1098"/>
        </w:numPr>
      </w:pPr>
      <w:r>
        <w:t xml:space="preserve">Horovod</w:t>
      </w:r>
    </w:p>
    <w:bookmarkEnd w:id="118"/>
    <w:bookmarkStart w:id="119" w:name="serving-scheduling"/>
    <w:p>
      <w:pPr>
        <w:pStyle w:val="Heading2"/>
      </w:pPr>
      <w:r>
        <w:t xml:space="preserve">20.3 Serving / Scheduling</w:t>
      </w:r>
    </w:p>
    <w:p>
      <w:pPr>
        <w:pStyle w:val="Compact"/>
        <w:numPr>
          <w:ilvl w:val="0"/>
          <w:numId w:val="1099"/>
        </w:numPr>
      </w:pPr>
      <w:r>
        <w:t xml:space="preserve">Orca</w:t>
      </w:r>
    </w:p>
    <w:p>
      <w:pPr>
        <w:pStyle w:val="Compact"/>
        <w:numPr>
          <w:ilvl w:val="0"/>
          <w:numId w:val="1099"/>
        </w:numPr>
      </w:pPr>
      <w:r>
        <w:t xml:space="preserve">vLLM / PagedAttention</w:t>
      </w:r>
    </w:p>
    <w:p>
      <w:pPr>
        <w:pStyle w:val="Compact"/>
        <w:numPr>
          <w:ilvl w:val="0"/>
          <w:numId w:val="1099"/>
        </w:numPr>
      </w:pPr>
      <w:r>
        <w:t xml:space="preserve">FasterTransformer</w:t>
      </w:r>
    </w:p>
    <w:p>
      <w:pPr>
        <w:pStyle w:val="Compact"/>
        <w:numPr>
          <w:ilvl w:val="0"/>
          <w:numId w:val="1099"/>
        </w:numPr>
      </w:pPr>
      <w:r>
        <w:t xml:space="preserve">DeepSpeed-MII</w:t>
      </w:r>
    </w:p>
    <w:p>
      <w:pPr>
        <w:pStyle w:val="Compact"/>
        <w:numPr>
          <w:ilvl w:val="0"/>
          <w:numId w:val="1099"/>
        </w:numPr>
      </w:pPr>
      <w:r>
        <w:t xml:space="preserve">DistServe</w:t>
      </w:r>
    </w:p>
    <w:p>
      <w:pPr>
        <w:pStyle w:val="Compact"/>
        <w:numPr>
          <w:ilvl w:val="0"/>
          <w:numId w:val="1099"/>
        </w:numPr>
      </w:pPr>
      <w:r>
        <w:t xml:space="preserve">Splitwise</w:t>
      </w:r>
    </w:p>
    <w:p>
      <w:pPr>
        <w:pStyle w:val="Compact"/>
        <w:numPr>
          <w:ilvl w:val="0"/>
          <w:numId w:val="1099"/>
        </w:numPr>
      </w:pPr>
      <w:r>
        <w:t xml:space="preserve">Sarathi-Serve</w:t>
      </w:r>
    </w:p>
    <w:p>
      <w:pPr>
        <w:pStyle w:val="Compact"/>
        <w:numPr>
          <w:ilvl w:val="0"/>
          <w:numId w:val="1099"/>
        </w:numPr>
      </w:pPr>
      <w:r>
        <w:t xml:space="preserve">relevant PD disaggregation work</w:t>
      </w:r>
    </w:p>
    <w:bookmarkEnd w:id="119"/>
    <w:bookmarkStart w:id="120" w:name="communication-gpu-hpc"/>
    <w:p>
      <w:pPr>
        <w:pStyle w:val="Heading2"/>
      </w:pPr>
      <w:r>
        <w:t xml:space="preserve">20.4 Communication / GPU / HPC</w:t>
      </w:r>
    </w:p>
    <w:p>
      <w:pPr>
        <w:pStyle w:val="Compact"/>
        <w:numPr>
          <w:ilvl w:val="0"/>
          <w:numId w:val="1100"/>
        </w:numPr>
      </w:pPr>
      <w:r>
        <w:t xml:space="preserve">GPUDirect-related foundational documents or papers</w:t>
      </w:r>
    </w:p>
    <w:p>
      <w:pPr>
        <w:pStyle w:val="Compact"/>
        <w:numPr>
          <w:ilvl w:val="0"/>
          <w:numId w:val="1100"/>
        </w:numPr>
      </w:pPr>
      <w:r>
        <w:t xml:space="preserve">NCCL-related systems work</w:t>
      </w:r>
    </w:p>
    <w:p>
      <w:pPr>
        <w:pStyle w:val="Compact"/>
        <w:numPr>
          <w:ilvl w:val="0"/>
          <w:numId w:val="1100"/>
        </w:numPr>
      </w:pPr>
      <w:r>
        <w:t xml:space="preserve">communication-efficient distributed training classics</w:t>
      </w:r>
    </w:p>
    <w:p>
      <w:pPr>
        <w:pStyle w:val="Compact"/>
        <w:numPr>
          <w:ilvl w:val="0"/>
          <w:numId w:val="1100"/>
        </w:numPr>
      </w:pPr>
      <w:r>
        <w:t xml:space="preserve">Roofline model</w:t>
      </w:r>
    </w:p>
    <w:p>
      <w:pPr>
        <w:pStyle w:val="Compact"/>
        <w:numPr>
          <w:ilvl w:val="0"/>
          <w:numId w:val="1100"/>
        </w:numPr>
      </w:pPr>
      <w:r>
        <w:t xml:space="preserve">CUDA / GPU computing foundational works</w:t>
      </w:r>
    </w:p>
    <w:p>
      <w:pPr>
        <w:pStyle w:val="Compact"/>
        <w:numPr>
          <w:ilvl w:val="0"/>
          <w:numId w:val="1100"/>
        </w:numPr>
      </w:pPr>
      <w:r>
        <w:t xml:space="preserve">MPI and collective communication classics</w:t>
      </w:r>
    </w:p>
    <w:bookmarkEnd w:id="120"/>
    <w:bookmarkStart w:id="121" w:name="rl-systems"/>
    <w:p>
      <w:pPr>
        <w:pStyle w:val="Heading2"/>
      </w:pPr>
      <w:r>
        <w:t xml:space="preserve">20.5 RL Systems</w:t>
      </w:r>
    </w:p>
    <w:p>
      <w:pPr>
        <w:pStyle w:val="Compact"/>
        <w:numPr>
          <w:ilvl w:val="0"/>
          <w:numId w:val="1101"/>
        </w:numPr>
      </w:pPr>
      <w:r>
        <w:t xml:space="preserve">IMPALA</w:t>
      </w:r>
    </w:p>
    <w:p>
      <w:pPr>
        <w:pStyle w:val="Compact"/>
        <w:numPr>
          <w:ilvl w:val="0"/>
          <w:numId w:val="1101"/>
        </w:numPr>
      </w:pPr>
      <w:r>
        <w:t xml:space="preserve">SEED RL</w:t>
      </w:r>
    </w:p>
    <w:p>
      <w:pPr>
        <w:pStyle w:val="Compact"/>
        <w:numPr>
          <w:ilvl w:val="0"/>
          <w:numId w:val="1101"/>
        </w:numPr>
      </w:pPr>
      <w:r>
        <w:t xml:space="preserve">RLlib</w:t>
      </w:r>
    </w:p>
    <w:p>
      <w:pPr>
        <w:pStyle w:val="Compact"/>
        <w:numPr>
          <w:ilvl w:val="0"/>
          <w:numId w:val="1101"/>
        </w:numPr>
      </w:pPr>
      <w:r>
        <w:t xml:space="preserve">Acme</w:t>
      </w:r>
    </w:p>
    <w:p>
      <w:pPr>
        <w:pStyle w:val="Compact"/>
        <w:numPr>
          <w:ilvl w:val="0"/>
          <w:numId w:val="1101"/>
        </w:numPr>
      </w:pPr>
      <w:r>
        <w:t xml:space="preserve">VeRL</w:t>
      </w:r>
    </w:p>
    <w:p>
      <w:pPr>
        <w:pStyle w:val="Compact"/>
        <w:numPr>
          <w:ilvl w:val="0"/>
          <w:numId w:val="1101"/>
        </w:numPr>
      </w:pPr>
      <w:r>
        <w:t xml:space="preserve">distributed RL system classics</w:t>
      </w:r>
    </w:p>
    <w:bookmarkEnd w:id="121"/>
    <w:bookmarkStart w:id="122" w:name="embodied-world-models"/>
    <w:p>
      <w:pPr>
        <w:pStyle w:val="Heading2"/>
      </w:pPr>
      <w:r>
        <w:t xml:space="preserve">20.6 Embodied / World Models</w:t>
      </w:r>
    </w:p>
    <w:p>
      <w:pPr>
        <w:pStyle w:val="Compact"/>
        <w:numPr>
          <w:ilvl w:val="0"/>
          <w:numId w:val="1102"/>
        </w:numPr>
      </w:pPr>
      <w:r>
        <w:t xml:space="preserve">World Models</w:t>
      </w:r>
    </w:p>
    <w:p>
      <w:pPr>
        <w:pStyle w:val="Compact"/>
        <w:numPr>
          <w:ilvl w:val="0"/>
          <w:numId w:val="1102"/>
        </w:numPr>
      </w:pPr>
      <w:r>
        <w:t xml:space="preserve">Dreamer</w:t>
      </w:r>
    </w:p>
    <w:p>
      <w:pPr>
        <w:pStyle w:val="Compact"/>
        <w:numPr>
          <w:ilvl w:val="0"/>
          <w:numId w:val="1102"/>
        </w:numPr>
      </w:pPr>
      <w:r>
        <w:t xml:space="preserve">MuZero</w:t>
      </w:r>
    </w:p>
    <w:p>
      <w:pPr>
        <w:pStyle w:val="Compact"/>
        <w:numPr>
          <w:ilvl w:val="0"/>
          <w:numId w:val="1102"/>
        </w:numPr>
      </w:pPr>
      <w:r>
        <w:t xml:space="preserve">RT-1</w:t>
      </w:r>
    </w:p>
    <w:p>
      <w:pPr>
        <w:pStyle w:val="Compact"/>
        <w:numPr>
          <w:ilvl w:val="0"/>
          <w:numId w:val="1102"/>
        </w:numPr>
      </w:pPr>
      <w:r>
        <w:t xml:space="preserve">RT-2</w:t>
      </w:r>
    </w:p>
    <w:p>
      <w:pPr>
        <w:pStyle w:val="Compact"/>
        <w:numPr>
          <w:ilvl w:val="0"/>
          <w:numId w:val="1102"/>
        </w:numPr>
      </w:pPr>
      <w:r>
        <w:t xml:space="preserve">ACT / ALOHA</w:t>
      </w:r>
    </w:p>
    <w:p>
      <w:pPr>
        <w:pStyle w:val="Compact"/>
        <w:numPr>
          <w:ilvl w:val="0"/>
          <w:numId w:val="1102"/>
        </w:numPr>
      </w:pPr>
      <w:r>
        <w:t xml:space="preserve">Open X-Embodiment</w:t>
      </w:r>
    </w:p>
    <w:p>
      <w:pPr>
        <w:pStyle w:val="Compact"/>
        <w:numPr>
          <w:ilvl w:val="0"/>
          <w:numId w:val="1102"/>
        </w:numPr>
      </w:pPr>
      <w:r>
        <w:t xml:space="preserve">foundational VLA and robot foundation model work</w:t>
      </w:r>
    </w:p>
    <w:p>
      <w:pPr>
        <w:pStyle w:val="FirstParagraph"/>
      </w:pPr>
      <w:r>
        <w:rPr>
          <w:rFonts w:hint="eastAsia"/>
        </w:rPr>
        <w:t xml:space="preserve">对每篇记录：</w:t>
      </w:r>
    </w:p>
    <w:p>
      <w:pPr>
        <w:pStyle w:val="Compact"/>
        <w:numPr>
          <w:ilvl w:val="0"/>
          <w:numId w:val="1103"/>
        </w:numPr>
      </w:pPr>
      <w:r>
        <w:t xml:space="preserve">why </w:t>
      </w:r>
      <w:r>
        <w:rPr>
          <w:rFonts w:hint="eastAsia"/>
        </w:rPr>
        <w:t xml:space="preserve">classic；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prerequisite；</w:t>
      </w:r>
    </w:p>
    <w:p>
      <w:pPr>
        <w:pStyle w:val="Compact"/>
        <w:numPr>
          <w:ilvl w:val="0"/>
          <w:numId w:val="1103"/>
        </w:numPr>
      </w:pPr>
      <w:r>
        <w:t xml:space="preserve">modern </w:t>
      </w:r>
      <w:r>
        <w:rPr>
          <w:rFonts w:hint="eastAsia"/>
        </w:rPr>
        <w:t xml:space="preserve">keywords；</w:t>
      </w:r>
    </w:p>
    <w:p>
      <w:pPr>
        <w:pStyle w:val="Compact"/>
        <w:numPr>
          <w:ilvl w:val="0"/>
          <w:numId w:val="1103"/>
        </w:numPr>
      </w:pPr>
      <w:r>
        <w:t xml:space="preserve">related </w:t>
      </w:r>
      <w:r>
        <w:rPr>
          <w:rFonts w:hint="eastAsia"/>
        </w:rPr>
        <w:t xml:space="preserve">tracks；</w:t>
      </w:r>
    </w:p>
    <w:p>
      <w:pPr>
        <w:pStyle w:val="Compact"/>
        <w:numPr>
          <w:ilvl w:val="0"/>
          <w:numId w:val="1103"/>
        </w:numPr>
      </w:pPr>
      <w:r>
        <w:t xml:space="preserve">related </w:t>
      </w:r>
      <w:r>
        <w:rPr>
          <w:rFonts w:hint="eastAsia"/>
        </w:rPr>
        <w:t xml:space="preserve">projects；</w:t>
      </w:r>
    </w:p>
    <w:p>
      <w:pPr>
        <w:pStyle w:val="Compact"/>
        <w:numPr>
          <w:ilvl w:val="0"/>
          <w:numId w:val="1103"/>
        </w:numPr>
      </w:pPr>
      <w:r>
        <w:t xml:space="preserve">official or primary </w:t>
      </w:r>
      <w:r>
        <w:rPr>
          <w:rFonts w:hint="eastAsia"/>
        </w:rPr>
        <w:t xml:space="preserve">URL；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authors；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year；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venue；</w:t>
      </w:r>
    </w:p>
    <w:p>
      <w:pPr>
        <w:pStyle w:val="Compact"/>
        <w:numPr>
          <w:ilvl w:val="0"/>
          <w:numId w:val="1103"/>
        </w:numPr>
      </w:pPr>
      <w:r>
        <w:t xml:space="preserve">citation identifier。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二十一去重与身份解析"/>
    <w:p>
      <w:pPr>
        <w:pStyle w:val="Heading1"/>
      </w:pPr>
      <w:r>
        <w:rPr>
          <w:rFonts w:hint="eastAsia"/>
        </w:rPr>
        <w:t xml:space="preserve">二十一、去重与身份解析</w:t>
      </w:r>
    </w:p>
    <w:p>
      <w:pPr>
        <w:pStyle w:val="FirstParagraph"/>
      </w:pPr>
      <w:r>
        <w:rPr>
          <w:rFonts w:hint="eastAsia"/>
        </w:rPr>
        <w:t xml:space="preserve">增强</w:t>
      </w:r>
      <w:r>
        <w:t xml:space="preserve"> </w:t>
      </w:r>
      <w:r>
        <w:rPr>
          <w:rFonts w:hint="eastAsia"/>
        </w:rPr>
        <w:t xml:space="preserve">dedup：</w:t>
      </w:r>
    </w:p>
    <w:p>
      <w:pPr>
        <w:pStyle w:val="BodyText"/>
      </w:pPr>
      <w:r>
        <w:rPr>
          <w:rFonts w:hint="eastAsia"/>
        </w:rPr>
        <w:t xml:space="preserve">优先级：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DOI；</w:t>
      </w:r>
    </w:p>
    <w:p>
      <w:pPr>
        <w:pStyle w:val="Compact"/>
        <w:numPr>
          <w:ilvl w:val="0"/>
          <w:numId w:val="1104"/>
        </w:numPr>
      </w:pPr>
      <w:r>
        <w:t xml:space="preserve">arXiv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104"/>
        </w:numPr>
      </w:pPr>
      <w:r>
        <w:t xml:space="preserve">OpenReview forum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104"/>
        </w:numPr>
      </w:pPr>
      <w:r>
        <w:t xml:space="preserve">Semantic Scholar paper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104"/>
        </w:numPr>
      </w:pPr>
      <w:r>
        <w:t xml:space="preserve">DBLP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104"/>
        </w:numPr>
      </w:pPr>
      <w:r>
        <w:t xml:space="preserve">canonical </w:t>
      </w:r>
      <w:r>
        <w:rPr>
          <w:rFonts w:hint="eastAsia"/>
        </w:rPr>
        <w:t xml:space="preserve">URL；</w:t>
      </w:r>
    </w:p>
    <w:p>
      <w:pPr>
        <w:pStyle w:val="Compact"/>
        <w:numPr>
          <w:ilvl w:val="0"/>
          <w:numId w:val="1104"/>
        </w:numPr>
      </w:pPr>
      <w:r>
        <w:t xml:space="preserve">normalized title + first author + </w:t>
      </w:r>
      <w:r>
        <w:rPr>
          <w:rFonts w:hint="eastAsia"/>
        </w:rPr>
        <w:t xml:space="preserve">year；</w:t>
      </w:r>
    </w:p>
    <w:p>
      <w:pPr>
        <w:pStyle w:val="Compact"/>
        <w:numPr>
          <w:ilvl w:val="0"/>
          <w:numId w:val="1104"/>
        </w:numPr>
      </w:pPr>
      <w:r>
        <w:t xml:space="preserve">fuzzy title fallback。</w:t>
      </w:r>
    </w:p>
    <w:p>
      <w:pPr>
        <w:pStyle w:val="FirstParagraph"/>
      </w:pPr>
      <w:r>
        <w:rPr>
          <w:rFonts w:hint="eastAsia"/>
        </w:rPr>
        <w:t xml:space="preserve">机构与作者使用</w:t>
      </w:r>
      <w:r>
        <w:t xml:space="preserve"> canonical ids </w:t>
      </w:r>
      <w:r>
        <w:rPr>
          <w:rFonts w:hint="eastAsia"/>
        </w:rPr>
        <w:t xml:space="preserve">和</w:t>
      </w:r>
      <w:r>
        <w:t xml:space="preserve"> aliases。</w:t>
      </w:r>
    </w:p>
    <w:p>
      <w:pPr>
        <w:pStyle w:val="BodyText"/>
      </w:pPr>
      <w:r>
        <w:rPr>
          <w:rFonts w:hint="eastAsia"/>
        </w:rPr>
        <w:t xml:space="preserve">同一论文来自：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arXiv；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OpenReview；</w:t>
      </w:r>
    </w:p>
    <w:p>
      <w:pPr>
        <w:pStyle w:val="Compact"/>
        <w:numPr>
          <w:ilvl w:val="0"/>
          <w:numId w:val="1105"/>
        </w:numPr>
      </w:pPr>
      <w:r>
        <w:t xml:space="preserve">conference </w:t>
      </w:r>
      <w:r>
        <w:rPr>
          <w:rFonts w:hint="eastAsia"/>
        </w:rPr>
        <w:t xml:space="preserve">page；</w:t>
      </w:r>
    </w:p>
    <w:p>
      <w:pPr>
        <w:pStyle w:val="Compact"/>
        <w:numPr>
          <w:ilvl w:val="0"/>
          <w:numId w:val="1105"/>
        </w:numPr>
      </w:pPr>
      <w:r>
        <w:t xml:space="preserve">company </w:t>
      </w:r>
      <w:r>
        <w:rPr>
          <w:rFonts w:hint="eastAsia"/>
        </w:rPr>
        <w:t xml:space="preserve">blog；</w:t>
      </w:r>
    </w:p>
    <w:p>
      <w:pPr>
        <w:pStyle w:val="Compact"/>
        <w:numPr>
          <w:ilvl w:val="0"/>
          <w:numId w:val="1105"/>
        </w:numPr>
      </w:pPr>
      <w:r>
        <w:t xml:space="preserve">Semantic </w:t>
      </w:r>
      <w:r>
        <w:rPr>
          <w:rFonts w:hint="eastAsia"/>
        </w:rPr>
        <w:t xml:space="preserve">Scholar；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OpenAlex；</w:t>
      </w:r>
    </w:p>
    <w:p>
      <w:pPr>
        <w:pStyle w:val="FirstParagraph"/>
      </w:pPr>
      <w:r>
        <w:rPr>
          <w:rFonts w:hint="eastAsia"/>
        </w:rPr>
        <w:t xml:space="preserve">应合并为一条，并保留所有</w:t>
      </w:r>
      <w:r>
        <w:t xml:space="preserve"> provenance。</w:t>
      </w:r>
    </w:p>
    <w:p>
      <w:r>
        <w:pict>
          <v:rect style="width:0;height:1.5pt" o:hralign="center" o:hrstd="t" o:hr="t"/>
        </w:pict>
      </w:r>
    </w:p>
    <w:bookmarkEnd w:id="124"/>
    <w:bookmarkStart w:id="125" w:name="二十二性能和成本控制"/>
    <w:p>
      <w:pPr>
        <w:pStyle w:val="Heading1"/>
      </w:pPr>
      <w:r>
        <w:rPr>
          <w:rFonts w:hint="eastAsia"/>
        </w:rPr>
        <w:t xml:space="preserve">二十二、性能和成本控制</w:t>
      </w:r>
    </w:p>
    <w:p>
      <w:pPr>
        <w:pStyle w:val="FirstParagraph"/>
      </w:pPr>
      <w:r>
        <w:rPr>
          <w:rFonts w:hint="eastAsia"/>
        </w:rPr>
        <w:t xml:space="preserve">新增大量注册实体不等于每天抓取所有网页。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所有</w:t>
      </w:r>
      <w:r>
        <w:t xml:space="preserve"> source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enabled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update_frequency</w:t>
      </w:r>
      <w:r>
        <w:t xml:space="preserve"> </w:t>
      </w:r>
      <w:r>
        <w:rPr>
          <w:rFonts w:hint="eastAsia"/>
        </w:rPr>
        <w:t xml:space="preserve">调度；</w:t>
      </w:r>
    </w:p>
    <w:p>
      <w:pPr>
        <w:pStyle w:val="Compact"/>
        <w:numPr>
          <w:ilvl w:val="0"/>
          <w:numId w:val="1106"/>
        </w:numPr>
      </w:pPr>
      <w:r>
        <w:t xml:space="preserve">daily / weekly / monthly </w:t>
      </w:r>
      <w:r>
        <w:rPr>
          <w:rFonts w:hint="eastAsia"/>
        </w:rPr>
        <w:t xml:space="preserve">分层；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高成本来源默认</w:t>
      </w:r>
      <w:r>
        <w:t xml:space="preserve"> </w:t>
      </w:r>
      <w:r>
        <w:rPr>
          <w:rFonts w:hint="eastAsia"/>
        </w:rPr>
        <w:t xml:space="preserve">weekly；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人物主页默认</w:t>
      </w:r>
      <w:r>
        <w:t xml:space="preserve"> weekly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monthly；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会议</w:t>
      </w:r>
      <w:r>
        <w:t xml:space="preserve"> deadline </w:t>
      </w:r>
      <w:r>
        <w:rPr>
          <w:rFonts w:hint="eastAsia"/>
        </w:rPr>
        <w:t xml:space="preserve">页面按会议季节提高频率；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cache；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并发数有上限；</w:t>
      </w:r>
    </w:p>
    <w:p>
      <w:pPr>
        <w:pStyle w:val="Compact"/>
        <w:numPr>
          <w:ilvl w:val="0"/>
          <w:numId w:val="1106"/>
        </w:numPr>
      </w:pPr>
      <w:r>
        <w:t xml:space="preserve">source failure </w:t>
      </w:r>
      <w:r>
        <w:rPr>
          <w:rFonts w:hint="eastAsia"/>
        </w:rPr>
        <w:t xml:space="preserve">快速失败；</w:t>
      </w:r>
    </w:p>
    <w:p>
      <w:pPr>
        <w:pStyle w:val="Compact"/>
        <w:numPr>
          <w:ilvl w:val="0"/>
          <w:numId w:val="1106"/>
        </w:numPr>
      </w:pPr>
      <w:r>
        <w:t xml:space="preserve">GitHub API </w:t>
      </w:r>
      <w:r>
        <w:rPr>
          <w:rFonts w:hint="eastAsia"/>
        </w:rPr>
        <w:t xml:space="preserve">遵守</w:t>
      </w:r>
      <w:r>
        <w:t xml:space="preserve"> rate </w:t>
      </w:r>
      <w:r>
        <w:rPr>
          <w:rFonts w:hint="eastAsia"/>
        </w:rPr>
        <w:t xml:space="preserve">limit；</w:t>
      </w:r>
    </w:p>
    <w:p>
      <w:pPr>
        <w:pStyle w:val="Compact"/>
        <w:numPr>
          <w:ilvl w:val="0"/>
          <w:numId w:val="1106"/>
        </w:numPr>
      </w:pPr>
      <w:r>
        <w:t xml:space="preserve">OpenAlex/Semantic Scholar/Crossref </w:t>
      </w:r>
      <w:r>
        <w:rPr>
          <w:rFonts w:hint="eastAsia"/>
        </w:rPr>
        <w:t xml:space="preserve">请求批量化；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默认日报在合理时间完成；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不显著增加</w:t>
      </w:r>
      <w:r>
        <w:t xml:space="preserve"> LLM </w:t>
      </w:r>
      <w:r>
        <w:rPr>
          <w:rFonts w:hint="eastAsia"/>
        </w:rPr>
        <w:t xml:space="preserve">调用成本；</w:t>
      </w:r>
    </w:p>
    <w:p>
      <w:pPr>
        <w:pStyle w:val="Compact"/>
        <w:numPr>
          <w:ilvl w:val="0"/>
          <w:numId w:val="1106"/>
        </w:numPr>
      </w:pPr>
      <w:r>
        <w:t xml:space="preserve">LLM </w:t>
      </w:r>
      <w:r>
        <w:rPr>
          <w:rFonts w:hint="eastAsia"/>
        </w:rPr>
        <w:t xml:space="preserve">只处理排序后的少量条目。</w:t>
      </w:r>
    </w:p>
    <w:p>
      <w:pPr>
        <w:pStyle w:val="FirstParagraph"/>
      </w:pPr>
      <w:r>
        <w:rPr>
          <w:rFonts w:hint="eastAsia"/>
        </w:rPr>
        <w:t xml:space="preserve">可新增：</w:t>
      </w:r>
    </w:p>
    <w:p>
      <w:pPr>
        <w:pStyle w:val="SourceCode"/>
      </w:pPr>
      <w:r>
        <w:rPr>
          <w:rStyle w:val="FunctionTok"/>
        </w:rPr>
        <w:t xml:space="preserve">collection_profiles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daily_core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weekly_scholar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monthly_registry_refresh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125"/>
    <w:bookmarkStart w:id="131" w:name="二十三测试要求"/>
    <w:p>
      <w:pPr>
        <w:pStyle w:val="Heading1"/>
      </w:pPr>
      <w:r>
        <w:rPr>
          <w:rFonts w:hint="eastAsia"/>
        </w:rPr>
        <w:t xml:space="preserve">二十三、测试要求</w:t>
      </w:r>
    </w:p>
    <w:p>
      <w:pPr>
        <w:pStyle w:val="FirstParagraph"/>
      </w:pPr>
      <w:r>
        <w:rPr>
          <w:rFonts w:hint="eastAsia"/>
        </w:rPr>
        <w:t xml:space="preserve">至少新增以下测试。</w:t>
      </w:r>
    </w:p>
    <w:bookmarkStart w:id="126" w:name="配置测试"/>
    <w:p>
      <w:pPr>
        <w:pStyle w:val="Heading2"/>
      </w:pPr>
      <w:r>
        <w:t xml:space="preserve">23.1 </w:t>
      </w:r>
      <w:r>
        <w:rPr>
          <w:rFonts w:hint="eastAsia"/>
        </w:rPr>
        <w:t xml:space="preserve">配置测试</w:t>
      </w:r>
    </w:p>
    <w:p>
      <w:pPr>
        <w:pStyle w:val="Compact"/>
        <w:numPr>
          <w:ilvl w:val="0"/>
          <w:numId w:val="1107"/>
        </w:numPr>
      </w:pPr>
      <w:r>
        <w:t xml:space="preserve">YAML </w:t>
      </w:r>
      <w:r>
        <w:rPr>
          <w:rFonts w:hint="eastAsia"/>
        </w:rPr>
        <w:t xml:space="preserve">可解析；</w:t>
      </w:r>
    </w:p>
    <w:p>
      <w:pPr>
        <w:pStyle w:val="Compact"/>
        <w:numPr>
          <w:ilvl w:val="0"/>
          <w:numId w:val="1107"/>
        </w:numPr>
      </w:pPr>
      <w:r>
        <w:t xml:space="preserve">id </w:t>
      </w:r>
      <w:r>
        <w:rPr>
          <w:rFonts w:hint="eastAsia"/>
        </w:rPr>
        <w:t xml:space="preserve">唯一；</w:t>
      </w:r>
    </w:p>
    <w:p>
      <w:pPr>
        <w:pStyle w:val="Compact"/>
        <w:numPr>
          <w:ilvl w:val="0"/>
          <w:numId w:val="1107"/>
        </w:numPr>
      </w:pPr>
      <w:r>
        <w:t xml:space="preserve">alias </w:t>
      </w:r>
      <w:r>
        <w:rPr>
          <w:rFonts w:hint="eastAsia"/>
        </w:rPr>
        <w:t xml:space="preserve">不冲突或有明确</w:t>
      </w:r>
      <w:r>
        <w:t xml:space="preserve"> </w:t>
      </w:r>
      <w:r>
        <w:rPr>
          <w:rFonts w:hint="eastAsia"/>
        </w:rPr>
        <w:t xml:space="preserve">disambiguation；</w:t>
      </w:r>
    </w:p>
    <w:p>
      <w:pPr>
        <w:pStyle w:val="Compact"/>
        <w:numPr>
          <w:ilvl w:val="0"/>
          <w:numId w:val="1107"/>
        </w:numPr>
      </w:pPr>
      <w:r>
        <w:t xml:space="preserve">legacy source id </w:t>
      </w:r>
      <w:r>
        <w:rPr>
          <w:rFonts w:hint="eastAsia"/>
        </w:rPr>
        <w:t xml:space="preserve">全部保留；</w:t>
      </w:r>
    </w:p>
    <w:p>
      <w:pPr>
        <w:pStyle w:val="Compact"/>
        <w:numPr>
          <w:ilvl w:val="0"/>
          <w:numId w:val="1107"/>
        </w:numPr>
      </w:pPr>
      <w:r>
        <w:t xml:space="preserve">legacy keywords </w:t>
      </w:r>
      <w:r>
        <w:rPr>
          <w:rFonts w:hint="eastAsia"/>
        </w:rPr>
        <w:t xml:space="preserve">全部保留；</w:t>
      </w:r>
    </w:p>
    <w:p>
      <w:pPr>
        <w:pStyle w:val="Compact"/>
        <w:numPr>
          <w:ilvl w:val="0"/>
          <w:numId w:val="1107"/>
        </w:numPr>
      </w:pPr>
      <w:r>
        <w:t xml:space="preserve">track </w:t>
      </w:r>
      <w:r>
        <w:rPr>
          <w:rFonts w:hint="eastAsia"/>
        </w:rPr>
        <w:t xml:space="preserve">引用存在；</w:t>
      </w:r>
    </w:p>
    <w:p>
      <w:pPr>
        <w:pStyle w:val="Compact"/>
        <w:numPr>
          <w:ilvl w:val="0"/>
          <w:numId w:val="1107"/>
        </w:numPr>
      </w:pPr>
      <w:r>
        <w:t xml:space="preserve">project </w:t>
      </w:r>
      <w:r>
        <w:rPr>
          <w:rFonts w:hint="eastAsia"/>
        </w:rPr>
        <w:t xml:space="preserve">引用存在；</w:t>
      </w:r>
    </w:p>
    <w:p>
      <w:pPr>
        <w:pStyle w:val="Compact"/>
        <w:numPr>
          <w:ilvl w:val="0"/>
          <w:numId w:val="1107"/>
        </w:numPr>
      </w:pPr>
      <w:r>
        <w:t xml:space="preserve">source role </w:t>
      </w:r>
      <w:r>
        <w:rPr>
          <w:rFonts w:hint="eastAsia"/>
        </w:rPr>
        <w:t xml:space="preserve">合法；</w:t>
      </w:r>
    </w:p>
    <w:p>
      <w:pPr>
        <w:pStyle w:val="Compact"/>
        <w:numPr>
          <w:ilvl w:val="0"/>
          <w:numId w:val="1107"/>
        </w:numPr>
      </w:pPr>
      <w:r>
        <w:t xml:space="preserve">URL </w:t>
      </w:r>
      <w:r>
        <w:rPr>
          <w:rFonts w:hint="eastAsia"/>
        </w:rPr>
        <w:t xml:space="preserve">字段格式合理；</w:t>
      </w:r>
    </w:p>
    <w:p>
      <w:pPr>
        <w:pStyle w:val="Compact"/>
        <w:numPr>
          <w:ilvl w:val="0"/>
          <w:numId w:val="1107"/>
        </w:numPr>
      </w:pPr>
      <w:r>
        <w:t xml:space="preserve">active collector </w:t>
      </w:r>
      <w:r>
        <w:rPr>
          <w:rFonts w:hint="eastAsia"/>
        </w:rPr>
        <w:t xml:space="preserve">有对应</w:t>
      </w:r>
      <w:r>
        <w:t xml:space="preserve"> </w:t>
      </w:r>
      <w:r>
        <w:rPr>
          <w:rFonts w:hint="eastAsia"/>
        </w:rPr>
        <w:t xml:space="preserve">fetcher；</w:t>
      </w:r>
    </w:p>
    <w:p>
      <w:pPr>
        <w:pStyle w:val="Compact"/>
        <w:numPr>
          <w:ilvl w:val="0"/>
          <w:numId w:val="1107"/>
        </w:numPr>
      </w:pPr>
      <w:r>
        <w:t xml:space="preserve">disabled registry entry </w:t>
      </w:r>
      <w:r>
        <w:rPr>
          <w:rFonts w:hint="eastAsia"/>
        </w:rPr>
        <w:t xml:space="preserve">不要求</w:t>
      </w:r>
      <w:r>
        <w:t xml:space="preserve"> fetcher。</w:t>
      </w:r>
    </w:p>
    <w:bookmarkEnd w:id="126"/>
    <w:bookmarkStart w:id="127" w:name="分类测试"/>
    <w:p>
      <w:pPr>
        <w:pStyle w:val="Heading2"/>
      </w:pPr>
      <w:r>
        <w:t xml:space="preserve">23.2 </w:t>
      </w:r>
      <w:r>
        <w:rPr>
          <w:rFonts w:hint="eastAsia"/>
        </w:rPr>
        <w:t xml:space="preserve">分类测试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</w:t>
      </w:r>
      <w:r>
        <w:rPr>
          <w:rFonts w:hint="eastAsia"/>
        </w:rPr>
        <w:t xml:space="preserve">fixture：</w:t>
      </w:r>
    </w:p>
    <w:p>
      <w:pPr>
        <w:pStyle w:val="SourceCode"/>
      </w:pPr>
      <w:r>
        <w:rPr>
          <w:rStyle w:val="VerbatimChar"/>
        </w:rPr>
        <w:t xml:space="preserve">tests/fixtures/research_profile_cases.yaml</w:t>
      </w:r>
    </w:p>
    <w:p>
      <w:pPr>
        <w:pStyle w:val="FirstParagraph"/>
      </w:pPr>
      <w:r>
        <w:rPr>
          <w:rFonts w:hint="eastAsia"/>
        </w:rPr>
        <w:t xml:space="preserve">至少包含：</w:t>
      </w:r>
    </w:p>
    <w:p>
      <w:pPr>
        <w:numPr>
          <w:ilvl w:val="0"/>
          <w:numId w:val="1108"/>
        </w:numPr>
      </w:pPr>
      <w:r>
        <w:t xml:space="preserve">GPUDirect Storage for Distributed Checkpointing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gpu_data_path_storage</w:t>
      </w:r>
    </w:p>
    <w:p>
      <w:pPr>
        <w:numPr>
          <w:ilvl w:val="0"/>
          <w:numId w:val="1108"/>
        </w:numPr>
      </w:pPr>
      <w:r>
        <w:t xml:space="preserve">RDMA-based GPU File System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gpu_data_path_storage</w:t>
      </w:r>
    </w:p>
    <w:p>
      <w:pPr>
        <w:numPr>
          <w:ilvl w:val="0"/>
          <w:numId w:val="1108"/>
        </w:numPr>
      </w:pPr>
      <w:r>
        <w:t xml:space="preserve">Communication-Efficient Distributed LLM Training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compression_reliability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ai_systems_hpc</w:t>
      </w:r>
    </w:p>
    <w:p>
      <w:pPr>
        <w:numPr>
          <w:ilvl w:val="0"/>
          <w:numId w:val="1108"/>
        </w:numPr>
      </w:pPr>
      <w:r>
        <w:t xml:space="preserve">KV-Cache-Aware Scheduling for LLM Serving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ai_systems_hpc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agent_rl_infrastructure</w:t>
      </w:r>
    </w:p>
    <w:p>
      <w:pPr>
        <w:numPr>
          <w:ilvl w:val="0"/>
          <w:numId w:val="1108"/>
        </w:numPr>
      </w:pPr>
      <w:r>
        <w:t xml:space="preserve">Efficient Serving for Dynamic Agent Workflows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agent_rl_infrastructure</w:t>
      </w:r>
    </w:p>
    <w:p>
      <w:pPr>
        <w:numPr>
          <w:ilvl w:val="0"/>
          <w:numId w:val="1108"/>
        </w:numPr>
      </w:pPr>
      <w:r>
        <w:t xml:space="preserve">Vision-Language-Action Policy for Cross-Robot Transfer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embodied_world_models</w:t>
      </w:r>
    </w:p>
    <w:p>
      <w:pPr>
        <w:numPr>
          <w:ilvl w:val="0"/>
          <w:numId w:val="1108"/>
        </w:numPr>
      </w:pPr>
      <w:r>
        <w:t xml:space="preserve">Online Neural Space Time Memory for Dynamic Novel View Synthesis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cv</w:t>
      </w:r>
      <w:r>
        <w:rPr>
          <w:rFonts w:hint="eastAsia"/>
        </w:rPr>
        <w:t xml:space="preserve">，不得进入</w:t>
      </w:r>
      <w:r>
        <w:t xml:space="preserve"> Agent Memory P0</w:t>
      </w:r>
    </w:p>
    <w:p>
      <w:pPr>
        <w:numPr>
          <w:ilvl w:val="0"/>
          <w:numId w:val="1108"/>
        </w:numPr>
      </w:pPr>
      <w:r>
        <w:t xml:space="preserve">Image Compression with Diffusion Models</w:t>
      </w:r>
      <w:r>
        <w:br/>
      </w:r>
      <w:r>
        <w:t xml:space="preserve">→ </w:t>
      </w:r>
      <w:r>
        <w:rPr>
          <w:rFonts w:hint="eastAsia"/>
        </w:rPr>
        <w:t xml:space="preserve">不得进入</w:t>
      </w:r>
      <w:r>
        <w:t xml:space="preserve"> communication compression P0</w:t>
      </w:r>
    </w:p>
    <w:p>
      <w:pPr>
        <w:numPr>
          <w:ilvl w:val="0"/>
          <w:numId w:val="1108"/>
        </w:numPr>
      </w:pPr>
      <w:r>
        <w:t xml:space="preserve">Agentic Mathematical Reasoning Benchmark</w:t>
      </w:r>
      <w:r>
        <w:br/>
      </w:r>
      <w:r>
        <w:t xml:space="preserve">→ Agent/Benchmark supporting </w:t>
      </w:r>
      <w:r>
        <w:rPr>
          <w:rFonts w:hint="eastAsia"/>
        </w:rPr>
        <w:t xml:space="preserve">track，不自动</w:t>
      </w:r>
      <w:r>
        <w:t xml:space="preserve"> MUST_READ</w:t>
      </w:r>
    </w:p>
    <w:p>
      <w:pPr>
        <w:numPr>
          <w:ilvl w:val="0"/>
          <w:numId w:val="1108"/>
        </w:numPr>
      </w:pPr>
      <w:r>
        <w:t xml:space="preserve">Biological Systems Modeling</w:t>
      </w:r>
      <w:r>
        <w:br/>
      </w:r>
      <w:r>
        <w:t xml:space="preserve">→ </w:t>
      </w:r>
      <w:r>
        <w:rPr>
          <w:rFonts w:hint="eastAsia"/>
        </w:rPr>
        <w:t xml:space="preserve">不得进入</w:t>
      </w:r>
      <w:r>
        <w:t xml:space="preserve"> AI Systems</w:t>
      </w:r>
    </w:p>
    <w:p>
      <w:pPr>
        <w:numPr>
          <w:ilvl w:val="0"/>
          <w:numId w:val="1108"/>
        </w:numPr>
      </w:pPr>
      <w:r>
        <w:t xml:space="preserve">World Model for Robot Planning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embodied_world_models</w:t>
      </w:r>
    </w:p>
    <w:p>
      <w:pPr>
        <w:numPr>
          <w:ilvl w:val="0"/>
          <w:numId w:val="1108"/>
        </w:numPr>
      </w:pPr>
      <w:r>
        <w:t xml:space="preserve">World Model as a Social Science Metaphor</w:t>
      </w:r>
      <w:r>
        <w:br/>
      </w:r>
      <w:r>
        <w:t xml:space="preserve">→ </w:t>
      </w:r>
      <w:r>
        <w:rPr>
          <w:rFonts w:hint="eastAsia"/>
        </w:rPr>
        <w:t xml:space="preserve">不得进入</w:t>
      </w:r>
      <w:r>
        <w:t xml:space="preserve"> P0 world model</w:t>
      </w:r>
    </w:p>
    <w:p>
      <w:pPr>
        <w:numPr>
          <w:ilvl w:val="0"/>
          <w:numId w:val="1108"/>
        </w:numPr>
      </w:pPr>
      <w:r>
        <w:t xml:space="preserve">GPU Kernel Fusion for Collective Communication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ai_systems_hpc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compression_reliability</w:t>
      </w:r>
      <w:r>
        <w:t xml:space="preserve"> </w:t>
      </w:r>
      <w:r>
        <w:rPr>
          <w:rFonts w:hint="eastAsia"/>
        </w:rPr>
        <w:t xml:space="preserve">或</w:t>
      </w:r>
      <w:r>
        <w:t xml:space="preserve"> GPU/operator tags</w:t>
      </w:r>
    </w:p>
    <w:p>
      <w:pPr>
        <w:numPr>
          <w:ilvl w:val="0"/>
          <w:numId w:val="1108"/>
        </w:numPr>
      </w:pPr>
      <w:r>
        <w:t xml:space="preserve">Erasure Coding for Distributed Checkpoint Storage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compression_reliability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gpu_data_path_storage</w:t>
      </w:r>
    </w:p>
    <w:bookmarkEnd w:id="127"/>
    <w:bookmarkStart w:id="128" w:name="排序测试"/>
    <w:p>
      <w:pPr>
        <w:pStyle w:val="Heading2"/>
      </w:pPr>
      <w:r>
        <w:t xml:space="preserve">23.3 </w:t>
      </w:r>
      <w:r>
        <w:rPr>
          <w:rFonts w:hint="eastAsia"/>
        </w:rPr>
        <w:t xml:space="preserve">排序测试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系统论文可以进入</w:t>
      </w:r>
      <w:r>
        <w:t xml:space="preserve"> </w:t>
      </w:r>
      <w:r>
        <w:rPr>
          <w:rFonts w:hint="eastAsia"/>
        </w:rPr>
        <w:t xml:space="preserve">MUST_READ；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泛</w:t>
      </w:r>
      <w:r>
        <w:t xml:space="preserve"> Agent </w:t>
      </w:r>
      <w:r>
        <w:rPr>
          <w:rFonts w:hint="eastAsia"/>
        </w:rPr>
        <w:t xml:space="preserve">不再长期霸榜；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同方向不会占满全部推荐；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强项目相关性得到合理提升；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顶级作者不会覆盖低相关性；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媒体</w:t>
      </w:r>
      <w:r>
        <w:t xml:space="preserve"> hype </w:t>
      </w:r>
      <w:r>
        <w:rPr>
          <w:rFonts w:hint="eastAsia"/>
        </w:rPr>
        <w:t xml:space="preserve">被降级；</w:t>
      </w:r>
    </w:p>
    <w:p>
      <w:pPr>
        <w:pStyle w:val="Compact"/>
        <w:numPr>
          <w:ilvl w:val="0"/>
          <w:numId w:val="1109"/>
        </w:numPr>
      </w:pPr>
      <w:r>
        <w:t xml:space="preserve">source failure </w:t>
      </w:r>
      <w:r>
        <w:rPr>
          <w:rFonts w:hint="eastAsia"/>
        </w:rPr>
        <w:t xml:space="preserve">不影响其他条目；</w:t>
      </w:r>
    </w:p>
    <w:p>
      <w:pPr>
        <w:pStyle w:val="Compact"/>
        <w:numPr>
          <w:ilvl w:val="0"/>
          <w:numId w:val="1109"/>
        </w:numPr>
      </w:pPr>
      <w:r>
        <w:t xml:space="preserve">feedback </w:t>
      </w:r>
      <w:r>
        <w:rPr>
          <w:rFonts w:hint="eastAsia"/>
        </w:rPr>
        <w:t xml:space="preserve">能改变排序；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没有</w:t>
      </w:r>
      <w:r>
        <w:t xml:space="preserve"> feedback </w:t>
      </w:r>
      <w:r>
        <w:rPr>
          <w:rFonts w:hint="eastAsia"/>
        </w:rPr>
        <w:t xml:space="preserve">时结果稳定。</w:t>
      </w:r>
    </w:p>
    <w:bookmarkEnd w:id="128"/>
    <w:bookmarkStart w:id="129" w:name="report-snapshot"/>
    <w:p>
      <w:pPr>
        <w:pStyle w:val="Heading2"/>
      </w:pPr>
      <w:r>
        <w:t xml:space="preserve">23.4 Report snapshot</w:t>
      </w:r>
    </w:p>
    <w:p>
      <w:pPr>
        <w:pStyle w:val="FirstParagraph"/>
      </w:pPr>
      <w:r>
        <w:rPr>
          <w:rFonts w:hint="eastAsia"/>
        </w:rPr>
        <w:t xml:space="preserve">生成固定</w:t>
      </w:r>
      <w:r>
        <w:t xml:space="preserve"> fixture </w:t>
      </w:r>
      <w:r>
        <w:rPr>
          <w:rFonts w:hint="eastAsia"/>
        </w:rPr>
        <w:t xml:space="preserve">日报，检查：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五条新主线存在；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旧方向仍存在；</w:t>
      </w:r>
    </w:p>
    <w:p>
      <w:pPr>
        <w:pStyle w:val="Compact"/>
        <w:numPr>
          <w:ilvl w:val="0"/>
          <w:numId w:val="1110"/>
        </w:numPr>
      </w:pPr>
      <w:r>
        <w:t xml:space="preserve">Scholar Radar </w:t>
      </w:r>
      <w:r>
        <w:rPr>
          <w:rFonts w:hint="eastAsia"/>
        </w:rPr>
        <w:t xml:space="preserve">存在；</w:t>
      </w:r>
    </w:p>
    <w:p>
      <w:pPr>
        <w:pStyle w:val="Compact"/>
        <w:numPr>
          <w:ilvl w:val="0"/>
          <w:numId w:val="1110"/>
        </w:numPr>
      </w:pPr>
      <w:r>
        <w:t xml:space="preserve">Company Radar </w:t>
      </w:r>
      <w:r>
        <w:rPr>
          <w:rFonts w:hint="eastAsia"/>
        </w:rPr>
        <w:t xml:space="preserve">存在；</w:t>
      </w:r>
    </w:p>
    <w:p>
      <w:pPr>
        <w:pStyle w:val="Compact"/>
        <w:numPr>
          <w:ilvl w:val="0"/>
          <w:numId w:val="1110"/>
        </w:numPr>
      </w:pPr>
      <w:r>
        <w:t xml:space="preserve">Source Health </w:t>
      </w:r>
      <w:r>
        <w:rPr>
          <w:rFonts w:hint="eastAsia"/>
        </w:rPr>
        <w:t xml:space="preserve">存在；</w:t>
      </w:r>
    </w:p>
    <w:p>
      <w:pPr>
        <w:pStyle w:val="Compact"/>
        <w:numPr>
          <w:ilvl w:val="0"/>
          <w:numId w:val="1110"/>
        </w:numPr>
      </w:pPr>
      <w:r>
        <w:t xml:space="preserve">Project relevance </w:t>
      </w:r>
      <w:r>
        <w:rPr>
          <w:rFonts w:hint="eastAsia"/>
        </w:rPr>
        <w:t xml:space="preserve">存在；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报告无重复一级或二级标题；</w:t>
      </w:r>
    </w:p>
    <w:p>
      <w:pPr>
        <w:pStyle w:val="Compact"/>
        <w:numPr>
          <w:ilvl w:val="0"/>
          <w:numId w:val="1110"/>
        </w:numPr>
      </w:pPr>
      <w:r>
        <w:t xml:space="preserve">Markdown </w:t>
      </w:r>
      <w:r>
        <w:rPr>
          <w:rFonts w:hint="eastAsia"/>
        </w:rPr>
        <w:t xml:space="preserve">和</w:t>
      </w:r>
      <w:r>
        <w:t xml:space="preserve"> HTML </w:t>
      </w:r>
      <w:r>
        <w:rPr>
          <w:rFonts w:hint="eastAsia"/>
        </w:rPr>
        <w:t xml:space="preserve">都能生成。</w:t>
      </w:r>
    </w:p>
    <w:bookmarkEnd w:id="129"/>
    <w:bookmarkStart w:id="130" w:name="network-tests"/>
    <w:p>
      <w:pPr>
        <w:pStyle w:val="Heading2"/>
      </w:pPr>
      <w:r>
        <w:t xml:space="preserve">23.5 Network tests</w:t>
      </w:r>
    </w:p>
    <w:p>
      <w:pPr>
        <w:pStyle w:val="FirstParagraph"/>
      </w:pPr>
      <w:r>
        <w:rPr>
          <w:rFonts w:hint="eastAsia"/>
        </w:rPr>
        <w:t xml:space="preserve">单元测试禁止直接依赖公网。</w:t>
      </w:r>
    </w:p>
    <w:p>
      <w:pPr>
        <w:pStyle w:val="BodyText"/>
      </w:pPr>
      <w:r>
        <w:rPr>
          <w:rFonts w:hint="eastAsia"/>
        </w:rPr>
        <w:t xml:space="preserve">对：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OpenAlex；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Crossref；</w:t>
      </w:r>
    </w:p>
    <w:p>
      <w:pPr>
        <w:pStyle w:val="Compact"/>
        <w:numPr>
          <w:ilvl w:val="0"/>
          <w:numId w:val="1111"/>
        </w:numPr>
      </w:pPr>
      <w:r>
        <w:t xml:space="preserve">Semantic </w:t>
      </w:r>
      <w:r>
        <w:rPr>
          <w:rFonts w:hint="eastAsia"/>
        </w:rPr>
        <w:t xml:space="preserve">Scholar；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DBLP；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HTML；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RSS；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mock response。</w:t>
      </w:r>
    </w:p>
    <w:p>
      <w:pPr>
        <w:pStyle w:val="BodyText"/>
      </w:pPr>
      <w:r>
        <w:rPr>
          <w:rFonts w:hint="eastAsia"/>
        </w:rPr>
        <w:t xml:space="preserve">可以另外提供手动</w:t>
      </w:r>
      <w:r>
        <w:t xml:space="preserve"> integration </w:t>
      </w:r>
      <w:r>
        <w:rPr>
          <w:rFonts w:hint="eastAsia"/>
        </w:rPr>
        <w:t xml:space="preserve">test，但默认</w:t>
      </w:r>
      <w:r>
        <w:t xml:space="preserve"> CI </w:t>
      </w:r>
      <w:r>
        <w:rPr>
          <w:rFonts w:hint="eastAsia"/>
        </w:rPr>
        <w:t xml:space="preserve">不运行公网测试。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二十四实施阶段"/>
    <w:p>
      <w:pPr>
        <w:pStyle w:val="Heading1"/>
      </w:pPr>
      <w:r>
        <w:rPr>
          <w:rFonts w:hint="eastAsia"/>
        </w:rPr>
        <w:t xml:space="preserve">二十四、实施阶段</w:t>
      </w:r>
    </w:p>
    <w:p>
      <w:pPr>
        <w:pStyle w:val="FirstParagraph"/>
      </w:pPr>
      <w:r>
        <w:rPr>
          <w:rFonts w:hint="eastAsia"/>
        </w:rPr>
        <w:t xml:space="preserve">请按以下阶段完成，但最终一次性交付可运行结果。</w:t>
      </w:r>
    </w:p>
    <w:bookmarkStart w:id="132" w:name="phase-1profile-and-taxonomy"/>
    <w:p>
      <w:pPr>
        <w:pStyle w:val="Heading2"/>
      </w:pPr>
      <w:r>
        <w:t xml:space="preserve">Phase </w:t>
      </w:r>
      <w:r>
        <w:rPr>
          <w:rFonts w:hint="eastAsia"/>
        </w:rPr>
        <w:t xml:space="preserve">1：Profile</w:t>
      </w:r>
      <w:r>
        <w:t xml:space="preserve"> and Taxonomy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research_profile.yaml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新增五条</w:t>
      </w:r>
      <w:r>
        <w:t xml:space="preserve"> P0 </w:t>
      </w:r>
      <w:r>
        <w:rPr>
          <w:rFonts w:hint="eastAsia"/>
        </w:rPr>
        <w:t xml:space="preserve">track；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保留旧分类；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扩充关键词；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新增配置加载；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Fonts w:hint="eastAsia"/>
        </w:rPr>
        <w:t xml:space="preserve">Prompt；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更新日报模板。</w:t>
      </w:r>
    </w:p>
    <w:bookmarkEnd w:id="132"/>
    <w:bookmarkStart w:id="133" w:name="phase-2sources-and-registries"/>
    <w:p>
      <w:pPr>
        <w:pStyle w:val="Heading2"/>
      </w:pPr>
      <w:r>
        <w:t xml:space="preserve">Phase </w:t>
      </w:r>
      <w:r>
        <w:rPr>
          <w:rFonts w:hint="eastAsia"/>
        </w:rPr>
        <w:t xml:space="preserve">2：Sources</w:t>
      </w:r>
      <w:r>
        <w:t xml:space="preserve"> and Registries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associations、venues、organizations、people；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拆分</w:t>
      </w:r>
      <w:r>
        <w:t xml:space="preserve"> arXiv </w:t>
      </w:r>
      <w:r>
        <w:rPr>
          <w:rFonts w:hint="eastAsia"/>
        </w:rPr>
        <w:t xml:space="preserve">source；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增加系统与具身类别；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扩充</w:t>
      </w:r>
      <w:r>
        <w:t xml:space="preserve"> GitHub </w:t>
      </w:r>
      <w:r>
        <w:rPr>
          <w:rFonts w:hint="eastAsia"/>
        </w:rPr>
        <w:t xml:space="preserve">queries；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增加</w:t>
      </w:r>
      <w:r>
        <w:t xml:space="preserve"> OpenAlex/Crossref/Semantic </w:t>
      </w:r>
      <w:r>
        <w:rPr>
          <w:rFonts w:hint="eastAsia"/>
        </w:rPr>
        <w:t xml:space="preserve">Scholar/DBLP；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增强</w:t>
      </w:r>
      <w:r>
        <w:t xml:space="preserve"> source health。</w:t>
      </w:r>
    </w:p>
    <w:bookmarkEnd w:id="133"/>
    <w:bookmarkStart w:id="134" w:name="phase-3ranking-and-feedback"/>
    <w:p>
      <w:pPr>
        <w:pStyle w:val="Heading2"/>
      </w:pPr>
      <w:r>
        <w:t xml:space="preserve">Phase </w:t>
      </w:r>
      <w:r>
        <w:rPr>
          <w:rFonts w:hint="eastAsia"/>
        </w:rPr>
        <w:t xml:space="preserve">3：Ranking</w:t>
      </w:r>
      <w:r>
        <w:t xml:space="preserve"> and Feedback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strong/supporting/co-occurrence/context-gate；</w:t>
      </w:r>
    </w:p>
    <w:p>
      <w:pPr>
        <w:pStyle w:val="Compact"/>
        <w:numPr>
          <w:ilvl w:val="0"/>
          <w:numId w:val="1114"/>
        </w:numPr>
      </w:pPr>
      <w:r>
        <w:t xml:space="preserve">project </w:t>
      </w:r>
      <w:r>
        <w:rPr>
          <w:rFonts w:hint="eastAsia"/>
        </w:rPr>
        <w:t xml:space="preserve">relevance；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新</w:t>
      </w:r>
      <w:r>
        <w:t xml:space="preserve"> </w:t>
      </w:r>
      <w:r>
        <w:rPr>
          <w:rFonts w:hint="eastAsia"/>
        </w:rPr>
        <w:t xml:space="preserve">MUST_READ；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MMR/diversity；</w:t>
      </w:r>
    </w:p>
    <w:p>
      <w:pPr>
        <w:pStyle w:val="Compact"/>
        <w:numPr>
          <w:ilvl w:val="0"/>
          <w:numId w:val="1114"/>
        </w:numPr>
      </w:pPr>
      <w:r>
        <w:t xml:space="preserve">feedback </w:t>
      </w:r>
      <w:r>
        <w:rPr>
          <w:rFonts w:hint="eastAsia"/>
        </w:rPr>
        <w:t xml:space="preserve">CLI；</w:t>
      </w:r>
    </w:p>
    <w:p>
      <w:pPr>
        <w:pStyle w:val="Compact"/>
        <w:numPr>
          <w:ilvl w:val="0"/>
          <w:numId w:val="1114"/>
        </w:numPr>
      </w:pPr>
      <w:r>
        <w:t xml:space="preserve">feedback-aware score。</w:t>
      </w:r>
    </w:p>
    <w:bookmarkEnd w:id="134"/>
    <w:bookmarkStart w:id="135" w:name="phase-4quality-and-documentation"/>
    <w:p>
      <w:pPr>
        <w:pStyle w:val="Heading2"/>
      </w:pPr>
      <w:r>
        <w:t xml:space="preserve">Phase </w:t>
      </w:r>
      <w:r>
        <w:rPr>
          <w:rFonts w:hint="eastAsia"/>
        </w:rPr>
        <w:t xml:space="preserve">4：Quality</w:t>
      </w:r>
      <w:r>
        <w:t xml:space="preserve"> and Documentation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测试；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示例报告；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README；</w:t>
      </w:r>
    </w:p>
    <w:p>
      <w:pPr>
        <w:pStyle w:val="Compact"/>
        <w:numPr>
          <w:ilvl w:val="0"/>
          <w:numId w:val="1115"/>
        </w:numPr>
      </w:pPr>
      <w:r>
        <w:t xml:space="preserve">migration </w:t>
      </w:r>
      <w:r>
        <w:rPr>
          <w:rFonts w:hint="eastAsia"/>
        </w:rPr>
        <w:t xml:space="preserve">notes；</w:t>
      </w:r>
    </w:p>
    <w:p>
      <w:pPr>
        <w:pStyle w:val="Compact"/>
        <w:numPr>
          <w:ilvl w:val="0"/>
          <w:numId w:val="1115"/>
        </w:numPr>
      </w:pPr>
      <w:r>
        <w:t xml:space="preserve">release </w:t>
      </w:r>
      <w:r>
        <w:rPr>
          <w:rFonts w:hint="eastAsia"/>
        </w:rPr>
        <w:t xml:space="preserve">notes；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配置说明；</w:t>
      </w:r>
    </w:p>
    <w:p>
      <w:pPr>
        <w:pStyle w:val="Compact"/>
        <w:numPr>
          <w:ilvl w:val="0"/>
          <w:numId w:val="1115"/>
        </w:numPr>
      </w:pPr>
      <w:r>
        <w:t xml:space="preserve">source contribution guide。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二十五readme-与文档"/>
    <w:p>
      <w:pPr>
        <w:pStyle w:val="Heading1"/>
      </w:pPr>
      <w:r>
        <w:rPr>
          <w:rFonts w:hint="eastAsia"/>
        </w:rPr>
        <w:t xml:space="preserve">二十五、README</w:t>
      </w:r>
      <w:r>
        <w:t xml:space="preserve"> </w:t>
      </w:r>
      <w:r>
        <w:rPr>
          <w:rFonts w:hint="eastAsia"/>
        </w:rPr>
        <w:t xml:space="preserve">与文档</w:t>
      </w:r>
    </w:p>
    <w:p>
      <w:pPr>
        <w:pStyle w:val="FirstParagraph"/>
      </w:pPr>
      <w:r>
        <w:rPr>
          <w:rFonts w:hint="eastAsia"/>
        </w:rPr>
        <w:t xml:space="preserve">更新</w:t>
      </w:r>
      <w:r>
        <w:t xml:space="preserve"> </w:t>
      </w:r>
      <w:r>
        <w:rPr>
          <w:rFonts w:hint="eastAsia"/>
        </w:rPr>
        <w:t xml:space="preserve">README，说明：</w:t>
      </w:r>
    </w:p>
    <w:p>
      <w:pPr>
        <w:pStyle w:val="Compact"/>
        <w:numPr>
          <w:ilvl w:val="0"/>
          <w:numId w:val="1116"/>
        </w:numPr>
      </w:pPr>
      <w:r>
        <w:t xml:space="preserve">v0.2 </w:t>
      </w:r>
      <w:r>
        <w:rPr>
          <w:rFonts w:hint="eastAsia"/>
        </w:rPr>
        <w:t xml:space="preserve">的研究使命；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五条主线；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信息源层级；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研究实体注册表；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反馈命令；</w:t>
      </w:r>
    </w:p>
    <w:p>
      <w:pPr>
        <w:pStyle w:val="Compact"/>
        <w:numPr>
          <w:ilvl w:val="0"/>
          <w:numId w:val="1116"/>
        </w:numPr>
      </w:pPr>
      <w:r>
        <w:t xml:space="preserve">source </w:t>
      </w:r>
      <w:r>
        <w:rPr>
          <w:rFonts w:hint="eastAsia"/>
        </w:rPr>
        <w:t xml:space="preserve">credibility；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如何添加新来源；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如何添加学者；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如何添加会议和期刊；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如何修改个人研究画像；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如何运行测试；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如何使用</w:t>
      </w:r>
      <w:r>
        <w:t xml:space="preserve"> </w:t>
      </w:r>
      <w:r>
        <w:rPr>
          <w:rFonts w:hint="eastAsia"/>
        </w:rPr>
        <w:t xml:space="preserve">dry-run；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如何排查</w:t>
      </w:r>
      <w:r>
        <w:t xml:space="preserve"> </w:t>
      </w:r>
      <w:r>
        <w:rPr>
          <w:rFonts w:hint="eastAsia"/>
        </w:rPr>
        <w:t xml:space="preserve">provider；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成本控制；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数据隐私。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docs/RESEARCH_PROFILE.md</w:t>
      </w:r>
      <w:r>
        <w:br/>
      </w:r>
      <w:r>
        <w:rPr>
          <w:rStyle w:val="VerbatimChar"/>
        </w:rPr>
        <w:t xml:space="preserve">docs/SOURCE_REGISTRY.md</w:t>
      </w:r>
      <w:r>
        <w:br/>
      </w:r>
      <w:r>
        <w:rPr>
          <w:rStyle w:val="VerbatimChar"/>
        </w:rPr>
        <w:t xml:space="preserve">docs/RANKING_AND_FEEDBACK.md</w:t>
      </w:r>
      <w:r>
        <w:br/>
      </w:r>
      <w:r>
        <w:rPr>
          <w:rStyle w:val="VerbatimChar"/>
        </w:rPr>
        <w:t xml:space="preserve">docs/ADDING_A_SOURCE.md</w:t>
      </w:r>
      <w:r>
        <w:br/>
      </w:r>
      <w:r>
        <w:rPr>
          <w:rStyle w:val="VerbatimChar"/>
        </w:rPr>
        <w:t xml:space="preserve">PROFILE_MIGRATION.md</w:t>
      </w:r>
    </w:p>
    <w:p>
      <w:r>
        <w:pict>
          <v:rect style="width:0;height:1.5pt" o:hralign="center" o:hrstd="t" o:hr="t"/>
        </w:pict>
      </w:r>
    </w:p>
    <w:bookmarkEnd w:id="137"/>
    <w:bookmarkStart w:id="138" w:name="二十六验收标准"/>
    <w:p>
      <w:pPr>
        <w:pStyle w:val="Heading1"/>
      </w:pPr>
      <w:r>
        <w:rPr>
          <w:rFonts w:hint="eastAsia"/>
        </w:rPr>
        <w:t xml:space="preserve">二十六、验收标准</w:t>
      </w:r>
    </w:p>
    <w:p>
      <w:pPr>
        <w:pStyle w:val="FirstParagraph"/>
      </w:pPr>
      <w:r>
        <w:rPr>
          <w:rFonts w:hint="eastAsia"/>
        </w:rPr>
        <w:t xml:space="preserve">最终必须满足：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原有</w:t>
      </w:r>
      <w:r>
        <w:t xml:space="preserve"> source id </w:t>
      </w:r>
      <w:r>
        <w:rPr>
          <w:rFonts w:hint="eastAsia"/>
        </w:rPr>
        <w:t xml:space="preserve">一个不少；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原有关键词一个不少；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原有</w:t>
      </w:r>
      <w:r>
        <w:t xml:space="preserve"> section id </w:t>
      </w:r>
      <w:r>
        <w:rPr>
          <w:rFonts w:hint="eastAsia"/>
        </w:rPr>
        <w:t xml:space="preserve">一个不少；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五条新</w:t>
      </w:r>
      <w:r>
        <w:t xml:space="preserve"> P0 </w:t>
      </w:r>
      <w:r>
        <w:rPr>
          <w:rFonts w:hint="eastAsia"/>
        </w:rPr>
        <w:t xml:space="preserve">主线进入日报；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系统/HPC/存储/通信/GPU</w:t>
      </w:r>
      <w:r>
        <w:t xml:space="preserve"> </w:t>
      </w:r>
      <w:r>
        <w:rPr>
          <w:rFonts w:hint="eastAsia"/>
        </w:rPr>
        <w:t xml:space="preserve">论文可进入</w:t>
      </w:r>
      <w:r>
        <w:t xml:space="preserve"> </w:t>
      </w:r>
      <w:r>
        <w:rPr>
          <w:rFonts w:hint="eastAsia"/>
        </w:rPr>
        <w:t xml:space="preserve">MUST_READ；</w:t>
      </w:r>
    </w:p>
    <w:p>
      <w:pPr>
        <w:pStyle w:val="Compact"/>
        <w:numPr>
          <w:ilvl w:val="0"/>
          <w:numId w:val="1117"/>
        </w:numPr>
      </w:pPr>
      <w:r>
        <w:t xml:space="preserve">VLA/World Model </w:t>
      </w:r>
      <w:r>
        <w:rPr>
          <w:rFonts w:hint="eastAsia"/>
        </w:rPr>
        <w:t xml:space="preserve">成为独立核心方向；</w:t>
      </w:r>
    </w:p>
    <w:p>
      <w:pPr>
        <w:pStyle w:val="Compact"/>
        <w:numPr>
          <w:ilvl w:val="0"/>
          <w:numId w:val="1117"/>
        </w:numPr>
      </w:pPr>
      <w:r>
        <w:t xml:space="preserve">Agent </w:t>
      </w:r>
      <w:r>
        <w:rPr>
          <w:rFonts w:hint="eastAsia"/>
        </w:rPr>
        <w:t xml:space="preserve">被区分为算法</w:t>
      </w:r>
      <w:r>
        <w:t xml:space="preserve"> Agent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Infrastructure；</w:t>
      </w:r>
    </w:p>
    <w:p>
      <w:pPr>
        <w:pStyle w:val="Compact"/>
        <w:numPr>
          <w:ilvl w:val="0"/>
          <w:numId w:val="1117"/>
        </w:numPr>
      </w:pPr>
      <w:r>
        <w:t xml:space="preserve">compression </w:t>
      </w:r>
      <w:r>
        <w:rPr>
          <w:rFonts w:hint="eastAsia"/>
        </w:rPr>
        <w:t xml:space="preserve">被区分为系统压缩与模型蒸馏；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解决</w:t>
      </w:r>
      <w:r>
        <w:t xml:space="preserve"> memory/systems/compression </w:t>
      </w:r>
      <w:r>
        <w:rPr>
          <w:rFonts w:hint="eastAsia"/>
        </w:rPr>
        <w:t xml:space="preserve">等明显误分类；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研究画像不再硬编码进多个</w:t>
      </w:r>
      <w:r>
        <w:t xml:space="preserve"> Python </w:t>
      </w:r>
      <w:r>
        <w:rPr>
          <w:rFonts w:hint="eastAsia"/>
        </w:rPr>
        <w:t xml:space="preserve">文件；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新增协会、会议、期刊、大学、企业、机构和学者注册表；</w:t>
      </w:r>
    </w:p>
    <w:p>
      <w:pPr>
        <w:pStyle w:val="Compact"/>
        <w:numPr>
          <w:ilvl w:val="0"/>
          <w:numId w:val="1117"/>
        </w:numPr>
      </w:pPr>
      <w:r>
        <w:t xml:space="preserve">OpenAlex/Crossref/Semantic Scholar/DBLP </w:t>
      </w:r>
      <w:r>
        <w:rPr>
          <w:rFonts w:hint="eastAsia"/>
        </w:rPr>
        <w:t xml:space="preserve">至少有清晰接入或可运行实现；</w:t>
      </w:r>
    </w:p>
    <w:p>
      <w:pPr>
        <w:pStyle w:val="Compact"/>
        <w:numPr>
          <w:ilvl w:val="0"/>
          <w:numId w:val="1117"/>
        </w:numPr>
      </w:pPr>
      <w:r>
        <w:t xml:space="preserve">source failure </w:t>
      </w:r>
      <w:r>
        <w:rPr>
          <w:rFonts w:hint="eastAsia"/>
        </w:rPr>
        <w:t xml:space="preserve">可降级；</w:t>
      </w:r>
    </w:p>
    <w:p>
      <w:pPr>
        <w:pStyle w:val="Compact"/>
        <w:numPr>
          <w:ilvl w:val="0"/>
          <w:numId w:val="1117"/>
        </w:numPr>
      </w:pPr>
      <w:r>
        <w:t xml:space="preserve">provider failure </w:t>
      </w:r>
      <w:r>
        <w:rPr>
          <w:rFonts w:hint="eastAsia"/>
        </w:rPr>
        <w:t xml:space="preserve">可降级；</w:t>
      </w:r>
    </w:p>
    <w:p>
      <w:pPr>
        <w:pStyle w:val="Compact"/>
        <w:numPr>
          <w:ilvl w:val="0"/>
          <w:numId w:val="1117"/>
        </w:numPr>
      </w:pPr>
      <w:r>
        <w:t xml:space="preserve">feedback </w:t>
      </w:r>
      <w:r>
        <w:rPr>
          <w:rFonts w:hint="eastAsia"/>
        </w:rPr>
        <w:t xml:space="preserve">可录入并影响排序；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单元测试通过；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可以生成</w:t>
      </w:r>
      <w:r>
        <w:t xml:space="preserve"> Markdown </w:t>
      </w:r>
      <w:r>
        <w:rPr>
          <w:rFonts w:hint="eastAsia"/>
        </w:rPr>
        <w:t xml:space="preserve">和</w:t>
      </w:r>
      <w:r>
        <w:t xml:space="preserve"> HTML </w:t>
      </w:r>
      <w:r>
        <w:rPr>
          <w:rFonts w:hint="eastAsia"/>
        </w:rPr>
        <w:t xml:space="preserve">日报；</w:t>
      </w:r>
    </w:p>
    <w:p>
      <w:pPr>
        <w:pStyle w:val="Compact"/>
        <w:numPr>
          <w:ilvl w:val="0"/>
          <w:numId w:val="1117"/>
        </w:numPr>
      </w:pPr>
      <w:r>
        <w:t xml:space="preserve">GitHub Actions </w:t>
      </w:r>
      <w:r>
        <w:rPr>
          <w:rFonts w:hint="eastAsia"/>
        </w:rPr>
        <w:t xml:space="preserve">仍能运行；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不泄露</w:t>
      </w:r>
      <w:r>
        <w:t xml:space="preserve"> </w:t>
      </w:r>
      <w:r>
        <w:rPr>
          <w:rFonts w:hint="eastAsia"/>
        </w:rPr>
        <w:t xml:space="preserve">Secret；</w:t>
      </w:r>
    </w:p>
    <w:p>
      <w:pPr>
        <w:pStyle w:val="Compact"/>
        <w:numPr>
          <w:ilvl w:val="0"/>
          <w:numId w:val="1117"/>
        </w:numPr>
      </w:pPr>
      <w:r>
        <w:t xml:space="preserve">README </w:t>
      </w:r>
      <w:r>
        <w:rPr>
          <w:rFonts w:hint="eastAsia"/>
        </w:rPr>
        <w:t xml:space="preserve">和迁移文档完整。</w:t>
      </w:r>
    </w:p>
    <w:p>
      <w:r>
        <w:pict>
          <v:rect style="width:0;height:1.5pt" o:hralign="center" o:hrstd="t" o:hr="t"/>
        </w:pict>
      </w:r>
    </w:p>
    <w:bookmarkEnd w:id="138"/>
    <w:bookmarkStart w:id="148" w:name="二十七最终输出格式"/>
    <w:p>
      <w:pPr>
        <w:pStyle w:val="Heading1"/>
      </w:pPr>
      <w:r>
        <w:rPr>
          <w:rFonts w:hint="eastAsia"/>
        </w:rPr>
        <w:t xml:space="preserve">二十七、最终输出格式</w:t>
      </w:r>
    </w:p>
    <w:p>
      <w:pPr>
        <w:pStyle w:val="FirstParagraph"/>
      </w:pPr>
      <w:r>
        <w:rPr>
          <w:rFonts w:hint="eastAsia"/>
        </w:rPr>
        <w:t xml:space="preserve">完成修改后，向我汇报：</w:t>
      </w:r>
    </w:p>
    <w:bookmarkStart w:id="139" w:name="architecture-summary"/>
    <w:p>
      <w:pPr>
        <w:pStyle w:val="Heading2"/>
      </w:pPr>
      <w:r>
        <w:t xml:space="preserve">1. Architecture Summary</w:t>
      </w:r>
    </w:p>
    <w:p>
      <w:pPr>
        <w:pStyle w:val="FirstParagraph"/>
      </w:pPr>
      <w:r>
        <w:rPr>
          <w:rFonts w:hint="eastAsia"/>
        </w:rPr>
        <w:t xml:space="preserve">说明新的配置和数据流。</w:t>
      </w:r>
    </w:p>
    <w:bookmarkEnd w:id="139"/>
    <w:bookmarkStart w:id="140" w:name="files-changed"/>
    <w:p>
      <w:pPr>
        <w:pStyle w:val="Heading2"/>
      </w:pPr>
      <w:r>
        <w:t xml:space="preserve">2. Files Changed</w:t>
      </w:r>
    </w:p>
    <w:p>
      <w:pPr>
        <w:pStyle w:val="FirstParagraph"/>
      </w:pPr>
      <w:r>
        <w:rPr>
          <w:rFonts w:hint="eastAsia"/>
        </w:rPr>
        <w:t xml:space="preserve">逐文件列出修改内容。</w:t>
      </w:r>
    </w:p>
    <w:bookmarkEnd w:id="140"/>
    <w:bookmarkStart w:id="141" w:name="sources-added"/>
    <w:p>
      <w:pPr>
        <w:pStyle w:val="Heading2"/>
      </w:pPr>
      <w:r>
        <w:t xml:space="preserve">3. Sources Added</w:t>
      </w:r>
    </w:p>
    <w:p>
      <w:pPr>
        <w:pStyle w:val="FirstParagraph"/>
      </w:pPr>
      <w:r>
        <w:rPr>
          <w:rFonts w:hint="eastAsia"/>
        </w:rPr>
        <w:t xml:space="preserve">按以下类别统计：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associations；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conferences；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journals；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universities；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companies；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institutions；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scholars；</w:t>
      </w:r>
    </w:p>
    <w:p>
      <w:pPr>
        <w:pStyle w:val="Compact"/>
        <w:numPr>
          <w:ilvl w:val="0"/>
          <w:numId w:val="1118"/>
        </w:numPr>
      </w:pPr>
      <w:r>
        <w:t xml:space="preserve">metadata APIs。</w:t>
      </w:r>
    </w:p>
    <w:bookmarkEnd w:id="141"/>
    <w:bookmarkStart w:id="142" w:name="keywords-added"/>
    <w:p>
      <w:pPr>
        <w:pStyle w:val="Heading2"/>
      </w:pPr>
      <w:r>
        <w:t xml:space="preserve">4. Keywords Added</w:t>
      </w:r>
    </w:p>
    <w:p>
      <w:pPr>
        <w:pStyle w:val="FirstParagraph"/>
      </w:pPr>
      <w:r>
        <w:rPr>
          <w:rFonts w:hint="eastAsia"/>
        </w:rPr>
        <w:t xml:space="preserve">按研究轨道统计数量和主要类别。</w:t>
      </w:r>
    </w:p>
    <w:bookmarkEnd w:id="142"/>
    <w:bookmarkStart w:id="143" w:name="ranking-changes"/>
    <w:p>
      <w:pPr>
        <w:pStyle w:val="Heading2"/>
      </w:pPr>
      <w:r>
        <w:t xml:space="preserve">5. Ranking Changes</w:t>
      </w:r>
    </w:p>
    <w:p>
      <w:pPr>
        <w:pStyle w:val="FirstParagraph"/>
      </w:pPr>
      <w:r>
        <w:rPr>
          <w:rFonts w:hint="eastAsia"/>
        </w:rPr>
        <w:t xml:space="preserve">解释：</w:t>
      </w:r>
    </w:p>
    <w:p>
      <w:pPr>
        <w:pStyle w:val="Compact"/>
        <w:numPr>
          <w:ilvl w:val="0"/>
          <w:numId w:val="1119"/>
        </w:numPr>
      </w:pPr>
      <w:r>
        <w:t xml:space="preserve">track </w:t>
      </w:r>
      <w:r>
        <w:rPr>
          <w:rFonts w:hint="eastAsia"/>
        </w:rPr>
        <w:t xml:space="preserve">relevance；</w:t>
      </w:r>
    </w:p>
    <w:p>
      <w:pPr>
        <w:pStyle w:val="Compact"/>
        <w:numPr>
          <w:ilvl w:val="0"/>
          <w:numId w:val="1119"/>
        </w:numPr>
      </w:pPr>
      <w:r>
        <w:t xml:space="preserve">project </w:t>
      </w:r>
      <w:r>
        <w:rPr>
          <w:rFonts w:hint="eastAsia"/>
        </w:rPr>
        <w:t xml:space="preserve">relevance；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MUST_READ；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diversity；</w:t>
      </w:r>
    </w:p>
    <w:p>
      <w:pPr>
        <w:pStyle w:val="Compact"/>
        <w:numPr>
          <w:ilvl w:val="0"/>
          <w:numId w:val="1119"/>
        </w:numPr>
      </w:pPr>
      <w:r>
        <w:t xml:space="preserve">hype </w:t>
      </w:r>
      <w:r>
        <w:rPr>
          <w:rFonts w:hint="eastAsia"/>
        </w:rPr>
        <w:t xml:space="preserve">risk；</w:t>
      </w:r>
    </w:p>
    <w:p>
      <w:pPr>
        <w:pStyle w:val="Compact"/>
        <w:numPr>
          <w:ilvl w:val="0"/>
          <w:numId w:val="1119"/>
        </w:numPr>
      </w:pPr>
      <w:r>
        <w:t xml:space="preserve">feedback。</w:t>
      </w:r>
    </w:p>
    <w:bookmarkEnd w:id="143"/>
    <w:bookmarkStart w:id="144" w:name="backward-compatibility"/>
    <w:p>
      <w:pPr>
        <w:pStyle w:val="Heading2"/>
      </w:pPr>
      <w:r>
        <w:t xml:space="preserve">6. Backward Compatibility</w:t>
      </w:r>
    </w:p>
    <w:p>
      <w:pPr>
        <w:pStyle w:val="FirstParagraph"/>
      </w:pPr>
      <w:r>
        <w:rPr>
          <w:rFonts w:hint="eastAsia"/>
        </w:rPr>
        <w:t xml:space="preserve">证明：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没有删除旧</w:t>
      </w:r>
      <w:r>
        <w:t xml:space="preserve"> </w:t>
      </w:r>
      <w:r>
        <w:rPr>
          <w:rFonts w:hint="eastAsia"/>
        </w:rPr>
        <w:t xml:space="preserve">source；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没有删除旧</w:t>
      </w:r>
      <w:r>
        <w:t xml:space="preserve"> </w:t>
      </w:r>
      <w:r>
        <w:rPr>
          <w:rFonts w:hint="eastAsia"/>
        </w:rPr>
        <w:t xml:space="preserve">keyword；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没有删除旧</w:t>
      </w:r>
      <w:r>
        <w:t xml:space="preserve"> section。</w:t>
      </w:r>
    </w:p>
    <w:bookmarkEnd w:id="144"/>
    <w:bookmarkStart w:id="145" w:name="test-results"/>
    <w:p>
      <w:pPr>
        <w:pStyle w:val="Heading2"/>
      </w:pPr>
      <w:r>
        <w:t xml:space="preserve">7. Test Results</w:t>
      </w:r>
    </w:p>
    <w:p>
      <w:pPr>
        <w:pStyle w:val="FirstParagraph"/>
      </w:pPr>
      <w:r>
        <w:rPr>
          <w:rFonts w:hint="eastAsia"/>
        </w:rPr>
        <w:t xml:space="preserve">提供真实运行结果，不要声称未运行的测试通过。</w:t>
      </w:r>
    </w:p>
    <w:bookmarkEnd w:id="145"/>
    <w:bookmarkStart w:id="146" w:name="example-output"/>
    <w:p>
      <w:pPr>
        <w:pStyle w:val="Heading2"/>
      </w:pPr>
      <w:r>
        <w:t xml:space="preserve">8. Example Output</w:t>
      </w:r>
    </w:p>
    <w:p>
      <w:pPr>
        <w:pStyle w:val="FirstParagraph"/>
      </w:pPr>
      <w:r>
        <w:rPr>
          <w:rFonts w:hint="eastAsia"/>
        </w:rPr>
        <w:t xml:space="preserve">生成一份</w:t>
      </w:r>
      <w:r>
        <w:t xml:space="preserve"> fixture </w:t>
      </w:r>
      <w:r>
        <w:rPr>
          <w:rFonts w:hint="eastAsia"/>
        </w:rPr>
        <w:t xml:space="preserve">或当前日期示例日报，并指出：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一篇系统/HPC</w:t>
      </w:r>
      <w:r>
        <w:t xml:space="preserve"> </w:t>
      </w:r>
      <w:r>
        <w:rPr>
          <w:rFonts w:hint="eastAsia"/>
        </w:rPr>
        <w:t xml:space="preserve">条目；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一篇</w:t>
      </w:r>
      <w:r>
        <w:t xml:space="preserve"> </w:t>
      </w:r>
      <w:r>
        <w:rPr>
          <w:rFonts w:hint="eastAsia"/>
        </w:rPr>
        <w:t xml:space="preserve">GPU/存储/通信条目；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一篇</w:t>
      </w:r>
      <w:r>
        <w:t xml:space="preserve"> Agent/RL Infra </w:t>
      </w:r>
      <w:r>
        <w:rPr>
          <w:rFonts w:hint="eastAsia"/>
        </w:rPr>
        <w:t xml:space="preserve">条目；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一篇</w:t>
      </w:r>
      <w:r>
        <w:t xml:space="preserve"> VLA/World Model </w:t>
      </w:r>
      <w:r>
        <w:rPr>
          <w:rFonts w:hint="eastAsia"/>
        </w:rPr>
        <w:t xml:space="preserve">条目；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一项</w:t>
      </w:r>
      <w:r>
        <w:t xml:space="preserve"> Scholar Radar </w:t>
      </w:r>
      <w:r>
        <w:rPr>
          <w:rFonts w:hint="eastAsia"/>
        </w:rPr>
        <w:t xml:space="preserve">动态。</w:t>
      </w:r>
    </w:p>
    <w:bookmarkEnd w:id="146"/>
    <w:bookmarkStart w:id="147" w:name="remaining-limitations"/>
    <w:p>
      <w:pPr>
        <w:pStyle w:val="Heading2"/>
      </w:pPr>
      <w:r>
        <w:t xml:space="preserve">9. Remaining Limitations</w:t>
      </w:r>
    </w:p>
    <w:p>
      <w:pPr>
        <w:pStyle w:val="FirstParagraph"/>
      </w:pPr>
      <w:r>
        <w:rPr>
          <w:rFonts w:hint="eastAsia"/>
        </w:rPr>
        <w:t xml:space="preserve">诚实列出：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尚未验证的</w:t>
      </w:r>
      <w:r>
        <w:t xml:space="preserve"> </w:t>
      </w:r>
      <w:r>
        <w:rPr>
          <w:rFonts w:hint="eastAsia"/>
        </w:rPr>
        <w:t xml:space="preserve">source；</w:t>
      </w:r>
    </w:p>
    <w:p>
      <w:pPr>
        <w:pStyle w:val="Compact"/>
        <w:numPr>
          <w:ilvl w:val="0"/>
          <w:numId w:val="1122"/>
        </w:numPr>
      </w:pPr>
      <w:r>
        <w:t xml:space="preserve">selector </w:t>
      </w:r>
      <w:r>
        <w:rPr>
          <w:rFonts w:hint="eastAsia"/>
        </w:rPr>
        <w:t xml:space="preserve">不稳定的网页；</w:t>
      </w:r>
    </w:p>
    <w:p>
      <w:pPr>
        <w:pStyle w:val="Compact"/>
        <w:numPr>
          <w:ilvl w:val="0"/>
          <w:numId w:val="1122"/>
        </w:numPr>
      </w:pPr>
      <w:r>
        <w:t xml:space="preserve">API rate </w:t>
      </w:r>
      <w:r>
        <w:rPr>
          <w:rFonts w:hint="eastAsia"/>
        </w:rPr>
        <w:t xml:space="preserve">limit；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尚未自动化的职位核验；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推荐算法仍需多少反馈数据。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二十八代码质量要求"/>
    <w:p>
      <w:pPr>
        <w:pStyle w:val="Heading1"/>
      </w:pPr>
      <w:r>
        <w:rPr>
          <w:rFonts w:hint="eastAsia"/>
        </w:rPr>
        <w:t xml:space="preserve">二十八、代码质量要求</w:t>
      </w:r>
    </w:p>
    <w:p>
      <w:pPr>
        <w:pStyle w:val="Compact"/>
        <w:numPr>
          <w:ilvl w:val="0"/>
          <w:numId w:val="1123"/>
        </w:numPr>
      </w:pPr>
      <w:r>
        <w:t xml:space="preserve">Python </w:t>
      </w:r>
      <w:r>
        <w:rPr>
          <w:rFonts w:hint="eastAsia"/>
        </w:rPr>
        <w:t xml:space="preserve">3.11；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类型注解；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小函数；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配置驱动；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避免全局硬编码；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不添加不必要的重量级依赖；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新依赖写入</w:t>
      </w:r>
      <w:r>
        <w:t xml:space="preserve"> </w:t>
      </w:r>
      <w:r>
        <w:rPr>
          <w:rFonts w:hint="eastAsia"/>
        </w:rPr>
        <w:t xml:space="preserve">requirements；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解析失败有清晰日志；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不使用裸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rPr>
          <w:rFonts w:hint="eastAsia"/>
        </w:rPr>
        <w:t xml:space="preserve">静默吞错；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不在报告中复制超长</w:t>
      </w:r>
      <w:r>
        <w:t xml:space="preserve"> </w:t>
      </w:r>
      <w:r>
        <w:rPr>
          <w:rFonts w:hint="eastAsia"/>
        </w:rPr>
        <w:t xml:space="preserve">abstract；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不编造摘要；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不用媒体标题替代技术结论；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不使用不稳定网页时假装来源健康；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不因为任务大而只完成表面</w:t>
      </w:r>
      <w:r>
        <w:t xml:space="preserve"> YAML </w:t>
      </w:r>
      <w:r>
        <w:rPr>
          <w:rFonts w:hint="eastAsia"/>
        </w:rPr>
        <w:t xml:space="preserve">修改。</w:t>
      </w:r>
    </w:p>
    <w:p>
      <w:pPr>
        <w:pStyle w:val="FirstParagraph"/>
      </w:pPr>
      <w:r>
        <w:rPr>
          <w:rFonts w:hint="eastAsia"/>
        </w:rPr>
        <w:t xml:space="preserve">现在开始检查仓库并直接实施。</w:t>
      </w:r>
    </w:p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2026-07-18T09:25:27Z</dcterms:created>
  <dcterms:modified xsi:type="dcterms:W3CDTF">2026-07-18T09:25:27Z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