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0B94" w14:textId="228460FB" w:rsidR="008541C0" w:rsidRPr="008541C0" w:rsidRDefault="008541C0" w:rsidP="008541C0">
      <w:pPr>
        <w:rPr>
          <w:b/>
          <w:bCs/>
        </w:rPr>
      </w:pPr>
    </w:p>
    <w:p w14:paraId="1C2D4F42" w14:textId="042496FD" w:rsidR="008541C0" w:rsidRPr="00A52551" w:rsidRDefault="008541C0" w:rsidP="008541C0">
      <w:pPr>
        <w:rPr>
          <w:b/>
          <w:bCs/>
          <w:color w:val="70AD47" w:themeColor="accent6"/>
          <w:sz w:val="36"/>
          <w:szCs w:val="36"/>
        </w:rPr>
      </w:pPr>
      <w:r w:rsidRPr="00A52551">
        <w:rPr>
          <w:b/>
          <w:bCs/>
          <w:color w:val="70AD47" w:themeColor="accent6"/>
          <w:sz w:val="36"/>
          <w:szCs w:val="36"/>
        </w:rPr>
        <w:t>Challenges Faced by Indian Teens Abroad: What We Often Overlook</w:t>
      </w:r>
    </w:p>
    <w:p w14:paraId="11466907" w14:textId="77777777" w:rsidR="008541C0" w:rsidRPr="009C1780" w:rsidRDefault="008541C0" w:rsidP="008541C0">
      <w:pPr>
        <w:rPr>
          <w:color w:val="7030A0"/>
        </w:rPr>
      </w:pPr>
    </w:p>
    <w:p w14:paraId="5537E10C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>When Indian families move abroad, the focus is usually on opportunity—better education, global exposure, a higher quality of life. But quietly, in the background, many teenagers are navigating a far more complex emotional landscape.</w:t>
      </w:r>
    </w:p>
    <w:p w14:paraId="25F32299" w14:textId="09188ADC" w:rsidR="008541C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As a </w:t>
      </w:r>
      <w:r w:rsidR="00A52551">
        <w:rPr>
          <w:color w:val="7030A0"/>
        </w:rPr>
        <w:t>C</w:t>
      </w:r>
      <w:r w:rsidRPr="009C1780">
        <w:rPr>
          <w:color w:val="7030A0"/>
        </w:rPr>
        <w:t xml:space="preserve">ounselling </w:t>
      </w:r>
      <w:r w:rsidR="00A52551">
        <w:rPr>
          <w:color w:val="7030A0"/>
        </w:rPr>
        <w:t>P</w:t>
      </w:r>
      <w:r w:rsidRPr="009C1780">
        <w:rPr>
          <w:color w:val="7030A0"/>
        </w:rPr>
        <w:t xml:space="preserve">sychologist </w:t>
      </w:r>
      <w:r w:rsidR="00A52551">
        <w:rPr>
          <w:color w:val="7030A0"/>
        </w:rPr>
        <w:t xml:space="preserve">and Life Skills Trainer </w:t>
      </w:r>
      <w:r w:rsidRPr="009C1780">
        <w:rPr>
          <w:color w:val="7030A0"/>
        </w:rPr>
        <w:t>working with adolescents, I often see how these transitions shape identity, relationships, and mental well-being in ways that are not always visible.</w:t>
      </w:r>
    </w:p>
    <w:p w14:paraId="5CECDEAC" w14:textId="27646619" w:rsidR="00E22B0C" w:rsidRPr="009C1780" w:rsidRDefault="00E22B0C" w:rsidP="008541C0">
      <w:pPr>
        <w:rPr>
          <w:color w:val="7030A0"/>
        </w:rPr>
      </w:pPr>
      <w:r w:rsidRPr="000A551B">
        <w:rPr>
          <w:rFonts w:ascii="Times New Roman" w:hAnsi="Times New Roman" w:cs="Times New Roman"/>
          <w:noProof/>
          <w:color w:val="0070C0"/>
          <w:sz w:val="28"/>
          <w:szCs w:val="28"/>
        </w:rPr>
        <w:drawing>
          <wp:inline distT="0" distB="0" distL="0" distR="0" wp14:anchorId="65D3B756" wp14:editId="7C250777">
            <wp:extent cx="2571750" cy="1235491"/>
            <wp:effectExtent l="0" t="0" r="0" b="3175"/>
            <wp:docPr id="2037848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21" cy="1268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52551"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38D7DA51" wp14:editId="0D93D39F">
            <wp:extent cx="2400300" cy="1238250"/>
            <wp:effectExtent l="0" t="0" r="0" b="0"/>
            <wp:docPr id="2" name="Picture 1" descr="happy schoolgirl and her friends raising hands on a class. - kids in europe stock pictures, royalty-free photos &amp;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appy schoolgirl and her friends raising hands on a class. - kids in europe stock pictures, royalty-free photos &amp; imag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60" cy="124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B439" w14:textId="77777777" w:rsidR="008541C0" w:rsidRPr="009C1780" w:rsidRDefault="008541C0" w:rsidP="008541C0">
      <w:pPr>
        <w:rPr>
          <w:b/>
          <w:bCs/>
          <w:color w:val="7030A0"/>
        </w:rPr>
      </w:pPr>
      <w:r w:rsidRPr="009C1780">
        <w:rPr>
          <w:b/>
          <w:bCs/>
          <w:color w:val="7030A0"/>
        </w:rPr>
        <w:t xml:space="preserve">1. The Identity Tug-of-War  </w:t>
      </w:r>
    </w:p>
    <w:p w14:paraId="3F84CCBE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Indian teens abroad often find themselves balancing two worlds—home and host culture. At home, they may be expected to follow Indian values, traditions, and norms. Outside, they are immersed in a completely different social environment.  </w:t>
      </w:r>
    </w:p>
    <w:p w14:paraId="64AF6D5D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>This can lead to confusion: “Where do I truly belong?”</w:t>
      </w:r>
    </w:p>
    <w:p w14:paraId="52CE7B94" w14:textId="77777777" w:rsidR="008541C0" w:rsidRPr="009C1780" w:rsidRDefault="008541C0" w:rsidP="008541C0">
      <w:pPr>
        <w:rPr>
          <w:b/>
          <w:bCs/>
          <w:color w:val="7030A0"/>
        </w:rPr>
      </w:pPr>
      <w:r w:rsidRPr="009C1780">
        <w:rPr>
          <w:b/>
          <w:bCs/>
          <w:color w:val="7030A0"/>
        </w:rPr>
        <w:t xml:space="preserve">2. The Pressure to Fit In  </w:t>
      </w:r>
    </w:p>
    <w:p w14:paraId="5667C9DC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Adolescence is already a time when fitting in feels crucial. Add a new country, unfamiliar social cues, and sometimes subtle exclusion—and the pressure intensifies.  </w:t>
      </w:r>
    </w:p>
    <w:p w14:paraId="66B7E8BE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>Many teens try to “blend in,” sometimes at the cost of suppressing their cultural identity.</w:t>
      </w:r>
    </w:p>
    <w:p w14:paraId="223A68BE" w14:textId="77777777" w:rsidR="008541C0" w:rsidRPr="009C1780" w:rsidRDefault="008541C0" w:rsidP="008541C0">
      <w:pPr>
        <w:rPr>
          <w:b/>
          <w:bCs/>
          <w:color w:val="7030A0"/>
        </w:rPr>
      </w:pPr>
      <w:r w:rsidRPr="009C1780">
        <w:rPr>
          <w:b/>
          <w:bCs/>
          <w:color w:val="7030A0"/>
        </w:rPr>
        <w:t xml:space="preserve">3. Communication Gaps at Home  </w:t>
      </w:r>
    </w:p>
    <w:p w14:paraId="35D0F613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Parents and teens may adapt to the new culture at different speeds. While teenagers often integrate faster, parents may hold on to familiar values.  </w:t>
      </w:r>
    </w:p>
    <w:p w14:paraId="2C7D0175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>This gap can lead to misunderstandings, conflicts, and feelings of being unheard on both sides.</w:t>
      </w:r>
    </w:p>
    <w:p w14:paraId="6D08965B" w14:textId="77777777" w:rsidR="008541C0" w:rsidRPr="009C1780" w:rsidRDefault="008541C0" w:rsidP="008541C0">
      <w:pPr>
        <w:rPr>
          <w:b/>
          <w:bCs/>
          <w:color w:val="7030A0"/>
        </w:rPr>
      </w:pPr>
      <w:r w:rsidRPr="009C1780">
        <w:rPr>
          <w:b/>
          <w:bCs/>
          <w:color w:val="7030A0"/>
        </w:rPr>
        <w:t xml:space="preserve">4. Academic and Social Expectations  </w:t>
      </w:r>
    </w:p>
    <w:p w14:paraId="7D7D15F1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Indian families often carry strong expectations around academic performance. At the same time, teens abroad are exposed to a more holistic approach to success—sports, arts, social life.  </w:t>
      </w:r>
    </w:p>
    <w:p w14:paraId="42BFCC8A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>Balancing both can feel overwhelming.</w:t>
      </w:r>
    </w:p>
    <w:p w14:paraId="27D3CB2A" w14:textId="77777777" w:rsidR="008541C0" w:rsidRPr="009C1780" w:rsidRDefault="008541C0" w:rsidP="008541C0">
      <w:pPr>
        <w:rPr>
          <w:b/>
          <w:bCs/>
          <w:color w:val="7030A0"/>
        </w:rPr>
      </w:pPr>
      <w:r w:rsidRPr="009C1780">
        <w:rPr>
          <w:b/>
          <w:bCs/>
          <w:color w:val="7030A0"/>
        </w:rPr>
        <w:t xml:space="preserve">5. Loneliness and Loss of Support Systems  </w:t>
      </w:r>
    </w:p>
    <w:p w14:paraId="0325CC93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Leaving behind extended family, friends, and familiar environments can create a deep sense of loss.  </w:t>
      </w:r>
    </w:p>
    <w:p w14:paraId="5C25CD5C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lastRenderedPageBreak/>
        <w:t>Even when surrounded by people, many teens report feeling alone—especially when they feel “different.”</w:t>
      </w:r>
    </w:p>
    <w:p w14:paraId="211EEF6D" w14:textId="77777777" w:rsidR="008541C0" w:rsidRPr="009C1780" w:rsidRDefault="008541C0" w:rsidP="008541C0">
      <w:pPr>
        <w:rPr>
          <w:b/>
          <w:bCs/>
          <w:color w:val="7030A0"/>
        </w:rPr>
      </w:pPr>
      <w:r w:rsidRPr="009C1780">
        <w:rPr>
          <w:b/>
          <w:bCs/>
          <w:color w:val="7030A0"/>
        </w:rPr>
        <w:t xml:space="preserve">6. Navigating Discrimination or Stereotypes  </w:t>
      </w:r>
    </w:p>
    <w:p w14:paraId="3AD3E48A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Some teens face subtle or overt discrimination—comments about accent, appearance, or cultural practices.  </w:t>
      </w:r>
    </w:p>
    <w:p w14:paraId="6DF367F5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>Over time, this can impact self-esteem and confidence.</w:t>
      </w:r>
    </w:p>
    <w:p w14:paraId="2DE81C70" w14:textId="77777777" w:rsidR="008541C0" w:rsidRPr="009C1780" w:rsidRDefault="008541C0" w:rsidP="008541C0">
      <w:pPr>
        <w:rPr>
          <w:color w:val="7030A0"/>
        </w:rPr>
      </w:pPr>
    </w:p>
    <w:p w14:paraId="22B702CE" w14:textId="0EC2E6A9" w:rsidR="008541C0" w:rsidRPr="009C1780" w:rsidRDefault="008541C0" w:rsidP="008541C0">
      <w:pPr>
        <w:rPr>
          <w:b/>
          <w:bCs/>
          <w:color w:val="7030A0"/>
        </w:rPr>
      </w:pPr>
      <w:r w:rsidRPr="009C1780">
        <w:rPr>
          <w:b/>
          <w:bCs/>
          <w:color w:val="7030A0"/>
        </w:rPr>
        <w:t>--What Can Help?</w:t>
      </w:r>
    </w:p>
    <w:p w14:paraId="51E81B03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- Creating safe spaces for open conversations at home  </w:t>
      </w:r>
    </w:p>
    <w:p w14:paraId="50612957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- Validating the teen’s experience without immediate judgment  </w:t>
      </w:r>
    </w:p>
    <w:p w14:paraId="3A7BD3FC" w14:textId="77777777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- Encouraging connection with both cultures rather than choosing one  </w:t>
      </w:r>
    </w:p>
    <w:p w14:paraId="390F750E" w14:textId="2A12F775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 xml:space="preserve">- Seeking professional support when needed  </w:t>
      </w:r>
    </w:p>
    <w:p w14:paraId="26287E23" w14:textId="77777777" w:rsidR="008541C0" w:rsidRPr="009C1780" w:rsidRDefault="008541C0" w:rsidP="008541C0">
      <w:pPr>
        <w:rPr>
          <w:b/>
          <w:bCs/>
          <w:color w:val="7030A0"/>
        </w:rPr>
      </w:pPr>
      <w:r w:rsidRPr="009C1780">
        <w:rPr>
          <w:b/>
          <w:bCs/>
          <w:color w:val="7030A0"/>
        </w:rPr>
        <w:t xml:space="preserve">A Final Thought  </w:t>
      </w:r>
    </w:p>
    <w:p w14:paraId="4C884122" w14:textId="673847BC" w:rsidR="008541C0" w:rsidRPr="009C1780" w:rsidRDefault="008541C0" w:rsidP="008541C0">
      <w:pPr>
        <w:rPr>
          <w:color w:val="7030A0"/>
        </w:rPr>
      </w:pPr>
      <w:r w:rsidRPr="009C1780">
        <w:rPr>
          <w:color w:val="7030A0"/>
        </w:rPr>
        <w:t>Indian teens abroad are not just adapting to a new country—they are actively building a bicultural identity. With the right support, this can become a powerful strength rather than a source of conflict.</w:t>
      </w:r>
      <w:r w:rsidR="007601A6" w:rsidRPr="009C1780">
        <w:rPr>
          <w:color w:val="7030A0"/>
        </w:rPr>
        <w:t xml:space="preserve"> </w:t>
      </w:r>
      <w:r w:rsidRPr="009C1780">
        <w:rPr>
          <w:color w:val="7030A0"/>
        </w:rPr>
        <w:t>As parents, educators, and professionals, our role is not to “fix” them—but to understand, support, and walk alongside them.</w:t>
      </w:r>
    </w:p>
    <w:p w14:paraId="2237A55F" w14:textId="77777777" w:rsidR="008541C0" w:rsidRDefault="008541C0" w:rsidP="008541C0"/>
    <w:p w14:paraId="06170787" w14:textId="7D5C0956" w:rsidR="000D65BA" w:rsidRDefault="008541C0" w:rsidP="008541C0">
      <w:pPr>
        <w:rPr>
          <w:color w:val="0070C0"/>
        </w:rPr>
      </w:pPr>
      <w:r w:rsidRPr="008541C0">
        <w:rPr>
          <w:color w:val="0070C0"/>
        </w:rPr>
        <w:t>#MentalHealth #Adolescents #NRIs #Parenting #Counselling #EmotionalWellbeing</w:t>
      </w:r>
      <w:r w:rsidR="009C1780">
        <w:rPr>
          <w:color w:val="0070C0"/>
        </w:rPr>
        <w:t>#Indians Abroad#Lifeskills sessions # Academic pressure #stress and anxiety #communication gaps# Growing upskills #PersonalDevelopment # EmotionalRegulaion #HealthyMindset#Beyond Academics#</w:t>
      </w:r>
    </w:p>
    <w:p w14:paraId="388B460B" w14:textId="77777777" w:rsidR="00E22B0C" w:rsidRDefault="00E22B0C" w:rsidP="008541C0">
      <w:pPr>
        <w:rPr>
          <w:color w:val="0070C0"/>
        </w:rPr>
      </w:pPr>
    </w:p>
    <w:p w14:paraId="0578DD44" w14:textId="0127A912" w:rsidR="00E22B0C" w:rsidRPr="00E22B0C" w:rsidRDefault="00E22B0C" w:rsidP="008541C0">
      <w:pPr>
        <w:rPr>
          <w:color w:val="7030A0"/>
        </w:rPr>
      </w:pPr>
      <w:r w:rsidRPr="00E22B0C">
        <w:rPr>
          <w:color w:val="7030A0"/>
        </w:rPr>
        <w:t>Manju George</w:t>
      </w:r>
    </w:p>
    <w:p w14:paraId="7ECC3478" w14:textId="4EE15C04" w:rsidR="00E22B0C" w:rsidRPr="00E22B0C" w:rsidRDefault="00E22B0C" w:rsidP="008541C0">
      <w:pPr>
        <w:rPr>
          <w:color w:val="7030A0"/>
        </w:rPr>
      </w:pPr>
      <w:r w:rsidRPr="00E22B0C">
        <w:rPr>
          <w:color w:val="7030A0"/>
        </w:rPr>
        <w:t>Counselling Psychologist</w:t>
      </w:r>
      <w:r w:rsidR="00A52551">
        <w:rPr>
          <w:color w:val="7030A0"/>
        </w:rPr>
        <w:t xml:space="preserve"> &amp;Life Skills Trainer</w:t>
      </w:r>
    </w:p>
    <w:p w14:paraId="798F4D91" w14:textId="0A34B57F" w:rsidR="00E22B0C" w:rsidRPr="00E22B0C" w:rsidRDefault="00E22B0C" w:rsidP="008541C0">
      <w:pPr>
        <w:rPr>
          <w:color w:val="7030A0"/>
        </w:rPr>
      </w:pPr>
      <w:r w:rsidRPr="00E22B0C">
        <w:rPr>
          <w:color w:val="7030A0"/>
        </w:rPr>
        <w:t>Shalom-Therapy</w:t>
      </w:r>
    </w:p>
    <w:sectPr w:rsidR="00E22B0C" w:rsidRPr="00E22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C0"/>
    <w:rsid w:val="000D65BA"/>
    <w:rsid w:val="00136472"/>
    <w:rsid w:val="00270762"/>
    <w:rsid w:val="00407C55"/>
    <w:rsid w:val="004347C0"/>
    <w:rsid w:val="004B23D6"/>
    <w:rsid w:val="00554F85"/>
    <w:rsid w:val="007601A6"/>
    <w:rsid w:val="008541C0"/>
    <w:rsid w:val="00874D4E"/>
    <w:rsid w:val="009C1780"/>
    <w:rsid w:val="00A52551"/>
    <w:rsid w:val="00AD223B"/>
    <w:rsid w:val="00E2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CDBE"/>
  <w15:chartTrackingRefBased/>
  <w15:docId w15:val="{69E74F18-9BAB-4A33-9340-FE4E5ACC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George</dc:creator>
  <cp:keywords/>
  <dc:description/>
  <cp:lastModifiedBy>Manju George</cp:lastModifiedBy>
  <cp:revision>4</cp:revision>
  <dcterms:created xsi:type="dcterms:W3CDTF">2026-06-08T08:01:00Z</dcterms:created>
  <dcterms:modified xsi:type="dcterms:W3CDTF">2026-06-08T08:54:00Z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a34d12a6-341e-4460-b31c-ba91a75cc93b</vt:lpwstr>
  </property>
</Properties>
</file>