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20"/>
        <w:jc w:val="center"/>
      </w:pPr>
      <w:r>
        <w:rPr>
          <w:rFonts w:ascii="Arial" w:cs="Arial" w:eastAsia="Arial" w:hAnsi="Arial"/>
          <w:b/>
          <w:bCs/>
          <w:color w:val="1a56db"/>
          <w:sz w:val="64"/>
          <w:szCs w:val="64"/>
        </w:rPr>
        <w:t xml:space="preserve">🧾 FacturePro</w:t>
      </w:r>
    </w:p>
    <w:p>
      <w:pPr>
        <w:spacing w:before="0" w:after="60"/>
        <w:jc w:val="center"/>
      </w:pPr>
      <w:r>
        <w:rPr>
          <w:rFonts w:ascii="Arial" w:cs="Arial" w:eastAsia="Arial" w:hAnsi="Arial"/>
          <w:color w:val="374151"/>
          <w:sz w:val="30"/>
          <w:szCs w:val="30"/>
        </w:rPr>
        <w:t xml:space="preserve">Application Web de Gestion Commerciale &amp; Facturation</w:t>
      </w:r>
    </w:p>
    <w:p>
      <w:pPr>
        <w:spacing w:before="0" w:after="60"/>
        <w:jc w:val="center"/>
      </w:pPr>
      <w:r>
        <w:rPr>
          <w:rFonts w:ascii="Arial" w:cs="Arial" w:eastAsia="Arial" w:hAnsi="Arial"/>
          <w:color w:val="94A3B8"/>
          <w:sz w:val="22"/>
          <w:szCs w:val="22"/>
        </w:rPr>
        <w:t xml:space="preserve">by SING S.A. — Libreville, Gabon</w:t>
      </w:r>
    </w:p>
    <w:p>
      <w:pPr>
        <w:pBdr>
          <w:bottom w:val="single" w:color="E2E8F0" w:sz="4" w:space="1"/>
        </w:pBdr>
        <w:spacing w:before="180" w:after="180"/>
      </w:pPr>
      <w:r>
        <w:t xml:space="preserve"/>
      </w:r>
    </w:p>
    <w:p>
      <w:pPr>
        <w:spacing w:before="120" w:after="60"/>
        <w:jc w:val="center"/>
      </w:pPr>
      <w:r>
        <w:rPr>
          <w:rFonts w:ascii="Arial" w:cs="Arial" w:eastAsia="Arial" w:hAnsi="Arial"/>
          <w:b/>
          <w:bCs/>
          <w:color w:val="0f172a"/>
          <w:sz w:val="44"/>
          <w:szCs w:val="44"/>
        </w:rPr>
        <w:t xml:space="preserve">SPÉCIFICATION TECHNIQUE COMPLÈTE — VERSION 2.0</w:t>
      </w:r>
    </w:p>
    <w:p>
      <w:pPr>
        <w:spacing w:before="0" w:after="600"/>
        <w:jc w:val="center"/>
      </w:pPr>
      <w:r>
        <w:rPr>
          <w:rFonts w:ascii="Arial" w:cs="Arial" w:eastAsia="Arial" w:hAnsi="Arial"/>
          <w:color w:val="94A3B8"/>
          <w:sz w:val="20"/>
          <w:szCs w:val="20"/>
        </w:rPr>
        <w:t xml:space="preserve">SaaS Multi-tenant · Landing Page · Dashboard Paramétrage · Modèles PDF personnalisables · Mars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DBFE" w:sz="1"/>
              <w:left w:val="single" w:color="BFDBFE" w:sz="6"/>
              <w:bottom w:val="single" w:color="BFDBFE" w:sz="1"/>
              <w:right w:val="single" w:color="BFDBFE" w:sz="1"/>
            </w:tcBorders>
            <w:shd w:fill="EFF6FF" w:val="clear"/>
            <w:tcMar>
              <w:top w:type="dxa" w:w="120"/>
              <w:left w:type="dxa" w:w="180"/>
              <w:bottom w:type="dxa" w:w="120"/>
              <w:right w:type="dxa" w:w="180"/>
            </w:tcMar>
          </w:tcPr>
          <w:p>
            <w:pPr>
              <w:spacing w:before="0" w:after="60"/>
            </w:pPr>
            <w:r>
              <w:rPr>
                <w:rFonts w:ascii="Arial" w:cs="Arial" w:eastAsia="Arial" w:hAnsi="Arial"/>
                <w:b/>
                <w:bCs/>
                <w:color w:val="1a56db"/>
                <w:sz w:val="20"/>
                <w:szCs w:val="20"/>
              </w:rPr>
              <w:t xml:space="preserve">🎯 Ce document répond à</w:t>
            </w:r>
          </w:p>
          <w:p>
            <w:pPr>
              <w:spacing w:before="0" w:after="40"/>
            </w:pPr>
            <w:r>
              <w:rPr>
                <w:rFonts w:ascii="Arial" w:cs="Arial" w:eastAsia="Arial" w:hAnsi="Arial"/>
                <w:color w:val="374151"/>
                <w:sz w:val="19"/>
                <w:szCs w:val="19"/>
              </w:rPr>
              <w:t xml:space="preserve">✅ Migration complète d'ApplicationV2.xlsm vers le web</w:t>
            </w:r>
          </w:p>
          <w:p>
            <w:pPr>
              <w:spacing w:before="0" w:after="40"/>
            </w:pPr>
            <w:r>
              <w:rPr>
                <w:rFonts w:ascii="Arial" w:cs="Arial" w:eastAsia="Arial" w:hAnsi="Arial"/>
                <w:color w:val="374151"/>
                <w:sz w:val="19"/>
                <w:szCs w:val="19"/>
              </w:rPr>
              <w:t xml:space="preserve">✅ Architecture SaaS multi-tenant (chaque entreprise a son espace isolé)</w:t>
            </w:r>
          </w:p>
          <w:p>
            <w:pPr>
              <w:spacing w:before="0" w:after="40"/>
            </w:pPr>
            <w:r>
              <w:rPr>
                <w:rFonts w:ascii="Arial" w:cs="Arial" w:eastAsia="Arial" w:hAnsi="Arial"/>
                <w:color w:val="374151"/>
                <w:sz w:val="19"/>
                <w:szCs w:val="19"/>
              </w:rPr>
              <w:t xml:space="preserve">✅ Landing page publique animée avec inscription en ligne</w:t>
            </w:r>
          </w:p>
          <w:p>
            <w:pPr>
              <w:spacing w:before="0" w:after="40"/>
            </w:pPr>
            <w:r>
              <w:rPr>
                <w:rFonts w:ascii="Arial" w:cs="Arial" w:eastAsia="Arial" w:hAnsi="Arial"/>
                <w:color w:val="374151"/>
                <w:sz w:val="19"/>
                <w:szCs w:val="19"/>
              </w:rPr>
              <w:t xml:space="preserve">✅ Dashboard de paramétrage : prestations, taxes, modèle PDF</w:t>
            </w:r>
          </w:p>
          <w:p>
            <w:pPr>
              <w:spacing w:before="0" w:after="40"/>
            </w:pPr>
            <w:r>
              <w:rPr>
                <w:rFonts w:ascii="Arial" w:cs="Arial" w:eastAsia="Arial" w:hAnsi="Arial"/>
                <w:color w:val="374151"/>
                <w:sz w:val="19"/>
                <w:szCs w:val="19"/>
              </w:rPr>
              <w:t xml:space="preserve">✅ Lien description courte ↔ description détaillée des prestations</w:t>
            </w:r>
          </w:p>
          <w:p>
            <w:pPr>
              <w:spacing w:before="0" w:after="40"/>
            </w:pPr>
            <w:r>
              <w:rPr>
                <w:rFonts w:ascii="Arial" w:cs="Arial" w:eastAsia="Arial" w:hAnsi="Arial"/>
                <w:color w:val="374151"/>
                <w:sz w:val="19"/>
                <w:szCs w:val="19"/>
              </w:rPr>
              <w:t xml:space="preserve">✅ Modèle de facture 100% personnalisable (logo, couleurs, RIB, numérotation)</w:t>
            </w:r>
          </w:p>
          <w:p>
            <w:pPr>
              <w:spacing w:before="0" w:after="40"/>
            </w:pPr>
            <w:r>
              <w:rPr>
                <w:rFonts w:ascii="Arial" w:cs="Arial" w:eastAsia="Arial" w:hAnsi="Arial"/>
                <w:color w:val="374151"/>
                <w:sz w:val="19"/>
                <w:szCs w:val="19"/>
              </w:rPr>
              <w:t xml:space="preserve">✅ Flux complet : Devis → Commande → Livraison → Facture → Récap</w:t>
            </w:r>
          </w:p>
        </w:tc>
      </w:tr>
    </w:tbl>
    <w:p>
      <w:pPr>
        <w:spacing w:before="200"/>
      </w:pPr>
      <w:r>
        <w:t xml:space="preserve"/>
      </w:r>
    </w:p>
    <w:p>
      <w:pPr>
        <w:pStyle w:val="Heading1"/>
        <w:spacing w:before="400" w:after="180"/>
      </w:pPr>
      <w:r>
        <w:rPr>
          <w:rFonts w:ascii="Arial" w:cs="Arial" w:eastAsia="Arial" w:hAnsi="Arial"/>
          <w:b/>
          <w:bCs/>
          <w:color w:val="0f172a"/>
          <w:sz w:val="36"/>
          <w:szCs w:val="36"/>
        </w:rPr>
        <w:t xml:space="preserve">1. Vue d'Ensemble du Projet</w:t>
      </w:r>
    </w:p>
    <w:p>
      <w:pPr>
        <w:spacing w:before="60" w:after="80"/>
      </w:pPr>
      <w:r>
        <w:rPr>
          <w:rFonts w:ascii="Arial" w:cs="Arial" w:eastAsia="Arial" w:hAnsi="Arial"/>
          <w:color w:val="374151"/>
          <w:sz w:val="20"/>
          <w:szCs w:val="20"/>
        </w:rPr>
        <w:t xml:space="preserve">FacturePro est une application web SaaS multi-tenant qui digitalise l'intégralité du cycle commercial de SING S.A. et de toute entreprise qui s'y inscrit. Elle reproduit fidèlement la logique d'ApplicationV2.xlsm (macros VBA incluses) tout en apportant collaboration, accès multi-appareils, et personnalisation totale.</w:t>
      </w:r>
    </w:p>
    <w:p>
      <w:pPr>
        <w:pStyle w:val="Heading2"/>
        <w:spacing w:before="280" w:after="120"/>
      </w:pPr>
      <w:r>
        <w:rPr>
          <w:rFonts w:ascii="Arial" w:cs="Arial" w:eastAsia="Arial" w:hAnsi="Arial"/>
          <w:b/>
          <w:bCs/>
          <w:color w:val="1a56db"/>
          <w:sz w:val="26"/>
          <w:szCs w:val="26"/>
        </w:rPr>
        <w:t xml:space="preserve">1.1 Modèle économique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Composant</w:t>
            </w:r>
          </w:p>
        </w:tc>
        <w:tc>
          <w:tcPr>
            <w:tcW w:type="dxa" w:w="46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r>
      <w:tr>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Landing page publique</w:t>
            </w:r>
          </w:p>
        </w:tc>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Page de présentation animée accessible à tous — présentation, tarifs, inscription</w:t>
            </w:r>
          </w:p>
        </w:tc>
      </w:tr>
      <w:tr>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Inscription en ligne</w:t>
            </w:r>
          </w:p>
        </w:tc>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Chaque entreprise crée son propre espace en 2 minutes. Email de confirmation + activation.</w:t>
            </w:r>
          </w:p>
        </w:tc>
      </w:tr>
      <w:tr>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Espace privé (tenant)</w:t>
            </w:r>
          </w:p>
        </w:tc>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Espace totalement isolé : clients, factures, catalogue, paramètres — aucune donnée partagée</w:t>
            </w:r>
          </w:p>
        </w:tc>
      </w:tr>
      <w:tr>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Plans tarifaires</w:t>
            </w:r>
          </w:p>
        </w:tc>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Starter 15 000 FCFA/mois · Business 45 000 FCFA/mois · Entreprise sur devis</w:t>
            </w:r>
          </w:p>
        </w:tc>
      </w:tr>
      <w:tr>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14 jours d'essai</w:t>
            </w:r>
          </w:p>
        </w:tc>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Accès Business complet offert à l'inscription, sans carte bancaire</w:t>
            </w:r>
          </w:p>
        </w:tc>
      </w:tr>
    </w:tbl>
    <w:p>
      <w:pPr>
        <w:spacing w:before="100"/>
      </w:pPr>
      <w:r>
        <w:t xml:space="preserve"/>
      </w:r>
    </w:p>
    <w:p>
      <w:pPr>
        <w:pStyle w:val="Heading2"/>
        <w:spacing w:before="280" w:after="120"/>
      </w:pPr>
      <w:r>
        <w:rPr>
          <w:rFonts w:ascii="Arial" w:cs="Arial" w:eastAsia="Arial" w:hAnsi="Arial"/>
          <w:b/>
          <w:bCs/>
          <w:color w:val="1a56db"/>
          <w:sz w:val="26"/>
          <w:szCs w:val="26"/>
        </w:rPr>
        <w:t xml:space="preserve">1.2 Flux commercial (identique à l'Excel)</w:t>
      </w:r>
    </w:p>
    <w:p>
      <w:pPr>
        <w:spacing w:before="80" w:after="100"/>
        <w:jc w:val="center"/>
      </w:pPr>
      <w:r>
        <w:rPr>
          <w:rFonts w:ascii="Arial" w:cs="Arial" w:eastAsia="Arial" w:hAnsi="Arial"/>
          <w:b/>
          <w:bCs/>
          <w:color w:val="1a56db"/>
          <w:sz w:val="22"/>
          <w:szCs w:val="22"/>
        </w:rPr>
        <w:t xml:space="preserve">📋 Devis  →  📦 Bon de Commande  →  🚚 Bon de Livraison  →  🧾 Facture  →  📈 Récapitulatif</w:t>
      </w:r>
    </w:p>
    <w:p>
      <w:pPr>
        <w:spacing w:before="60" w:after="80"/>
      </w:pPr>
      <w:r>
        <w:rPr>
          <w:rFonts w:ascii="Arial" w:cs="Arial" w:eastAsia="Arial" w:hAnsi="Arial"/>
          <w:color w:val="374151"/>
          <w:sz w:val="20"/>
          <w:szCs w:val="20"/>
        </w:rPr>
        <w:t xml:space="preserve">Chaque étape peut être générée depuis la précédente (GenererCommandeDepuisPacks, GenererFactureDepuisPacks). La macro AlimenterRecapDepuisFacture est intégrée dans l'API lors de l'enregistrement d'une facture.</w:t>
      </w:r>
    </w:p>
    <w:p>
      <w:pPr>
        <w:pBdr>
          <w:bottom w:val="single" w:color="E2E8F0" w:sz="4" w:space="1"/>
        </w:pBdr>
        <w:spacing w:before="180" w:after="180"/>
      </w:pPr>
      <w:r>
        <w:t xml:space="preserve"/>
      </w:r>
    </w:p>
    <w:p>
      <w:pPr>
        <w:pStyle w:val="Heading1"/>
        <w:spacing w:before="400" w:after="180"/>
      </w:pPr>
      <w:r>
        <w:rPr>
          <w:rFonts w:ascii="Arial" w:cs="Arial" w:eastAsia="Arial" w:hAnsi="Arial"/>
          <w:b/>
          <w:bCs/>
          <w:color w:val="0f172a"/>
          <w:sz w:val="36"/>
          <w:szCs w:val="36"/>
        </w:rPr>
        <w:t xml:space="preserve">2. Architecture Multi-Tenant</w:t>
      </w:r>
    </w:p>
    <w:p>
      <w:pPr>
        <w:spacing w:before="60" w:after="80"/>
      </w:pPr>
      <w:r>
        <w:rPr>
          <w:rFonts w:ascii="Arial" w:cs="Arial" w:eastAsia="Arial" w:hAnsi="Arial"/>
          <w:color w:val="374151"/>
          <w:sz w:val="20"/>
          <w:szCs w:val="20"/>
        </w:rPr>
        <w:t xml:space="preserve">C'est le changement architectural majeur par rapport à la v1. Chaque entreprise qui s'inscrit devient un TENANT avec son propre espace totalement isolé.</w:t>
      </w:r>
    </w:p>
    <w:p>
      <w:pPr>
        <w:pStyle w:val="Heading2"/>
        <w:spacing w:before="280" w:after="120"/>
      </w:pPr>
      <w:r>
        <w:rPr>
          <w:rFonts w:ascii="Arial" w:cs="Arial" w:eastAsia="Arial" w:hAnsi="Arial"/>
          <w:b/>
          <w:bCs/>
          <w:color w:val="1a56db"/>
          <w:sz w:val="26"/>
          <w:szCs w:val="26"/>
        </w:rPr>
        <w:t xml:space="preserve">2.1 Principe d'isolation</w:t>
      </w:r>
    </w:p>
    <w:p>
      <w:pPr>
        <w:pStyle w:val="ListParagraph"/>
        <w:numPr>
          <w:ilvl w:val="0"/>
          <w:numId w:val="2"/>
        </w:numPr>
        <w:spacing w:before="40" w:after="40"/>
      </w:pPr>
      <w:r>
        <w:rPr>
          <w:rFonts w:ascii="Arial" w:cs="Arial" w:eastAsia="Arial" w:hAnsi="Arial"/>
          <w:color w:val="374151"/>
          <w:sz w:val="20"/>
          <w:szCs w:val="20"/>
        </w:rPr>
        <w:t xml:space="preserve">Toutes les tables de données (clients, factures, prestations...) ont une colonne tenant_id</w:t>
      </w:r>
    </w:p>
    <w:p>
      <w:pPr>
        <w:pStyle w:val="ListParagraph"/>
        <w:numPr>
          <w:ilvl w:val="0"/>
          <w:numId w:val="2"/>
        </w:numPr>
        <w:spacing w:before="40" w:after="40"/>
      </w:pPr>
      <w:r>
        <w:rPr>
          <w:rFonts w:ascii="Arial" w:cs="Arial" w:eastAsia="Arial" w:hAnsi="Arial"/>
          <w:color w:val="374151"/>
          <w:sz w:val="20"/>
          <w:szCs w:val="20"/>
        </w:rPr>
        <w:t xml:space="preserve">Chaque requête API vérifie que l'utilisateur connecté appartient au bon tenant</w:t>
      </w:r>
    </w:p>
    <w:p>
      <w:pPr>
        <w:pStyle w:val="ListParagraph"/>
        <w:numPr>
          <w:ilvl w:val="0"/>
          <w:numId w:val="2"/>
        </w:numPr>
        <w:spacing w:before="40" w:after="40"/>
      </w:pPr>
      <w:r>
        <w:rPr>
          <w:rFonts w:ascii="Arial" w:cs="Arial" w:eastAsia="Arial" w:hAnsi="Arial"/>
          <w:color w:val="374151"/>
          <w:sz w:val="20"/>
          <w:szCs w:val="20"/>
        </w:rPr>
        <w:t xml:space="preserve">Aucune donnée d'un tenant n'est accessible à un autre tenant</w:t>
      </w:r>
    </w:p>
    <w:p>
      <w:pPr>
        <w:pStyle w:val="ListParagraph"/>
        <w:numPr>
          <w:ilvl w:val="0"/>
          <w:numId w:val="2"/>
        </w:numPr>
        <w:spacing w:before="40" w:after="40"/>
      </w:pPr>
      <w:r>
        <w:rPr>
          <w:rFonts w:ascii="Arial" w:cs="Arial" w:eastAsia="Arial" w:hAnsi="Arial"/>
          <w:color w:val="374151"/>
          <w:sz w:val="20"/>
          <w:szCs w:val="20"/>
        </w:rPr>
        <w:t xml:space="preserve">Chaque tenant peut personnaliser ses paramètres fiscaux, son catalogue et ses modèles de facture indépendamment</w:t>
      </w:r>
    </w:p>
    <w:p>
      <w:pPr>
        <w:spacing w:before="120"/>
      </w:pPr>
      <w:r>
        <w:t xml:space="preserve"/>
      </w:r>
    </w:p>
    <w:p>
      <w:pPr>
        <w:pStyle w:val="Heading2"/>
        <w:spacing w:before="280" w:after="120"/>
      </w:pPr>
      <w:r>
        <w:rPr>
          <w:rFonts w:ascii="Arial" w:cs="Arial" w:eastAsia="Arial" w:hAnsi="Arial"/>
          <w:b/>
          <w:bCs/>
          <w:color w:val="1a56db"/>
          <w:sz w:val="26"/>
          <w:szCs w:val="26"/>
        </w:rPr>
        <w:t xml:space="preserve">2.2 Table : tenants (NOUVELLE)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Colonne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Type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id</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UUID PK</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Identifiant unique du tenant</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nom</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VARCHAR(150)</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Nom de l'entreprise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slug</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VARCHAR(80) UNIQUE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Identifiant URL (ex: sing-sa → app.factupro.ga/sing-sa)</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email_admin</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VARCHAR(100)</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Email du créateur / administrateur principal</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plan</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ENUM('starter','business','enterprise')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Plan souscrit</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trial_ends_at</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TIMESTAMP</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Fin de la période d'essai</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actif</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BOOLEAN</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Compte actif</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logo_url</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TEXT</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URL du logo uploadé</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couleur_hex</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VARCHAR(7)</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Couleur principale (ex: #1a56db)</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pays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VARCHAR(50)</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Pays (détermine la fiscalité par défaut)</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rccm</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VARCHAR(50)</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Numéro RCCM</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capital</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VARCHAR(50)</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Capital social</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created_at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TIMESTAMP</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Date de création du compte</w:t>
            </w:r>
          </w:p>
        </w:tc>
      </w:tr>
    </w:tbl>
    <w:p>
      <w:pPr>
        <w:spacing w:before="120"/>
      </w:pPr>
      <w:r>
        <w:t xml:space="preserve"/>
      </w:r>
    </w:p>
    <w:p>
      <w:pPr>
        <w:pStyle w:val="Heading2"/>
        <w:spacing w:before="280" w:after="120"/>
      </w:pPr>
      <w:r>
        <w:rPr>
          <w:rFonts w:ascii="Arial" w:cs="Arial" w:eastAsia="Arial" w:hAnsi="Arial"/>
          <w:b/>
          <w:bCs/>
          <w:color w:val="1a56db"/>
          <w:sz w:val="26"/>
          <w:szCs w:val="26"/>
        </w:rPr>
        <w:t xml:space="preserve">2.3 Table : modeles_facture (NOUVELLE)</w:t>
      </w:r>
    </w:p>
    <w:p>
      <w:pPr>
        <w:spacing w:before="60" w:after="80"/>
      </w:pPr>
      <w:r>
        <w:rPr>
          <w:rFonts w:ascii="Arial" w:cs="Arial" w:eastAsia="Arial" w:hAnsi="Arial"/>
          <w:color w:val="374151"/>
          <w:sz w:val="20"/>
          <w:szCs w:val="20"/>
        </w:rPr>
        <w:t xml:space="preserve">Chaque tenant peut avoir plusieurs modèles de facture. Un modèle par défaut est créé automatiquement à l'inscription.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Colonne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Type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id</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UUID PK</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Identifiant</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tenant_id</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UUID FK → tenants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Tenant propriétaire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nom</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VARCHAR(100)</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Nom du modèle (ex: 'Modèle principal', 'Modèle export')</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logo_url</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TEXT</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URL logo (peut différer du logo tenant)</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couleur_hex</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VARCHAR(7)</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Couleur principale pour le PDF</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afficher_rib</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BOOLEAN</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Afficher les RIB sur la facture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rib_1_banque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VARCHAR(80)</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Banque 1 (ex: UBA Gabon)</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rib_1_numero</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VARCHAR(80)</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Numéro RIB 1</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rib_2_banque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VARCHAR(80)</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Banque 2 (ex: AFG Bank)</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rib_2_numero</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VARCHAR(80)</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Numéro RIB 2</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format_numero</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VARCHAR(30)</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Format numérotation (ex: AAAA/MM/NNN)</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mentions_pied</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TEXT</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Texte de pied de page personnalisé</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est_defaut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BOOLEAN</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Modèle utilisé par défaut</w:t>
            </w:r>
          </w:p>
        </w:tc>
      </w:tr>
    </w:tbl>
    <w:p>
      <w:pPr>
        <w:pBdr>
          <w:bottom w:val="single" w:color="E2E8F0" w:sz="4" w:space="1"/>
        </w:pBdr>
        <w:spacing w:before="180" w:after="180"/>
      </w:pPr>
      <w:r>
        <w:t xml:space="preserve"/>
      </w:r>
    </w:p>
    <w:p>
      <w:pPr>
        <w:pStyle w:val="Heading1"/>
        <w:spacing w:before="400" w:after="180"/>
      </w:pPr>
      <w:r>
        <w:rPr>
          <w:rFonts w:ascii="Arial" w:cs="Arial" w:eastAsia="Arial" w:hAnsi="Arial"/>
          <w:b/>
          <w:bCs/>
          <w:color w:val="0f172a"/>
          <w:sz w:val="36"/>
          <w:szCs w:val="36"/>
        </w:rPr>
        <w:t xml:space="preserve">3. Landing Page — Spécification Détaillée</w:t>
      </w:r>
    </w:p>
    <w:p>
      <w:pPr>
        <w:spacing w:before="60" w:after="80"/>
      </w:pPr>
      <w:r>
        <w:rPr>
          <w:rFonts w:ascii="Arial" w:cs="Arial" w:eastAsia="Arial" w:hAnsi="Arial"/>
          <w:color w:val="374151"/>
          <w:sz w:val="20"/>
          <w:szCs w:val="20"/>
        </w:rPr>
        <w:t xml:space="preserve">La landing page est publique, accessible sans connexion. Elle est la vitrine de FacturePro et doit convaincre en moins de 30 secondes. Elle utilise des animations CSS natives (Intersection Observer) sans dépendance externe lourde.</w:t>
      </w:r>
    </w:p>
    <w:p>
      <w:pPr>
        <w:pStyle w:val="Heading2"/>
        <w:spacing w:before="280" w:after="120"/>
      </w:pPr>
      <w:r>
        <w:rPr>
          <w:rFonts w:ascii="Arial" w:cs="Arial" w:eastAsia="Arial" w:hAnsi="Arial"/>
          <w:b/>
          <w:bCs/>
          <w:color w:val="1a56db"/>
          <w:sz w:val="26"/>
          <w:szCs w:val="26"/>
        </w:rPr>
        <w:t xml:space="preserve">3.1 Sections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Section</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Contenu</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Animation</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Navbar fixe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Logo + liens navigation + Connexion + Essai gratuit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Fond transparent → opaque au scroll</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Hero</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Titre gradient, flux animé Devis→Récap, stats, 2 CTA</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Highlights séquentiels automatiques sur chaque étape (1,5s)</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Fonctionnalités</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6 cartes : Devis, BC, BL, Facture, Récap, Paramétrage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Apparition au scroll (IntersectionObserver), hover translateY(-5px)</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Démo paramétrage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Fenêtre mock avec 3 onglets : Prestations, Taxes, Modèle PDF</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Onglets interactifs, contenu animé</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Tarifs</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3 plans en FCFA : Starter, Business (badge), Entreprise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Glow box-shadow sur plan recommandé</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Témoignages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3 témoignages d'entreprises africaines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Apparition au scroll</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CTA final</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Titre + bouton plein écran</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Glow radial-gradient en fond</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Footer</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Liens, coordonnées SING S.A., mentions légales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Statique</w:t>
            </w:r>
          </w:p>
        </w:tc>
      </w:tr>
    </w:tbl>
    <w:p>
      <w:pPr>
        <w:spacing w:before="120"/>
      </w:pPr>
      <w:r>
        <w:t xml:space="preserve"/>
      </w:r>
    </w:p>
    <w:p>
      <w:pPr>
        <w:pStyle w:val="Heading2"/>
        <w:spacing w:before="280" w:after="120"/>
      </w:pPr>
      <w:r>
        <w:rPr>
          <w:rFonts w:ascii="Arial" w:cs="Arial" w:eastAsia="Arial" w:hAnsi="Arial"/>
          <w:b/>
          <w:bCs/>
          <w:color w:val="1a56db"/>
          <w:sz w:val="26"/>
          <w:szCs w:val="26"/>
        </w:rPr>
        <w:t xml:space="preserve">3.2 Modal d'inscription (2 étapes)</w:t>
      </w:r>
    </w:p>
    <w:p>
      <w:pPr>
        <w:pStyle w:val="ListParagraph"/>
        <w:numPr>
          <w:ilvl w:val="0"/>
          <w:numId w:val="2"/>
        </w:numPr>
        <w:spacing w:before="40" w:after="40"/>
      </w:pPr>
      <w:r>
        <w:rPr>
          <w:rFonts w:ascii="Arial" w:cs="Arial" w:eastAsia="Arial" w:hAnsi="Arial"/>
          <w:color w:val="374151"/>
          <w:sz w:val="20"/>
          <w:szCs w:val="20"/>
        </w:rPr>
        <w:t xml:space="preserve">Étape 1 — Formulaire : Nom, Entreprise, Email, Téléphone, Pays (liste déroulante)</w:t>
      </w:r>
    </w:p>
    <w:p>
      <w:pPr>
        <w:pStyle w:val="ListParagraph"/>
        <w:numPr>
          <w:ilvl w:val="0"/>
          <w:numId w:val="2"/>
        </w:numPr>
        <w:spacing w:before="40" w:after="40"/>
      </w:pPr>
      <w:r>
        <w:rPr>
          <w:rFonts w:ascii="Arial" w:cs="Arial" w:eastAsia="Arial" w:hAnsi="Arial"/>
          <w:color w:val="374151"/>
          <w:sz w:val="20"/>
          <w:szCs w:val="20"/>
        </w:rPr>
        <w:t xml:space="preserve">Étape 2 — Confirmation : Animation succès + liste des avantages + instruction email</w:t>
      </w:r>
    </w:p>
    <w:p>
      <w:pPr>
        <w:pStyle w:val="ListParagraph"/>
        <w:numPr>
          <w:ilvl w:val="0"/>
          <w:numId w:val="2"/>
        </w:numPr>
        <w:spacing w:before="40" w:after="40"/>
      </w:pPr>
      <w:r>
        <w:rPr>
          <w:rFonts w:ascii="Arial" w:cs="Arial" w:eastAsia="Arial" w:hAnsi="Arial"/>
          <w:color w:val="374151"/>
          <w:sz w:val="20"/>
          <w:szCs w:val="20"/>
        </w:rPr>
        <w:t xml:space="preserve">À la soumission : POST /api/signup → création tenant + user admin + email de confirmation</w:t>
      </w:r>
    </w:p>
    <w:p>
      <w:pPr>
        <w:pStyle w:val="ListParagraph"/>
        <w:numPr>
          <w:ilvl w:val="0"/>
          <w:numId w:val="2"/>
        </w:numPr>
        <w:spacing w:before="40" w:after="40"/>
      </w:pPr>
      <w:r>
        <w:rPr>
          <w:rFonts w:ascii="Arial" w:cs="Arial" w:eastAsia="Arial" w:hAnsi="Arial"/>
          <w:color w:val="374151"/>
          <w:sz w:val="20"/>
          <w:szCs w:val="20"/>
        </w:rPr>
        <w:t xml:space="preserve">Validation : email unique, champs requis (nom, entreprise, email)</w:t>
      </w:r>
    </w:p>
    <w:p>
      <w:pPr>
        <w:pStyle w:val="ListParagraph"/>
        <w:numPr>
          <w:ilvl w:val="0"/>
          <w:numId w:val="2"/>
        </w:numPr>
        <w:spacing w:before="40" w:after="40"/>
      </w:pPr>
      <w:r>
        <w:rPr>
          <w:rFonts w:ascii="Arial" w:cs="Arial" w:eastAsia="Arial" w:hAnsi="Arial"/>
          <w:color w:val="374151"/>
          <w:sz w:val="20"/>
          <w:szCs w:val="20"/>
        </w:rPr>
        <w:t xml:space="preserve">Après activation email : redirection vers /app/[slug] avec onboarding guidé</w:t>
      </w:r>
    </w:p>
    <w:p>
      <w:pPr>
        <w:pBdr>
          <w:bottom w:val="single" w:color="E2E8F0" w:sz="4" w:space="1"/>
        </w:pBdr>
        <w:spacing w:before="180" w:after="180"/>
      </w:pPr>
      <w:r>
        <w:t xml:space="preserve"/>
      </w:r>
    </w:p>
    <w:p>
      <w:pPr>
        <w:pStyle w:val="Heading1"/>
        <w:spacing w:before="400" w:after="180"/>
      </w:pPr>
      <w:r>
        <w:rPr>
          <w:rFonts w:ascii="Arial" w:cs="Arial" w:eastAsia="Arial" w:hAnsi="Arial"/>
          <w:b/>
          <w:bCs/>
          <w:color w:val="0f172a"/>
          <w:sz w:val="36"/>
          <w:szCs w:val="36"/>
        </w:rPr>
        <w:t xml:space="preserve">4. Dashboard de Paramétrage — Le Cœur du Système</w:t>
      </w:r>
    </w:p>
    <w:p>
      <w:pPr>
        <w:spacing w:before="60" w:after="80"/>
      </w:pPr>
      <w:r>
        <w:rPr>
          <w:rFonts w:ascii="Arial" w:cs="Arial" w:eastAsia="Arial" w:hAnsi="Arial"/>
          <w:color w:val="374151"/>
          <w:sz w:val="20"/>
          <w:szCs w:val="20"/>
        </w:rPr>
        <w:t xml:space="preserve">C'est l'équivalent web de la feuille Parameters d'Excel — mais en mieux. Chaque paramètre est modifiable en temps réel et s'applique immédiatement à toute l'équipe.</w:t>
      </w:r>
    </w:p>
    <w:p>
      <w:pPr>
        <w:pStyle w:val="Heading2"/>
        <w:spacing w:before="280" w:after="120"/>
      </w:pPr>
      <w:r>
        <w:rPr>
          <w:rFonts w:ascii="Arial" w:cs="Arial" w:eastAsia="Arial" w:hAnsi="Arial"/>
          <w:b/>
          <w:bCs/>
          <w:color w:val="1a56db"/>
          <w:sz w:val="26"/>
          <w:szCs w:val="26"/>
        </w:rPr>
        <w:t xml:space="preserve">4.1 Onglet : Informations de l'entreprise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Champ</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Équivalent Excel</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Validation</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Nom de l'entreprise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Parameters!E9</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Requis, max 150 car.</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Adresse complète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Parameters!E10</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Requis</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Téléphone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Parameters!E11</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Format international</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Email</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Parameters!E12</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Format email valide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Site web</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Parameters!E13</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URL valide</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RCCM</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Optionnel</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Capital social</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Optionnel</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Logo</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Upload image (PNG/JPG, max 2 Mo)</w:t>
            </w:r>
          </w:p>
        </w:tc>
      </w:tr>
    </w:tbl>
    <w:p>
      <w:pPr>
        <w:spacing w:before="120"/>
      </w:pPr>
      <w:r>
        <w:t xml:space="preserve"/>
      </w:r>
    </w:p>
    <w:p>
      <w:pPr>
        <w:pStyle w:val="Heading2"/>
        <w:spacing w:before="280" w:after="120"/>
      </w:pPr>
      <w:r>
        <w:rPr>
          <w:rFonts w:ascii="Arial" w:cs="Arial" w:eastAsia="Arial" w:hAnsi="Arial"/>
          <w:b/>
          <w:bCs/>
          <w:color w:val="1a56db"/>
          <w:sz w:val="26"/>
          <w:szCs w:val="26"/>
        </w:rPr>
        <w:t xml:space="preserve">4.2 Onglet : Catalogue des Prestations (T_PACKS)</w:t>
      </w:r>
    </w:p>
    <w:p>
      <w:pPr>
        <w:spacing w:before="60" w:after="80"/>
      </w:pPr>
      <w:r>
        <w:rPr>
          <w:rFonts w:ascii="Arial" w:cs="Arial" w:eastAsia="Arial" w:hAnsi="Arial"/>
          <w:color w:val="374151"/>
          <w:sz w:val="20"/>
          <w:szCs w:val="20"/>
        </w:rPr>
        <w:t xml:space="preserve">C'est la fonctionnalité la plus importante demandée. Chaque prestation possède TROIS niveaux de description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DBFE" w:sz="1"/>
              <w:left w:val="single" w:color="BFDBFE" w:sz="6"/>
              <w:bottom w:val="single" w:color="BFDBFE" w:sz="1"/>
              <w:right w:val="single" w:color="BFDBFE" w:sz="1"/>
            </w:tcBorders>
            <w:shd w:fill="EFF6FF" w:val="clear"/>
            <w:tcMar>
              <w:top w:type="dxa" w:w="120"/>
              <w:left w:type="dxa" w:w="180"/>
              <w:bottom w:type="dxa" w:w="120"/>
              <w:right w:type="dxa" w:w="180"/>
            </w:tcMar>
          </w:tcPr>
          <w:p>
            <w:pPr>
              <w:spacing w:before="0" w:after="60"/>
            </w:pPr>
            <w:r>
              <w:rPr>
                <w:rFonts w:ascii="Arial" w:cs="Arial" w:eastAsia="Arial" w:hAnsi="Arial"/>
                <w:b/>
                <w:bCs/>
                <w:color w:val="1a56db"/>
                <w:sz w:val="20"/>
                <w:szCs w:val="20"/>
              </w:rPr>
              <w:t xml:space="preserve">Lien Description Courte ↔ Description Détaillée ↔ Sous-tâches</w:t>
            </w:r>
          </w:p>
          <w:p>
            <w:pPr>
              <w:spacing w:before="0" w:after="40"/>
            </w:pPr>
            <w:r>
              <w:rPr>
                <w:rFonts w:ascii="Arial" w:cs="Arial" w:eastAsia="Arial" w:hAnsi="Arial"/>
                <w:color w:val="374151"/>
                <w:sz w:val="19"/>
                <w:szCs w:val="19"/>
              </w:rPr>
              <w:t xml:space="preserve">Code (S1, S2...) — identifiant court utilisé dans les formulaires</w:t>
            </w:r>
          </w:p>
          <w:p>
            <w:pPr>
              <w:spacing w:before="0" w:after="40"/>
            </w:pPr>
            <w:r>
              <w:rPr>
                <w:rFonts w:ascii="Arial" w:cs="Arial" w:eastAsia="Arial" w:hAnsi="Arial"/>
                <w:color w:val="374151"/>
                <w:sz w:val="19"/>
                <w:szCs w:val="19"/>
              </w:rPr>
              <w:t xml:space="preserve">Description courte — texte affiché sur le PDF de la facture (visible client)</w:t>
            </w:r>
          </w:p>
          <w:p>
            <w:pPr>
              <w:spacing w:before="0" w:after="40"/>
            </w:pPr>
            <w:r>
              <w:rPr>
                <w:rFonts w:ascii="Arial" w:cs="Arial" w:eastAsia="Arial" w:hAnsi="Arial"/>
                <w:color w:val="374151"/>
                <w:sz w:val="19"/>
                <w:szCs w:val="19"/>
              </w:rPr>
              <w:t xml:space="preserve">Description détaillée — texte interne pour l'équipe (visible au survol dans le formulaire)</w:t>
            </w:r>
          </w:p>
          <w:p>
            <w:pPr>
              <w:spacing w:before="0" w:after="40"/>
            </w:pPr>
            <w:r>
              <w:rPr>
                <w:rFonts w:ascii="Arial" w:cs="Arial" w:eastAsia="Arial" w:hAnsi="Arial"/>
                <w:color w:val="374151"/>
                <w:sz w:val="19"/>
                <w:szCs w:val="19"/>
              </w:rPr>
              <w:t xml:space="preserve">Sous-tâches — liste ordonnée des livrables (ex: S1 → Identification entrepreneurs, Sessions d'info...)</w:t>
            </w:r>
          </w:p>
          <w:p>
            <w:pPr>
              <w:spacing w:before="0" w:after="40"/>
            </w:pPr>
            <w:r>
              <w:rPr>
                <w:rFonts w:ascii="Arial" w:cs="Arial" w:eastAsia="Arial" w:hAnsi="Arial"/>
                <w:color w:val="374151"/>
                <w:sz w:val="19"/>
                <w:szCs w:val="19"/>
              </w:rPr>
              <w:t xml:space="preserve">Prix unitaire HT — pré-rempli dans le formulaire, modifiable</w:t>
            </w:r>
          </w:p>
          <w:p>
            <w:pPr>
              <w:spacing w:before="0" w:after="40"/>
            </w:pPr>
            <w:r>
              <w:rPr>
                <w:rFonts w:ascii="Arial" w:cs="Arial" w:eastAsia="Arial" w:hAnsi="Arial"/>
                <w:color w:val="374151"/>
                <w:sz w:val="19"/>
                <w:szCs w:val="19"/>
              </w:rPr>
              <w:t xml:space="preserve">Catégorie — SING Logiciels / SING Conseil / Incubateur / Programme</w:t>
            </w:r>
          </w:p>
          <w:p>
            <w:pPr>
              <w:spacing w:before="0" w:after="40"/>
            </w:pPr>
            <w:r>
              <w:rPr>
                <w:rFonts w:ascii="Arial" w:cs="Arial" w:eastAsia="Arial" w:hAnsi="Arial"/>
                <w:color w:val="374151"/>
                <w:sz w:val="19"/>
                <w:szCs w:val="19"/>
              </w:rPr>
              <w:t xml:space="preserve">Sous-service — colonne spécifique pour la ventilation dans le récapitulatif</w:t>
            </w:r>
          </w:p>
        </w:tc>
      </w:tr>
    </w:tbl>
    <w:p>
      <w:pPr>
        <w:spacing w:before="120"/>
      </w:pPr>
      <w:r>
        <w:t xml:space="preserve"/>
      </w:r>
    </w:p>
    <w:p>
      <w:pPr>
        <w:spacing w:before="60" w:after="80"/>
      </w:pPr>
      <w:r>
        <w:rPr>
          <w:rFonts w:ascii="Arial" w:cs="Arial" w:eastAsia="Arial" w:hAnsi="Arial"/>
          <w:color w:val="374151"/>
          <w:sz w:val="20"/>
          <w:szCs w:val="20"/>
        </w:rPr>
        <w:t xml:space="preserve">Interface du formulaire de prestation :</w:t>
      </w:r>
    </w:p>
    <w:p>
      <w:pPr>
        <w:pStyle w:val="ListParagraph"/>
        <w:numPr>
          <w:ilvl w:val="0"/>
          <w:numId w:val="2"/>
        </w:numPr>
        <w:spacing w:before="40" w:after="40"/>
      </w:pPr>
      <w:r>
        <w:rPr>
          <w:rFonts w:ascii="Arial" w:cs="Arial" w:eastAsia="Arial" w:hAnsi="Arial"/>
          <w:color w:val="374151"/>
          <w:sz w:val="20"/>
          <w:szCs w:val="20"/>
        </w:rPr>
        <w:t xml:space="preserve">Un formulaire modal s'ouvre pour créer/modifier une prestation</w:t>
      </w:r>
    </w:p>
    <w:p>
      <w:pPr>
        <w:pStyle w:val="ListParagraph"/>
        <w:numPr>
          <w:ilvl w:val="0"/>
          <w:numId w:val="2"/>
        </w:numPr>
        <w:spacing w:before="40" w:after="40"/>
      </w:pPr>
      <w:r>
        <w:rPr>
          <w:rFonts w:ascii="Arial" w:cs="Arial" w:eastAsia="Arial" w:hAnsi="Arial"/>
          <w:color w:val="374151"/>
          <w:sz w:val="20"/>
          <w:szCs w:val="20"/>
        </w:rPr>
        <w:t xml:space="preserve">Champ Code : court et unique (S1, S2, AT-001...)</w:t>
      </w:r>
    </w:p>
    <w:p>
      <w:pPr>
        <w:pStyle w:val="ListParagraph"/>
        <w:numPr>
          <w:ilvl w:val="0"/>
          <w:numId w:val="2"/>
        </w:numPr>
        <w:spacing w:before="40" w:after="40"/>
      </w:pPr>
      <w:r>
        <w:rPr>
          <w:rFonts w:ascii="Arial" w:cs="Arial" w:eastAsia="Arial" w:hAnsi="Arial"/>
          <w:color w:val="374151"/>
          <w:sz w:val="20"/>
          <w:szCs w:val="20"/>
        </w:rPr>
        <w:t xml:space="preserve">Champ Description courte : texte qui apparaît sur la facture PDF</w:t>
      </w:r>
    </w:p>
    <w:p>
      <w:pPr>
        <w:pStyle w:val="ListParagraph"/>
        <w:numPr>
          <w:ilvl w:val="0"/>
          <w:numId w:val="2"/>
        </w:numPr>
        <w:spacing w:before="40" w:after="40"/>
      </w:pPr>
      <w:r>
        <w:rPr>
          <w:rFonts w:ascii="Arial" w:cs="Arial" w:eastAsia="Arial" w:hAnsi="Arial"/>
          <w:color w:val="374151"/>
          <w:sz w:val="20"/>
          <w:szCs w:val="20"/>
        </w:rPr>
        <w:t xml:space="preserve">Champ Description détaillée : explication interne, affichée en info-bulle dans les formulaires de facture</w:t>
      </w:r>
    </w:p>
    <w:p>
      <w:pPr>
        <w:pStyle w:val="ListParagraph"/>
        <w:numPr>
          <w:ilvl w:val="0"/>
          <w:numId w:val="2"/>
        </w:numPr>
        <w:spacing w:before="40" w:after="40"/>
      </w:pPr>
      <w:r>
        <w:rPr>
          <w:rFonts w:ascii="Arial" w:cs="Arial" w:eastAsia="Arial" w:hAnsi="Arial"/>
          <w:color w:val="374151"/>
          <w:sz w:val="20"/>
          <w:szCs w:val="20"/>
        </w:rPr>
        <w:t xml:space="preserve">Champ Sous-tâches : liste dynamique (ajouter/supprimer/réordonner) — équivalent de la table à partir de Parameters!H45</w:t>
      </w:r>
    </w:p>
    <w:p>
      <w:pPr>
        <w:pStyle w:val="ListParagraph"/>
        <w:numPr>
          <w:ilvl w:val="0"/>
          <w:numId w:val="2"/>
        </w:numPr>
        <w:spacing w:before="40" w:after="40"/>
      </w:pPr>
      <w:r>
        <w:rPr>
          <w:rFonts w:ascii="Arial" w:cs="Arial" w:eastAsia="Arial" w:hAnsi="Arial"/>
          <w:color w:val="374151"/>
          <w:sz w:val="20"/>
          <w:szCs w:val="20"/>
        </w:rPr>
        <w:t xml:space="preserve">Champ Prix HT : nombre décimal en FCFA</w:t>
      </w:r>
    </w:p>
    <w:p>
      <w:pPr>
        <w:pStyle w:val="ListParagraph"/>
        <w:numPr>
          <w:ilvl w:val="0"/>
          <w:numId w:val="2"/>
        </w:numPr>
        <w:spacing w:before="40" w:after="40"/>
      </w:pPr>
      <w:r>
        <w:rPr>
          <w:rFonts w:ascii="Arial" w:cs="Arial" w:eastAsia="Arial" w:hAnsi="Arial"/>
          <w:color w:val="374151"/>
          <w:sz w:val="20"/>
          <w:szCs w:val="20"/>
        </w:rPr>
        <w:t xml:space="preserve">Sélecteur Catégorie + Sous-service</w:t>
      </w:r>
    </w:p>
    <w:p>
      <w:pPr>
        <w:pStyle w:val="ListParagraph"/>
        <w:numPr>
          <w:ilvl w:val="0"/>
          <w:numId w:val="2"/>
        </w:numPr>
        <w:spacing w:before="40" w:after="40"/>
      </w:pPr>
      <w:r>
        <w:rPr>
          <w:rFonts w:ascii="Arial" w:cs="Arial" w:eastAsia="Arial" w:hAnsi="Arial"/>
          <w:color w:val="374151"/>
          <w:sz w:val="20"/>
          <w:szCs w:val="20"/>
        </w:rPr>
        <w:t xml:space="preserve">Toggle Actif/Inactif : une prestation inactive n'apparaît plus dans les listes de saisie</w:t>
      </w:r>
    </w:p>
    <w:p>
      <w:pPr>
        <w:spacing w:before="120"/>
      </w:pPr>
      <w:r>
        <w:t xml:space="preserve"/>
      </w:r>
    </w:p>
    <w:p>
      <w:pPr>
        <w:pStyle w:val="Heading2"/>
        <w:spacing w:before="280" w:after="120"/>
      </w:pPr>
      <w:r>
        <w:rPr>
          <w:rFonts w:ascii="Arial" w:cs="Arial" w:eastAsia="Arial" w:hAnsi="Arial"/>
          <w:b/>
          <w:bCs/>
          <w:color w:val="1a56db"/>
          <w:sz w:val="26"/>
          <w:szCs w:val="26"/>
        </w:rPr>
        <w:t xml:space="preserve">4.3 Onglet : Configuration Fiscale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Paramètre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Valeur défaut (Gabon)</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Modifiable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Type de taxe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TPS</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Oui (TPS ou TVA)</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Taux TPS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9,5%</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Oui</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Taux TVA</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18%</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Oui (inactif par défaut)</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Taux CSS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1%</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Oui (toujours actif)</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Remise par défaut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9,5%</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Oui</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Activer remise par défaut</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Oui</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Oui (toggle)</w:t>
            </w:r>
          </w:p>
        </w:tc>
      </w:tr>
    </w:tbl>
    <w:p>
      <w:pPr>
        <w:spacing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DBFE" w:sz="1"/>
              <w:left w:val="single" w:color="BFDBFE" w:sz="6"/>
              <w:bottom w:val="single" w:color="BFDBFE" w:sz="1"/>
              <w:right w:val="single" w:color="BFDBFE" w:sz="1"/>
            </w:tcBorders>
            <w:shd w:fill="EFF6FF" w:val="clear"/>
            <w:tcMar>
              <w:top w:type="dxa" w:w="120"/>
              <w:left w:type="dxa" w:w="180"/>
              <w:bottom w:type="dxa" w:w="120"/>
              <w:right w:type="dxa" w:w="180"/>
            </w:tcMar>
          </w:tcPr>
          <w:p>
            <w:pPr>
              <w:spacing w:before="0" w:after="60"/>
            </w:pPr>
            <w:r>
              <w:rPr>
                <w:rFonts w:ascii="Arial" w:cs="Arial" w:eastAsia="Arial" w:hAnsi="Arial"/>
                <w:b/>
                <w:bCs/>
                <w:color w:val="1a56db"/>
                <w:sz w:val="20"/>
                <w:szCs w:val="20"/>
              </w:rPr>
              <w:t xml:space="preserve">⚠️ Règle de calcul — identique à l'Excel</w:t>
            </w:r>
          </w:p>
          <w:p>
            <w:pPr>
              <w:spacing w:before="0" w:after="40"/>
            </w:pPr>
            <w:r>
              <w:rPr>
                <w:rFonts w:ascii="Arial" w:cs="Arial" w:eastAsia="Arial" w:hAnsi="Arial"/>
                <w:color w:val="374151"/>
                <w:sz w:val="19"/>
                <w:szCs w:val="19"/>
              </w:rPr>
              <w:t xml:space="preserve">Solde HT = Σ (quantité × prix unitaire)</w:t>
            </w:r>
          </w:p>
          <w:p>
            <w:pPr>
              <w:spacing w:before="0" w:after="40"/>
            </w:pPr>
            <w:r>
              <w:rPr>
                <w:rFonts w:ascii="Arial" w:cs="Arial" w:eastAsia="Arial" w:hAnsi="Arial"/>
                <w:color w:val="374151"/>
                <w:sz w:val="19"/>
                <w:szCs w:val="19"/>
              </w:rPr>
              <w:t xml:space="preserve">Remise = Solde HT × taux_remise (si activée)</w:t>
            </w:r>
          </w:p>
          <w:p>
            <w:pPr>
              <w:spacing w:before="0" w:after="40"/>
            </w:pPr>
            <w:r>
              <w:rPr>
                <w:rFonts w:ascii="Arial" w:cs="Arial" w:eastAsia="Arial" w:hAnsi="Arial"/>
                <w:color w:val="374151"/>
                <w:sz w:val="19"/>
                <w:szCs w:val="19"/>
              </w:rPr>
              <w:t xml:space="preserve">Sous-total 2 = Solde HT − Remise</w:t>
            </w:r>
          </w:p>
          <w:p>
            <w:pPr>
              <w:spacing w:before="0" w:after="40"/>
            </w:pPr>
            <w:r>
              <w:rPr>
                <w:rFonts w:ascii="Arial" w:cs="Arial" w:eastAsia="Arial" w:hAnsi="Arial"/>
                <w:color w:val="374151"/>
                <w:sz w:val="19"/>
                <w:szCs w:val="19"/>
              </w:rPr>
              <w:t xml:space="preserve">Taxe principale = Sous-total 2 × taux_TPS (si TPS) ou × taux_TVA (si TVA)</w:t>
            </w:r>
          </w:p>
          <w:p>
            <w:pPr>
              <w:spacing w:before="0" w:after="40"/>
            </w:pPr>
            <w:r>
              <w:rPr>
                <w:rFonts w:ascii="Arial" w:cs="Arial" w:eastAsia="Arial" w:hAnsi="Arial"/>
                <w:color w:val="374151"/>
                <w:sz w:val="19"/>
                <w:szCs w:val="19"/>
              </w:rPr>
              <w:t xml:space="preserve">CSS = Sous-total 2 × taux_CSS (TOUJOURS appliquée)</w:t>
            </w:r>
          </w:p>
          <w:p>
            <w:pPr>
              <w:spacing w:before="0" w:after="40"/>
            </w:pPr>
            <w:r>
              <w:rPr>
                <w:rFonts w:ascii="Arial" w:cs="Arial" w:eastAsia="Arial" w:hAnsi="Arial"/>
                <w:color w:val="374151"/>
                <w:sz w:val="19"/>
                <w:szCs w:val="19"/>
              </w:rPr>
              <w:t xml:space="preserve">Net à payer = Sous-total 2 − Taxe principale − CSS</w:t>
            </w:r>
          </w:p>
          <w:p>
            <w:pPr>
              <w:spacing w:before="0" w:after="40"/>
            </w:pPr>
            <w:r>
              <w:rPr>
                <w:rFonts w:ascii="Arial" w:cs="Arial" w:eastAsia="Arial" w:hAnsi="Arial"/>
                <w:color w:val="374151"/>
                <w:sz w:val="19"/>
                <w:szCs w:val="19"/>
              </w:rPr>
              <w:t xml:space="preserve">Solde dû = Net à payer − Acompte reçu</w:t>
            </w:r>
          </w:p>
        </w:tc>
      </w:tr>
    </w:tbl>
    <w:p>
      <w:pPr>
        <w:spacing w:before="120"/>
      </w:pPr>
      <w:r>
        <w:t xml:space="preserve"/>
      </w:r>
    </w:p>
    <w:p>
      <w:pPr>
        <w:pStyle w:val="Heading2"/>
        <w:spacing w:before="280" w:after="120"/>
      </w:pPr>
      <w:r>
        <w:rPr>
          <w:rFonts w:ascii="Arial" w:cs="Arial" w:eastAsia="Arial" w:hAnsi="Arial"/>
          <w:b/>
          <w:bCs/>
          <w:color w:val="1a56db"/>
          <w:sz w:val="26"/>
          <w:szCs w:val="26"/>
        </w:rPr>
        <w:t xml:space="preserve">4.4 Onglet : Modèle de Facture PDF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Option</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Impact sur le PDF</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Logo</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Upload image (PNG/JPG) — affiché en haut à gauche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Remplace le texte 'SING S.A.'</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Couleur principale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Picker couleur ou code hex</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En-tête, bordures de tableau, titres de section</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RIB 1 (banque + numéro)</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UBA Gabon par défaut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Bloc paiement en bas de facture</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RIB 2 (banque + numéro)</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AFG Bank par défaut</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Bloc paiement en bas de facture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Format de numérotation</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AAAA/MM/NNN par défaut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Numéro affiché sur chaque facture</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Mentions pied de page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Texte libre (RCCM, capital...)</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Pied de page de chaque PDF</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Afficher conditions de paiement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Toggle oui/non</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Bloc conditions sur la facture</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Plusieurs modèles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Nommer et gérer plusieurs modèles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Choix du modèle lors de la création</w:t>
            </w:r>
          </w:p>
        </w:tc>
      </w:tr>
    </w:tbl>
    <w:p>
      <w:pPr>
        <w:spacing w:before="120"/>
      </w:pPr>
      <w:r>
        <w:t xml:space="preserve"/>
      </w:r>
    </w:p>
    <w:p>
      <w:pPr>
        <w:pStyle w:val="Heading2"/>
        <w:spacing w:before="280" w:after="120"/>
      </w:pPr>
      <w:r>
        <w:rPr>
          <w:rFonts w:ascii="Arial" w:cs="Arial" w:eastAsia="Arial" w:hAnsi="Arial"/>
          <w:b/>
          <w:bCs/>
          <w:color w:val="1a56db"/>
          <w:sz w:val="26"/>
          <w:szCs w:val="26"/>
        </w:rPr>
        <w:t xml:space="preserve">4.5 Onglet : Conditions de Paiement</w:t>
      </w:r>
    </w:p>
    <w:p>
      <w:pPr>
        <w:spacing w:before="60" w:after="80"/>
      </w:pPr>
      <w:r>
        <w:rPr>
          <w:rFonts w:ascii="Arial" w:cs="Arial" w:eastAsia="Arial" w:hAnsi="Arial"/>
          <w:color w:val="374151"/>
          <w:sz w:val="20"/>
          <w:szCs w:val="20"/>
        </w:rPr>
        <w:t xml:space="preserve">Liste des conditions pré-configurées (identique à l'Excel, éditable) :</w:t>
      </w:r>
    </w:p>
    <w:p>
      <w:pPr>
        <w:pStyle w:val="ListParagraph"/>
        <w:numPr>
          <w:ilvl w:val="0"/>
          <w:numId w:val="2"/>
        </w:numPr>
        <w:spacing w:before="40" w:after="40"/>
      </w:pPr>
      <w:r>
        <w:rPr>
          <w:rFonts w:ascii="Arial" w:cs="Arial" w:eastAsia="Arial" w:hAnsi="Arial"/>
          <w:color w:val="374151"/>
          <w:sz w:val="20"/>
          <w:szCs w:val="20"/>
        </w:rPr>
        <w:t xml:space="preserve">Paiement en totalité dès réception de la facture — RIB : UBA Gabon 40025 05801 80100300296 81</w:t>
      </w:r>
    </w:p>
    <w:p>
      <w:pPr>
        <w:pStyle w:val="ListParagraph"/>
        <w:numPr>
          <w:ilvl w:val="0"/>
          <w:numId w:val="2"/>
        </w:numPr>
        <w:spacing w:before="40" w:after="40"/>
      </w:pPr>
      <w:r>
        <w:rPr>
          <w:rFonts w:ascii="Arial" w:cs="Arial" w:eastAsia="Arial" w:hAnsi="Arial"/>
          <w:color w:val="374151"/>
          <w:sz w:val="20"/>
          <w:szCs w:val="20"/>
        </w:rPr>
        <w:t xml:space="preserve">Acompte 20% dès validation de l'offre</w:t>
      </w:r>
    </w:p>
    <w:p>
      <w:pPr>
        <w:pStyle w:val="ListParagraph"/>
        <w:numPr>
          <w:ilvl w:val="0"/>
          <w:numId w:val="2"/>
        </w:numPr>
        <w:spacing w:before="40" w:after="40"/>
      </w:pPr>
      <w:r>
        <w:rPr>
          <w:rFonts w:ascii="Arial" w:cs="Arial" w:eastAsia="Arial" w:hAnsi="Arial"/>
          <w:color w:val="374151"/>
          <w:sz w:val="20"/>
          <w:szCs w:val="20"/>
        </w:rPr>
        <w:t xml:space="preserve">Acompte 30% dès validation de l'offre</w:t>
      </w:r>
    </w:p>
    <w:p>
      <w:pPr>
        <w:pStyle w:val="ListParagraph"/>
        <w:numPr>
          <w:ilvl w:val="0"/>
          <w:numId w:val="2"/>
        </w:numPr>
        <w:spacing w:before="40" w:after="40"/>
      </w:pPr>
      <w:r>
        <w:rPr>
          <w:rFonts w:ascii="Arial" w:cs="Arial" w:eastAsia="Arial" w:hAnsi="Arial"/>
          <w:color w:val="374151"/>
          <w:sz w:val="20"/>
          <w:szCs w:val="20"/>
        </w:rPr>
        <w:t xml:space="preserve">Acompte 50% dès validation de l'offre</w:t>
      </w:r>
    </w:p>
    <w:p>
      <w:pPr>
        <w:pStyle w:val="ListParagraph"/>
        <w:numPr>
          <w:ilvl w:val="0"/>
          <w:numId w:val="2"/>
        </w:numPr>
        <w:spacing w:before="40" w:after="40"/>
      </w:pPr>
      <w:r>
        <w:rPr>
          <w:rFonts w:ascii="Arial" w:cs="Arial" w:eastAsia="Arial" w:hAnsi="Arial"/>
          <w:color w:val="374151"/>
          <w:sz w:val="20"/>
          <w:szCs w:val="20"/>
        </w:rPr>
        <w:t xml:space="preserve">Acompte 60% dès validation de l'offre</w:t>
      </w:r>
    </w:p>
    <w:p>
      <w:pPr>
        <w:pStyle w:val="ListParagraph"/>
        <w:numPr>
          <w:ilvl w:val="0"/>
          <w:numId w:val="2"/>
        </w:numPr>
        <w:spacing w:before="40" w:after="40"/>
      </w:pPr>
      <w:r>
        <w:rPr>
          <w:rFonts w:ascii="Arial" w:cs="Arial" w:eastAsia="Arial" w:hAnsi="Arial"/>
          <w:color w:val="374151"/>
          <w:sz w:val="20"/>
          <w:szCs w:val="20"/>
        </w:rPr>
        <w:t xml:space="preserve">Acompte 20% + livrable intermédiaire</w:t>
      </w:r>
    </w:p>
    <w:p>
      <w:pPr>
        <w:pStyle w:val="ListParagraph"/>
        <w:numPr>
          <w:ilvl w:val="0"/>
          <w:numId w:val="2"/>
        </w:numPr>
        <w:spacing w:before="40" w:after="40"/>
      </w:pPr>
      <w:r>
        <w:rPr>
          <w:rFonts w:ascii="Arial" w:cs="Arial" w:eastAsia="Arial" w:hAnsi="Arial"/>
          <w:color w:val="374151"/>
          <w:sz w:val="20"/>
          <w:szCs w:val="20"/>
        </w:rPr>
        <w:t xml:space="preserve">Acompte 30% + livrable intermédiaire</w:t>
      </w:r>
    </w:p>
    <w:p>
      <w:pPr>
        <w:pStyle w:val="ListParagraph"/>
        <w:numPr>
          <w:ilvl w:val="0"/>
          <w:numId w:val="2"/>
        </w:numPr>
        <w:spacing w:before="40" w:after="40"/>
      </w:pPr>
      <w:r>
        <w:rPr>
          <w:rFonts w:ascii="Arial" w:cs="Arial" w:eastAsia="Arial" w:hAnsi="Arial"/>
          <w:color w:val="374151"/>
          <w:sz w:val="20"/>
          <w:szCs w:val="20"/>
        </w:rPr>
        <w:t xml:space="preserve">Solde 50% à la livraison finale</w:t>
      </w:r>
    </w:p>
    <w:p>
      <w:pPr>
        <w:spacing w:before="60" w:after="80"/>
      </w:pPr>
      <w:r>
        <w:rPr>
          <w:rFonts w:ascii="Arial" w:cs="Arial" w:eastAsia="Arial" w:hAnsi="Arial"/>
          <w:color w:val="374151"/>
          <w:sz w:val="20"/>
          <w:szCs w:val="20"/>
        </w:rPr>
        <w:t xml:space="preserve">Interface : liste réorderable (drag &amp; drop), bouton Ajouter une condition, icône suppression.</w:t>
      </w:r>
    </w:p>
    <w:p>
      <w:pPr>
        <w:pBdr>
          <w:bottom w:val="single" w:color="E2E8F0" w:sz="4" w:space="1"/>
        </w:pBdr>
        <w:spacing w:before="180" w:after="180"/>
      </w:pPr>
      <w:r>
        <w:t xml:space="preserve"/>
      </w:r>
    </w:p>
    <w:p>
      <w:pPr>
        <w:pStyle w:val="Heading1"/>
        <w:spacing w:before="400" w:after="180"/>
      </w:pPr>
      <w:r>
        <w:rPr>
          <w:rFonts w:ascii="Arial" w:cs="Arial" w:eastAsia="Arial" w:hAnsi="Arial"/>
          <w:b/>
          <w:bCs/>
          <w:color w:val="0f172a"/>
          <w:sz w:val="36"/>
          <w:szCs w:val="36"/>
        </w:rPr>
        <w:t xml:space="preserve">5. Formulaire de Création — Logique Clé</w:t>
      </w:r>
    </w:p>
    <w:p>
      <w:pPr>
        <w:pStyle w:val="Heading2"/>
        <w:spacing w:before="280" w:after="120"/>
      </w:pPr>
      <w:r>
        <w:rPr>
          <w:rFonts w:ascii="Arial" w:cs="Arial" w:eastAsia="Arial" w:hAnsi="Arial"/>
          <w:b/>
          <w:bCs/>
          <w:color w:val="1a56db"/>
          <w:sz w:val="26"/>
          <w:szCs w:val="26"/>
        </w:rPr>
        <w:t xml:space="preserve">5.1 Sélection d'une prestation et auto-remplissage</w:t>
      </w:r>
    </w:p>
    <w:p>
      <w:pPr>
        <w:spacing w:before="60" w:after="80"/>
      </w:pPr>
      <w:r>
        <w:rPr>
          <w:rFonts w:ascii="Arial" w:cs="Arial" w:eastAsia="Arial" w:hAnsi="Arial"/>
          <w:color w:val="374151"/>
          <w:sz w:val="20"/>
          <w:szCs w:val="20"/>
        </w:rPr>
        <w:t xml:space="preserve">Quand l'utilisateur sélectionne une prestation dans une ligne du formulaire (par son code ou une recherche textuelle) :</w:t>
      </w:r>
    </w:p>
    <w:p>
      <w:pPr>
        <w:pStyle w:val="ListParagraph"/>
        <w:numPr>
          <w:ilvl w:val="0"/>
          <w:numId w:val="2"/>
        </w:numPr>
        <w:spacing w:before="40" w:after="40"/>
      </w:pPr>
      <w:r>
        <w:rPr>
          <w:rFonts w:ascii="Arial" w:cs="Arial" w:eastAsia="Arial" w:hAnsi="Arial"/>
          <w:color w:val="374151"/>
          <w:sz w:val="20"/>
          <w:szCs w:val="20"/>
        </w:rPr>
        <w:t xml:space="preserve">Description courte → auto-remplie dans le champ 'Description' de la ligne (modifiable)</w:t>
      </w:r>
    </w:p>
    <w:p>
      <w:pPr>
        <w:pStyle w:val="ListParagraph"/>
        <w:numPr>
          <w:ilvl w:val="0"/>
          <w:numId w:val="2"/>
        </w:numPr>
        <w:spacing w:before="40" w:after="40"/>
      </w:pPr>
      <w:r>
        <w:rPr>
          <w:rFonts w:ascii="Arial" w:cs="Arial" w:eastAsia="Arial" w:hAnsi="Arial"/>
          <w:color w:val="374151"/>
          <w:sz w:val="20"/>
          <w:szCs w:val="20"/>
        </w:rPr>
        <w:t xml:space="preserve">Description détaillée → affichée en info-bulle (ℹ️) au survol, non imprimée sur le PDF</w:t>
      </w:r>
    </w:p>
    <w:p>
      <w:pPr>
        <w:pStyle w:val="ListParagraph"/>
        <w:numPr>
          <w:ilvl w:val="0"/>
          <w:numId w:val="2"/>
        </w:numPr>
        <w:spacing w:before="40" w:after="40"/>
      </w:pPr>
      <w:r>
        <w:rPr>
          <w:rFonts w:ascii="Arial" w:cs="Arial" w:eastAsia="Arial" w:hAnsi="Arial"/>
          <w:color w:val="374151"/>
          <w:sz w:val="20"/>
          <w:szCs w:val="20"/>
        </w:rPr>
        <w:t xml:space="preserve">Prix unitaire HT → pré-rempli mais toujours modifiable</w:t>
      </w:r>
    </w:p>
    <w:p>
      <w:pPr>
        <w:pStyle w:val="ListParagraph"/>
        <w:numPr>
          <w:ilvl w:val="0"/>
          <w:numId w:val="2"/>
        </w:numPr>
        <w:spacing w:before="40" w:after="40"/>
      </w:pPr>
      <w:r>
        <w:rPr>
          <w:rFonts w:ascii="Arial" w:cs="Arial" w:eastAsia="Arial" w:hAnsi="Arial"/>
          <w:color w:val="374151"/>
          <w:sz w:val="20"/>
          <w:szCs w:val="20"/>
        </w:rPr>
        <w:t xml:space="preserve">Catégorie + Sous-service → assignés automatiquement pour la ventilation dans le récapitulatif</w:t>
      </w:r>
    </w:p>
    <w:p>
      <w:pPr>
        <w:pStyle w:val="ListParagraph"/>
        <w:numPr>
          <w:ilvl w:val="0"/>
          <w:numId w:val="2"/>
        </w:numPr>
        <w:spacing w:before="40" w:after="40"/>
      </w:pPr>
      <w:r>
        <w:rPr>
          <w:rFonts w:ascii="Arial" w:cs="Arial" w:eastAsia="Arial" w:hAnsi="Arial"/>
          <w:color w:val="374151"/>
          <w:sz w:val="20"/>
          <w:szCs w:val="20"/>
        </w:rPr>
        <w:t xml:space="preserve">Sous-tâches → affichées en accordéon sous la ligne pour référence de l'équipe</w:t>
      </w:r>
    </w:p>
    <w:p>
      <w:pPr>
        <w:spacing w:before="120"/>
      </w:pPr>
      <w:r>
        <w:t xml:space="preserve"/>
      </w:r>
    </w:p>
    <w:p>
      <w:pPr>
        <w:pStyle w:val="Heading2"/>
        <w:spacing w:before="280" w:after="120"/>
      </w:pPr>
      <w:r>
        <w:rPr>
          <w:rFonts w:ascii="Arial" w:cs="Arial" w:eastAsia="Arial" w:hAnsi="Arial"/>
          <w:b/>
          <w:bCs/>
          <w:color w:val="1a56db"/>
          <w:sz w:val="26"/>
          <w:szCs w:val="26"/>
        </w:rPr>
        <w:t xml:space="preserve">5.2 Bloc de calcul financier (temps réel)</w:t>
      </w:r>
    </w:p>
    <w:p>
      <w:pPr>
        <w:spacing w:before="60" w:after="80"/>
      </w:pPr>
      <w:r>
        <w:rPr>
          <w:rFonts w:ascii="Arial" w:cs="Arial" w:eastAsia="Arial" w:hAnsi="Arial"/>
          <w:color w:val="374151"/>
          <w:sz w:val="20"/>
          <w:szCs w:val="20"/>
        </w:rPr>
        <w:t xml:space="preserve">Le bloc de calcul se met à jour à chaque frappe dans n'importe quel champ de ligne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Ligne de calcul</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Formule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Editable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Solde HT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Σ (quantité × prix unitaire HT)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Non — calculé</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Remise (si activée)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Solde HT × taux_remise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Taux modifiable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Sous-total 2</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Solde HT − Remise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Non — calculé</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TPS 9,5%</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Sous-total 2 × 0,095</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Taux paramétrable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CSS 1%</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Sous-total 2 × 0,01</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Taux paramétrable</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Net à payer</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Sous-total 2 − TPS − CSS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Non — calculé</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Acompte reçu</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Saisie manuelle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Oui</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Solde dû</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Net à payer − Acompte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Non — calculé</w:t>
            </w:r>
          </w:p>
        </w:tc>
      </w:tr>
    </w:tbl>
    <w:p>
      <w:pPr>
        <w:pBdr>
          <w:bottom w:val="single" w:color="E2E8F0" w:sz="4" w:space="1"/>
        </w:pBdr>
        <w:spacing w:before="180" w:after="180"/>
      </w:pPr>
      <w:r>
        <w:t xml:space="preserve"/>
      </w:r>
    </w:p>
    <w:p>
      <w:pPr>
        <w:pStyle w:val="Heading1"/>
        <w:spacing w:before="400" w:after="180"/>
      </w:pPr>
      <w:r>
        <w:rPr>
          <w:rFonts w:ascii="Arial" w:cs="Arial" w:eastAsia="Arial" w:hAnsi="Arial"/>
          <w:b/>
          <w:bCs/>
          <w:color w:val="0f172a"/>
          <w:sz w:val="36"/>
          <w:szCs w:val="36"/>
        </w:rPr>
        <w:t xml:space="preserve">6. Base de Données — Tables Complètes</w:t>
      </w:r>
    </w:p>
    <w:p>
      <w:pPr>
        <w:pStyle w:val="Heading2"/>
        <w:spacing w:before="280" w:after="120"/>
      </w:pPr>
      <w:r>
        <w:rPr>
          <w:rFonts w:ascii="Arial" w:cs="Arial" w:eastAsia="Arial" w:hAnsi="Arial"/>
          <w:b/>
          <w:bCs/>
          <w:color w:val="1a56db"/>
          <w:sz w:val="26"/>
          <w:szCs w:val="26"/>
        </w:rPr>
        <w:t xml:space="preserve">6.1 Toutes les tables existantes + tenant_id</w:t>
      </w:r>
    </w:p>
    <w:p>
      <w:pPr>
        <w:spacing w:before="60" w:after="80"/>
      </w:pPr>
      <w:r>
        <w:rPr>
          <w:rFonts w:ascii="Arial" w:cs="Arial" w:eastAsia="Arial" w:hAnsi="Arial"/>
          <w:color w:val="374151"/>
          <w:sz w:val="20"/>
          <w:szCs w:val="20"/>
        </w:rPr>
        <w:t xml:space="preserve">Toutes les tables de la v1 sont conservées. Chaque table ajoute tenant_id UUID NOT NULL avec une contrainte de clé étrangère vers tenants(id) ON DELETE CASCADE.</w:t>
      </w:r>
    </w:p>
    <w:p>
      <w:pPr>
        <w:pStyle w:val="Heading2"/>
        <w:spacing w:before="280" w:after="120"/>
      </w:pPr>
      <w:r>
        <w:rPr>
          <w:rFonts w:ascii="Arial" w:cs="Arial" w:eastAsia="Arial" w:hAnsi="Arial"/>
          <w:b/>
          <w:bCs/>
          <w:color w:val="1a56db"/>
          <w:sz w:val="26"/>
          <w:szCs w:val="26"/>
        </w:rPr>
        <w:t xml:space="preserve">6.2 Table : prestations (mise à jour)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Colonne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Type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Nouveau ?</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id</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UUID PK</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Non</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tenant_id</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UUID FK → tenants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 Nouveau</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code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VARCHAR(20) UNIQUE/tenant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Non</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description_courte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VARCHAR(300)</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Non (renommé)</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description_detaillee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TEXT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 Nouveau — info-bulle dans les formulaires</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sous_taches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JSONB []</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 Nouveau — liste ordonnée des livrables</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prix_unitaire_ht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DECIMAL(15,2)</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Non</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categorie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VARCHAR(80)</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Non</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sous_service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VARCHAR(100)</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Non</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actif</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BOOLEAN</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Non</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ordre_affichage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INTEGER</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 Nouveau — ordre dans le catalogue</w:t>
            </w:r>
          </w:p>
        </w:tc>
      </w:tr>
    </w:tbl>
    <w:p>
      <w:pPr>
        <w:spacing w:before="120"/>
      </w:pPr>
      <w:r>
        <w:t xml:space="preserve"/>
      </w:r>
    </w:p>
    <w:p>
      <w:pPr>
        <w:pStyle w:val="Heading2"/>
        <w:spacing w:before="280" w:after="120"/>
      </w:pPr>
      <w:r>
        <w:rPr>
          <w:rFonts w:ascii="Arial" w:cs="Arial" w:eastAsia="Arial" w:hAnsi="Arial"/>
          <w:b/>
          <w:bCs/>
          <w:color w:val="1a56db"/>
          <w:sz w:val="26"/>
          <w:szCs w:val="26"/>
        </w:rPr>
        <w:t xml:space="preserve">6.3 Table : conditions_paiement (NOUVELLE)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Colonne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Type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id</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UUID PK</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Identifiant</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tenant_id</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UUID FK → tenants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Tenant propriétaire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label</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TEXT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Texte affiché (ex: 'Paiement à réception')</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ordre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INTEGER</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Ordre dans la liste déroulante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actif</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BOOLEAN</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Visible dans les formulaires</w:t>
            </w:r>
          </w:p>
        </w:tc>
      </w:tr>
    </w:tbl>
    <w:p>
      <w:pPr>
        <w:pBdr>
          <w:bottom w:val="single" w:color="E2E8F0" w:sz="4" w:space="1"/>
        </w:pBdr>
        <w:spacing w:before="180" w:after="180"/>
      </w:pPr>
      <w:r>
        <w:t xml:space="preserve"/>
      </w:r>
    </w:p>
    <w:p>
      <w:pPr>
        <w:pStyle w:val="Heading1"/>
        <w:spacing w:before="400" w:after="180"/>
      </w:pPr>
      <w:r>
        <w:rPr>
          <w:rFonts w:ascii="Arial" w:cs="Arial" w:eastAsia="Arial" w:hAnsi="Arial"/>
          <w:b/>
          <w:bCs/>
          <w:color w:val="0f172a"/>
          <w:sz w:val="36"/>
          <w:szCs w:val="36"/>
        </w:rPr>
        <w:t xml:space="preserve">7. Nouvelles Routes API</w:t>
      </w:r>
    </w:p>
    <w:p>
      <w:pPr>
        <w:pStyle w:val="Heading2"/>
        <w:spacing w:before="280" w:after="120"/>
      </w:pPr>
      <w:r>
        <w:rPr>
          <w:rFonts w:ascii="Arial" w:cs="Arial" w:eastAsia="Arial" w:hAnsi="Arial"/>
          <w:b/>
          <w:bCs/>
          <w:color w:val="1a56db"/>
          <w:sz w:val="26"/>
          <w:szCs w:val="26"/>
        </w:rPr>
        <w:t xml:space="preserve">7.1 Inscription et authentification SaaS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Méthode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Route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POST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/api/signup</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Inscription : crée tenant + user admin + envoie email confirmation</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GET</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/api/verify/:token</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Activation du compte depuis l'email</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POST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/api/auth/login</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Connexion → retourne JWT avec tenant_id inclus</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POST</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/api/auth/forgot-password</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Envoi email réinitialisation</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POST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/api/auth/reset-password</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Réinitialisation avec token</w:t>
            </w:r>
          </w:p>
        </w:tc>
      </w:tr>
    </w:tbl>
    <w:p>
      <w:pPr>
        <w:spacing w:before="120"/>
      </w:pPr>
      <w:r>
        <w:t xml:space="preserve"/>
      </w:r>
    </w:p>
    <w:p>
      <w:pPr>
        <w:pStyle w:val="Heading2"/>
        <w:spacing w:before="280" w:after="120"/>
      </w:pPr>
      <w:r>
        <w:rPr>
          <w:rFonts w:ascii="Arial" w:cs="Arial" w:eastAsia="Arial" w:hAnsi="Arial"/>
          <w:b/>
          <w:bCs/>
          <w:color w:val="1a56db"/>
          <w:sz w:val="26"/>
          <w:szCs w:val="26"/>
        </w:rPr>
        <w:t xml:space="preserve">7.2 Paramétrage tenant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Méthode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Route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GET/PUT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/api/parametres/entreprise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Infos entreprise + logo upload</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GET/PUT</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/api/parametres/fiscaux</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Taux TPS, CSS, TVA, remise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GET/POST/PUT/DELETE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/api/prestations</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CRUD catalogue prestations avec sous-tâches</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GET/POST/PUT/DELETE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/api/modeles-facture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CRUD modèles PDF</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GET/POST/PUT/DELETE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/api/conditions-paiement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CRUD conditions de paiement</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GET/POST/PUT/DELETE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/api/categories-service</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CRUD catégories de service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POST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/api/parametres/logo</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Upload logo (multipart, Cloudinary/S3)</w:t>
            </w:r>
          </w:p>
        </w:tc>
      </w:tr>
    </w:tbl>
    <w:p>
      <w:pPr>
        <w:pBdr>
          <w:bottom w:val="single" w:color="E2E8F0" w:sz="4" w:space="1"/>
        </w:pBdr>
        <w:spacing w:before="180" w:after="180"/>
      </w:pPr>
      <w:r>
        <w:t xml:space="preserve"/>
      </w:r>
    </w:p>
    <w:p>
      <w:pPr>
        <w:pStyle w:val="Heading1"/>
        <w:spacing w:before="400" w:after="180"/>
      </w:pPr>
      <w:r>
        <w:rPr>
          <w:rFonts w:ascii="Arial" w:cs="Arial" w:eastAsia="Arial" w:hAnsi="Arial"/>
          <w:b/>
          <w:bCs/>
          <w:color w:val="0f172a"/>
          <w:sz w:val="36"/>
          <w:szCs w:val="36"/>
        </w:rPr>
        <w:t xml:space="preserve">8. Stack Technique Complète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Couche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Technologie</w:t>
            </w:r>
          </w:p>
        </w:tc>
        <w:tc>
          <w:tcPr>
            <w:tcW w:type="dxa" w:w="3066"/>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Rôle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Frontend</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React 18 + TypeScript + Vite</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SPA — Landing + Dashboard</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Styles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Tailwind CSS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Utility-first, cohérence visuelle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État / Data</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React Query (TanStack)</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Cache, mutations, sync serveur</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Formulaires</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React Hook Form + Zod</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Validation robuste</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PDF client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@react-pdf/renderer</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Aperçu PDF dans le navigateur</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Export Excel</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SheetJS (xlsx)</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Export récapitulatif .xlsx</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Animations</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CSS Transitions + IntersectionObserver</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Pas de lib externe nécessaire</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Backend</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Node.js 20 + Express + TypeScript</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API REST</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Base de données</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PostgreSQL 15</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Données relationnelles</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ORM</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Prisma</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Schéma typé, migrations automatiques</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Auth</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JWT + bcrypt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Sessions sécurisées</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Email</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Nodemailer + template HTML</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Confirmation inscription, factures</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Fichiers</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Cloudinary ou AWS S3</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Logos, PDFs générés</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PDF serveur</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Puppeteer</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Génération PDF haute qualité</w:t>
            </w:r>
          </w:p>
        </w:tc>
      </w:tr>
      <w:tr>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Hébergement</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Vercel (front) + Railway (back) + Supabase (BDD)</w:t>
            </w:r>
          </w:p>
        </w:tc>
        <w:tc>
          <w:tcPr>
            <w:tcW w:type="dxa" w:w="3066"/>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Option cloud</w:t>
            </w:r>
          </w:p>
        </w:tc>
      </w:tr>
      <w:tr>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Alternative hébergement</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VPS Ubuntu 22.04 + Nginx + PM2 + Let's Encrypt</w:t>
            </w:r>
          </w:p>
        </w:tc>
        <w:tc>
          <w:tcPr>
            <w:tcW w:type="dxa" w:w="3066"/>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Option locale Gabon</w:t>
            </w:r>
          </w:p>
        </w:tc>
      </w:tr>
    </w:tbl>
    <w:p>
      <w:pPr>
        <w:pBdr>
          <w:bottom w:val="single" w:color="E2E8F0" w:sz="4" w:space="1"/>
        </w:pBdr>
        <w:spacing w:before="180" w:after="180"/>
      </w:pPr>
      <w:r>
        <w:t xml:space="preserve"/>
      </w:r>
    </w:p>
    <w:p>
      <w:pPr>
        <w:pStyle w:val="Heading1"/>
        <w:spacing w:before="400" w:after="180"/>
      </w:pPr>
      <w:r>
        <w:rPr>
          <w:rFonts w:ascii="Arial" w:cs="Arial" w:eastAsia="Arial" w:hAnsi="Arial"/>
          <w:b/>
          <w:bCs/>
          <w:color w:val="0f172a"/>
          <w:sz w:val="36"/>
          <w:szCs w:val="36"/>
        </w:rPr>
        <w:t xml:space="preserve">9. Prompt Maître de Développement</w:t>
      </w:r>
    </w:p>
    <w:p>
      <w:pPr>
        <w:spacing w:before="60" w:after="80"/>
      </w:pPr>
      <w:r>
        <w:rPr>
          <w:rFonts w:ascii="Arial" w:cs="Arial" w:eastAsia="Arial" w:hAnsi="Arial"/>
          <w:color w:val="374151"/>
          <w:sz w:val="20"/>
          <w:szCs w:val="20"/>
        </w:rPr>
        <w:t xml:space="preserve">Copiez ce prompt dans Claude, Cursor, ou tout autre assistant de codage pour démarrer le projet.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2E8F0" w:sz="1"/>
              <w:left w:val="single" w:color="E2E8F0" w:sz="1"/>
              <w:bottom w:val="single" w:color="E2E8F0" w:sz="1"/>
              <w:right w:val="single" w:color="E2E8F0" w:sz="1"/>
            </w:tcBorders>
            <w:shd w:fill="0F172A" w:val="clear"/>
            <w:tcMar>
              <w:top w:type="dxa" w:w="200"/>
              <w:left w:type="dxa" w:w="240"/>
              <w:bottom w:type="dxa" w:w="200"/>
              <w:right w:type="dxa" w:w="240"/>
            </w:tcMar>
          </w:tcPr>
          <w:p>
            <w:pPr>
              <w:spacing w:before="0" w:after="16"/>
            </w:pPr>
            <w:r>
              <w:rPr>
                <w:rFonts w:ascii="Courier New" w:cs="Courier New" w:eastAsia="Courier New" w:hAnsi="Courier New"/>
                <w:b/>
                <w:bCs/>
                <w:color w:val="FDE68A"/>
                <w:sz w:val="17"/>
                <w:szCs w:val="17"/>
              </w:rPr>
              <w:t xml:space="preserve">Tu es un développeur fullstack senior. Construis FacturePro — un SaaS web multi-tenant de gestion commerciale et facturation pour entreprises africaines, basé sur ApplicationV2.xlsm (SING S.A., Gabon).</w:t>
            </w:r>
          </w:p>
          <w:p>
            <w:pPr>
              <w:spacing w:before="0" w:after="40"/>
            </w:pPr>
            <w:r>
              <w:rPr>
                <w:rFonts w:ascii="Courier New" w:cs="Courier New" w:eastAsia="Courier New" w:hAnsi="Courier New"/>
                <w:b w:val="false"/>
                <w:bCs w:val="false"/>
                <w:color w:val="E2E8F0"/>
                <w:sz w:val="17"/>
                <w:szCs w:val="17"/>
              </w:rPr>
              <w:t xml:space="preserve"/>
            </w:r>
          </w:p>
          <w:p>
            <w:pPr>
              <w:spacing w:before="0" w:after="16"/>
            </w:pPr>
            <w:r>
              <w:rPr>
                <w:rFonts w:ascii="Courier New" w:cs="Courier New" w:eastAsia="Courier New" w:hAnsi="Courier New"/>
                <w:b/>
                <w:bCs/>
                <w:color w:val="38BDF8"/>
                <w:sz w:val="17"/>
                <w:szCs w:val="17"/>
              </w:rPr>
              <w:t xml:space="preserve">=== CONTEXTE MÉTIER ===</w:t>
            </w:r>
          </w:p>
          <w:p>
            <w:pPr>
              <w:spacing w:before="0" w:after="16"/>
            </w:pPr>
            <w:r>
              <w:rPr>
                <w:rFonts w:ascii="Courier New" w:cs="Courier New" w:eastAsia="Courier New" w:hAnsi="Courier New"/>
                <w:b w:val="false"/>
                <w:bCs w:val="false"/>
                <w:color w:val="CBD5E1"/>
                <w:sz w:val="17"/>
                <w:szCs w:val="17"/>
              </w:rPr>
              <w:t xml:space="preserve">Cycle commercial : Devis → Bon de Commande → Bon de Livraison → Facture → Récapitulatif.</w:t>
            </w:r>
          </w:p>
          <w:p>
            <w:pPr>
              <w:spacing w:before="0" w:after="16"/>
            </w:pPr>
            <w:r>
              <w:rPr>
                <w:rFonts w:ascii="Courier New" w:cs="Courier New" w:eastAsia="Courier New" w:hAnsi="Courier New"/>
                <w:b w:val="false"/>
                <w:bCs w:val="false"/>
                <w:color w:val="CBD5E1"/>
                <w:sz w:val="17"/>
                <w:szCs w:val="17"/>
              </w:rPr>
              <w:t xml:space="preserve">Macros VBA à reproduire en API : Nouveau_Devis_Sing, GenererCommandeDepuisPacks, GenererLivraisonDepuisPacks, GenererFactureDepuisPacks, AlimenterRecapDepuisFacture, Facture_Enregistrer.</w:t>
            </w:r>
          </w:p>
          <w:p>
            <w:pPr>
              <w:spacing w:before="0" w:after="16"/>
            </w:pPr>
            <w:r>
              <w:rPr>
                <w:rFonts w:ascii="Courier New" w:cs="Courier New" w:eastAsia="Courier New" w:hAnsi="Courier New"/>
                <w:b w:val="false"/>
                <w:bCs w:val="false"/>
                <w:color w:val="CBD5E1"/>
                <w:sz w:val="17"/>
                <w:szCs w:val="17"/>
              </w:rPr>
              <w:t xml:space="preserve">Fiscalité gabonaise : TPS 9,5% + CSS 1% + remise 9,5%. Numérotation : AAAA/MM/NNN.</w:t>
            </w:r>
          </w:p>
          <w:p>
            <w:pPr>
              <w:spacing w:before="0" w:after="16"/>
            </w:pPr>
            <w:r>
              <w:rPr>
                <w:rFonts w:ascii="Courier New" w:cs="Courier New" w:eastAsia="Courier New" w:hAnsi="Courier New"/>
                <w:b w:val="false"/>
                <w:bCs w:val="false"/>
                <w:color w:val="CBD5E1"/>
                <w:sz w:val="17"/>
                <w:szCs w:val="17"/>
              </w:rPr>
              <w:t xml:space="preserve">Prestations : chaque prestation a un CODE, une DESCRIPTION_COURTE (sur PDF), une DESCRIPTION_DETAILLEE (info-bulle), des SOUS_TACHES (livrables), un PRIX_HT, une CATEGORIE et un SOUS_SERVICE.</w:t>
            </w:r>
          </w:p>
          <w:p>
            <w:pPr>
              <w:spacing w:before="0" w:after="40"/>
            </w:pPr>
            <w:r>
              <w:rPr>
                <w:rFonts w:ascii="Courier New" w:cs="Courier New" w:eastAsia="Courier New" w:hAnsi="Courier New"/>
                <w:b w:val="false"/>
                <w:bCs w:val="false"/>
                <w:color w:val="E2E8F0"/>
                <w:sz w:val="17"/>
                <w:szCs w:val="17"/>
              </w:rPr>
              <w:t xml:space="preserve"/>
            </w:r>
          </w:p>
          <w:p>
            <w:pPr>
              <w:spacing w:before="0" w:after="16"/>
            </w:pPr>
            <w:r>
              <w:rPr>
                <w:rFonts w:ascii="Courier New" w:cs="Courier New" w:eastAsia="Courier New" w:hAnsi="Courier New"/>
                <w:b/>
                <w:bCs/>
                <w:color w:val="38BDF8"/>
                <w:sz w:val="17"/>
                <w:szCs w:val="17"/>
              </w:rPr>
              <w:t xml:space="preserve">=== ARCHITECTURE MULTI-TENANT ===</w:t>
            </w:r>
          </w:p>
          <w:p>
            <w:pPr>
              <w:spacing w:before="0" w:after="16"/>
            </w:pPr>
            <w:r>
              <w:rPr>
                <w:rFonts w:ascii="Courier New" w:cs="Courier New" w:eastAsia="Courier New" w:hAnsi="Courier New"/>
                <w:b w:val="false"/>
                <w:bCs w:val="false"/>
                <w:color w:val="CBD5E1"/>
                <w:sz w:val="17"/>
                <w:szCs w:val="17"/>
              </w:rPr>
              <w:t xml:space="preserve">Chaque entreprise inscrite est un tenant isolé (table tenants). Toutes les tables ont tenant_id. Le JWT contient tenant_id. Chaque tenant personnalise ses prestations, taxes, modèles PDF et conditions de paiement.</w:t>
            </w:r>
          </w:p>
          <w:p>
            <w:pPr>
              <w:spacing w:before="0" w:after="40"/>
            </w:pPr>
            <w:r>
              <w:rPr>
                <w:rFonts w:ascii="Courier New" w:cs="Courier New" w:eastAsia="Courier New" w:hAnsi="Courier New"/>
                <w:b w:val="false"/>
                <w:bCs w:val="false"/>
                <w:color w:val="E2E8F0"/>
                <w:sz w:val="17"/>
                <w:szCs w:val="17"/>
              </w:rPr>
              <w:t xml:space="preserve"/>
            </w:r>
          </w:p>
          <w:p>
            <w:pPr>
              <w:spacing w:before="0" w:after="16"/>
            </w:pPr>
            <w:r>
              <w:rPr>
                <w:rFonts w:ascii="Courier New" w:cs="Courier New" w:eastAsia="Courier New" w:hAnsi="Courier New"/>
                <w:b/>
                <w:bCs/>
                <w:color w:val="38BDF8"/>
                <w:sz w:val="17"/>
                <w:szCs w:val="17"/>
              </w:rPr>
              <w:t xml:space="preserve">=== STACK ===</w:t>
            </w:r>
          </w:p>
          <w:p>
            <w:pPr>
              <w:spacing w:before="0" w:after="16"/>
            </w:pPr>
            <w:r>
              <w:rPr>
                <w:rFonts w:ascii="Courier New" w:cs="Courier New" w:eastAsia="Courier New" w:hAnsi="Courier New"/>
                <w:b w:val="false"/>
                <w:bCs w:val="false"/>
                <w:color w:val="CBD5E1"/>
                <w:sz w:val="17"/>
                <w:szCs w:val="17"/>
              </w:rPr>
              <w:t xml:space="preserve">Frontend: React 18 + TypeScript + Vite + Tailwind + React Query + React Hook Form + Zod + @react-pdf/renderer + SheetJS.</w:t>
            </w:r>
          </w:p>
          <w:p>
            <w:pPr>
              <w:spacing w:before="0" w:after="16"/>
            </w:pPr>
            <w:r>
              <w:rPr>
                <w:rFonts w:ascii="Courier New" w:cs="Courier New" w:eastAsia="Courier New" w:hAnsi="Courier New"/>
                <w:b w:val="false"/>
                <w:bCs w:val="false"/>
                <w:color w:val="CBD5E1"/>
                <w:sz w:val="17"/>
                <w:szCs w:val="17"/>
              </w:rPr>
              <w:t xml:space="preserve">Backend: Node.js 20 + Express + TypeScript + PostgreSQL + Prisma + JWT + bcrypt + Nodemailer + Puppeteer.</w:t>
            </w:r>
          </w:p>
          <w:p>
            <w:pPr>
              <w:spacing w:before="0" w:after="40"/>
            </w:pPr>
            <w:r>
              <w:rPr>
                <w:rFonts w:ascii="Courier New" w:cs="Courier New" w:eastAsia="Courier New" w:hAnsi="Courier New"/>
                <w:b w:val="false"/>
                <w:bCs w:val="false"/>
                <w:color w:val="E2E8F0"/>
                <w:sz w:val="17"/>
                <w:szCs w:val="17"/>
              </w:rPr>
              <w:t xml:space="preserve"/>
            </w:r>
          </w:p>
          <w:p>
            <w:pPr>
              <w:spacing w:before="0" w:after="16"/>
            </w:pPr>
            <w:r>
              <w:rPr>
                <w:rFonts w:ascii="Courier New" w:cs="Courier New" w:eastAsia="Courier New" w:hAnsi="Courier New"/>
                <w:b/>
                <w:bCs/>
                <w:color w:val="38BDF8"/>
                <w:sz w:val="17"/>
                <w:szCs w:val="17"/>
              </w:rPr>
              <w:t xml:space="preserve">=== ORDRE DES TÂCHES ===</w:t>
            </w:r>
          </w:p>
          <w:p>
            <w:pPr>
              <w:spacing w:before="0" w:after="16"/>
            </w:pPr>
            <w:r>
              <w:rPr>
                <w:rFonts w:ascii="Courier New" w:cs="Courier New" w:eastAsia="Courier New" w:hAnsi="Courier New"/>
                <w:b w:val="false"/>
                <w:bCs w:val="false"/>
                <w:color w:val="CBD5E1"/>
                <w:sz w:val="17"/>
                <w:szCs w:val="17"/>
              </w:rPr>
              <w:t xml:space="preserve">1. Monorepo : frontend/ + backend/ + shared/ + docker-compose.yml (PostgreSQL local).</w:t>
            </w:r>
          </w:p>
          <w:p>
            <w:pPr>
              <w:spacing w:before="0" w:after="16"/>
            </w:pPr>
            <w:r>
              <w:rPr>
                <w:rFonts w:ascii="Courier New" w:cs="Courier New" w:eastAsia="Courier New" w:hAnsi="Courier New"/>
                <w:b w:val="false"/>
                <w:bCs w:val="false"/>
                <w:color w:val="CBD5E1"/>
                <w:sz w:val="17"/>
                <w:szCs w:val="17"/>
              </w:rPr>
              <w:t xml:space="preserve">2. Prisma schema.prisma : tables tenants, users, parametres_fiscaux, modeles_facture, conditions_paiement, prestations (avec sous_taches JSONB), clients, representants, documents, lignes_document, factures, lignes_facture, sequence_documents.</w:t>
            </w:r>
          </w:p>
          <w:p>
            <w:pPr>
              <w:spacing w:before="0" w:after="16"/>
            </w:pPr>
            <w:r>
              <w:rPr>
                <w:rFonts w:ascii="Courier New" w:cs="Courier New" w:eastAsia="Courier New" w:hAnsi="Courier New"/>
                <w:b w:val="false"/>
                <w:bCs w:val="false"/>
                <w:color w:val="CBD5E1"/>
                <w:sz w:val="17"/>
                <w:szCs w:val="17"/>
              </w:rPr>
              <w:t xml:space="preserve">3. Seed Prisma : données SING S.A. (prestations S1/S2/S3, 3 clients, 3 représentants, taux fiscaux gabonais, 2 RIB, conditions de paiement).</w:t>
            </w:r>
          </w:p>
          <w:p>
            <w:pPr>
              <w:spacing w:before="0" w:after="16"/>
            </w:pPr>
            <w:r>
              <w:rPr>
                <w:rFonts w:ascii="Courier New" w:cs="Courier New" w:eastAsia="Courier New" w:hAnsi="Courier New"/>
                <w:b w:val="false"/>
                <w:bCs w:val="false"/>
                <w:color w:val="CBD5E1"/>
                <w:sz w:val="17"/>
                <w:szCs w:val="17"/>
              </w:rPr>
              <w:t xml:space="preserve">4. API auth : POST /signup (crée tenant+user+email), GET /verify/:token, POST /login (JWT avec tenant_id).</w:t>
            </w:r>
          </w:p>
          <w:p>
            <w:pPr>
              <w:spacing w:before="0" w:after="16"/>
            </w:pPr>
            <w:r>
              <w:rPr>
                <w:rFonts w:ascii="Courier New" w:cs="Courier New" w:eastAsia="Courier New" w:hAnsi="Courier New"/>
                <w:b w:val="false"/>
                <w:bCs w:val="false"/>
                <w:color w:val="CBD5E1"/>
                <w:sz w:val="17"/>
                <w:szCs w:val="17"/>
              </w:rPr>
              <w:t xml:space="preserve">5. API paramétrage : CRUD prestations (avec sous_taches), CRUD modeles_facture, CRUD conditions_paiement, PUT parametres_fiscaux, POST logo.</w:t>
            </w:r>
          </w:p>
          <w:p>
            <w:pPr>
              <w:spacing w:before="0" w:after="16"/>
            </w:pPr>
            <w:r>
              <w:rPr>
                <w:rFonts w:ascii="Courier New" w:cs="Courier New" w:eastAsia="Courier New" w:hAnsi="Courier New"/>
                <w:b w:val="false"/>
                <w:bCs w:val="false"/>
                <w:color w:val="CBD5E1"/>
                <w:sz w:val="17"/>
                <w:szCs w:val="17"/>
              </w:rPr>
              <w:t xml:space="preserve">6. API documents : CRUD devis/commandes/livraisons avec génération séquentielle, vers-commande, vers-livraison, vers-facture.</w:t>
            </w:r>
          </w:p>
          <w:p>
            <w:pPr>
              <w:spacing w:before="0" w:after="16"/>
            </w:pPr>
            <w:r>
              <w:rPr>
                <w:rFonts w:ascii="Courier New" w:cs="Courier New" w:eastAsia="Courier New" w:hAnsi="Courier New"/>
                <w:b w:val="false"/>
                <w:bCs w:val="false"/>
                <w:color w:val="CBD5E1"/>
                <w:sz w:val="17"/>
                <w:szCs w:val="17"/>
              </w:rPr>
              <w:t xml:space="preserve">7. API factures : CRUD + enregistrer (déclenche AlimenterRecap) + paiement + pdf + email.</w:t>
            </w:r>
          </w:p>
          <w:p>
            <w:pPr>
              <w:spacing w:before="0" w:after="16"/>
            </w:pPr>
            <w:r>
              <w:rPr>
                <w:rFonts w:ascii="Courier New" w:cs="Courier New" w:eastAsia="Courier New" w:hAnsi="Courier New"/>
                <w:b w:val="false"/>
                <w:bCs w:val="false"/>
                <w:color w:val="CBD5E1"/>
                <w:sz w:val="17"/>
                <w:szCs w:val="17"/>
              </w:rPr>
              <w:t xml:space="preserve">8. API recap : GET avec ventilation par catégorie, GET stats, GET export/excel.</w:t>
            </w:r>
          </w:p>
          <w:p>
            <w:pPr>
              <w:spacing w:before="0" w:after="16"/>
            </w:pPr>
            <w:r>
              <w:rPr>
                <w:rFonts w:ascii="Courier New" w:cs="Courier New" w:eastAsia="Courier New" w:hAnsi="Courier New"/>
                <w:b w:val="false"/>
                <w:bCs w:val="false"/>
                <w:color w:val="CBD5E1"/>
                <w:sz w:val="17"/>
                <w:szCs w:val="17"/>
              </w:rPr>
              <w:t xml:space="preserve">9. Landing page React : 8 sections (Navbar, Hero animé, Features, ConfigDemo, Pricing, Testimonials, CTA, Footer) + Modal inscription 2 étapes.</w:t>
            </w:r>
          </w:p>
          <w:p>
            <w:pPr>
              <w:spacing w:before="0" w:after="16"/>
            </w:pPr>
            <w:r>
              <w:rPr>
                <w:rFonts w:ascii="Courier New" w:cs="Courier New" w:eastAsia="Courier New" w:hAnsi="Courier New"/>
                <w:b w:val="false"/>
                <w:bCs w:val="false"/>
                <w:color w:val="CBD5E1"/>
                <w:sz w:val="17"/>
                <w:szCs w:val="17"/>
              </w:rPr>
              <w:t xml:space="preserve">10. Dashboard React : Layout sidebar sombre + toutes les pages (Devis, BC, BL, Factures, Récap, Clients, Catalogue, Paramètres).</w:t>
            </w:r>
          </w:p>
          <w:p>
            <w:pPr>
              <w:spacing w:before="0" w:after="16"/>
            </w:pPr>
            <w:r>
              <w:rPr>
                <w:rFonts w:ascii="Courier New" w:cs="Courier New" w:eastAsia="Courier New" w:hAnsi="Courier New"/>
                <w:b w:val="false"/>
                <w:bCs w:val="false"/>
                <w:color w:val="CBD5E1"/>
                <w:sz w:val="17"/>
                <w:szCs w:val="17"/>
              </w:rPr>
              <w:t xml:space="preserve">11. Formulaire de facture : sélection prestation → auto-fill description courte + info-bulle détaillée + prix. Calcul temps réel TPS+CSS.</w:t>
            </w:r>
          </w:p>
          <w:p>
            <w:pPr>
              <w:spacing w:before="0" w:after="16"/>
            </w:pPr>
            <w:r>
              <w:rPr>
                <w:rFonts w:ascii="Courier New" w:cs="Courier New" w:eastAsia="Courier New" w:hAnsi="Courier New"/>
                <w:b w:val="false"/>
                <w:bCs w:val="false"/>
                <w:color w:val="CBD5E1"/>
                <w:sz w:val="17"/>
                <w:szCs w:val="17"/>
              </w:rPr>
              <w:t xml:space="preserve">12. Templates PDF : Devis, BC, BL, Facture — logo, couleur, RIB dynamiques depuis modeles_facture.</w:t>
            </w:r>
          </w:p>
          <w:p>
            <w:pPr>
              <w:spacing w:before="0" w:after="16"/>
            </w:pPr>
            <w:r>
              <w:rPr>
                <w:rFonts w:ascii="Courier New" w:cs="Courier New" w:eastAsia="Courier New" w:hAnsi="Courier New"/>
                <w:b w:val="false"/>
                <w:bCs w:val="false"/>
                <w:color w:val="CBD5E1"/>
                <w:sz w:val="17"/>
                <w:szCs w:val="17"/>
              </w:rPr>
              <w:t xml:space="preserve">13. Auth routes protégées + middleware tenant isolation + rôles admin/gestionnaire/lecteur.</w:t>
            </w:r>
          </w:p>
          <w:p>
            <w:pPr>
              <w:spacing w:before="0" w:after="40"/>
            </w:pPr>
            <w:r>
              <w:rPr>
                <w:rFonts w:ascii="Courier New" w:cs="Courier New" w:eastAsia="Courier New" w:hAnsi="Courier New"/>
                <w:b w:val="false"/>
                <w:bCs w:val="false"/>
                <w:color w:val="E2E8F0"/>
                <w:sz w:val="17"/>
                <w:szCs w:val="17"/>
              </w:rPr>
              <w:t xml:space="preserve"/>
            </w:r>
          </w:p>
          <w:p>
            <w:pPr>
              <w:spacing w:before="0" w:after="16"/>
            </w:pPr>
            <w:r>
              <w:rPr>
                <w:rFonts w:ascii="Courier New" w:cs="Courier New" w:eastAsia="Courier New" w:hAnsi="Courier New"/>
                <w:b/>
                <w:bCs/>
                <w:color w:val="FDE68A"/>
                <w:sz w:val="17"/>
                <w:szCs w:val="17"/>
              </w:rPr>
              <w:t xml:space="preserve">Commence par l'étape 1. Fournis le code complet, les commandes d'installation, et un test de validation pour chaque étape.</w:t>
            </w:r>
          </w:p>
        </w:tc>
      </w:tr>
    </w:tbl>
    <w:p>
      <w:pPr>
        <w:pBdr>
          <w:bottom w:val="single" w:color="E2E8F0" w:sz="4" w:space="1"/>
        </w:pBdr>
        <w:spacing w:before="180" w:after="180"/>
      </w:pPr>
      <w:r>
        <w:t xml:space="preserve"/>
      </w:r>
    </w:p>
    <w:p>
      <w:pPr>
        <w:pStyle w:val="Heading1"/>
        <w:spacing w:before="400" w:after="180"/>
      </w:pPr>
      <w:r>
        <w:rPr>
          <w:rFonts w:ascii="Arial" w:cs="Arial" w:eastAsia="Arial" w:hAnsi="Arial"/>
          <w:b/>
          <w:bCs/>
          <w:color w:val="0f172a"/>
          <w:sz w:val="36"/>
          <w:szCs w:val="36"/>
        </w:rPr>
        <w:t xml:space="preserve">10. Plan de Développement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w:t>
            </w:r>
          </w:p>
        </w:tc>
        <w:tc>
          <w:tcPr>
            <w:tcW w:type="dxa" w:w="23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23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Durée</w:t>
            </w:r>
          </w:p>
        </w:tc>
        <w:tc>
          <w:tcPr>
            <w:tcW w:type="dxa" w:w="23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Priorité</w:t>
            </w:r>
          </w:p>
        </w:tc>
      </w:tr>
      <w:tr>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1 — Fondations</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Monorepo, Docker, Prisma schema + seed multi-tenant</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3 j</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 Critique</w:t>
            </w:r>
          </w:p>
        </w:tc>
      </w:tr>
      <w:tr>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2 — Auth &amp; Tenants</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Signup, email confirmation, login JWT, isolation tenant</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3-4 j</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 Critique</w:t>
            </w:r>
          </w:p>
        </w:tc>
      </w:tr>
      <w:tr>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3 — API Paramétrage</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Prestations (descriptions+sous-tâches), taxes, modèles PDF, conditions paiement</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4-5 j</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 Critique</w:t>
            </w:r>
          </w:p>
        </w:tc>
      </w:tr>
      <w:tr>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4 — API Documents</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CRUD Devis/BC/BL/Factures, numérotation, AlimenterRecap</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5-7 j</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 Critique</w:t>
            </w:r>
          </w:p>
        </w:tc>
      </w:tr>
      <w:tr>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5 — Landing Page</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8 sections animées, modal inscription, responsive</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3-4 j</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 Haute</w:t>
            </w:r>
          </w:p>
        </w:tc>
      </w:tr>
      <w:tr>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6 — Dashboard UI</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Layout, listes documents, formulaire avec auto-fill prestations</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5-7 j</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 Critique</w:t>
            </w:r>
          </w:p>
        </w:tc>
      </w:tr>
      <w:tr>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7 — PDF Templates</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Devis, BC, BL, Facture — dynamiques (logo, couleurs, RIB)</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3-4 j</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 Haute</w:t>
            </w:r>
          </w:p>
        </w:tc>
      </w:tr>
      <w:tr>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8 — Récapitulatif</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Tableau filtrable, export Excel (SheetJS), KPIs dashboard</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3-4 j</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 Haute</w:t>
            </w:r>
          </w:p>
        </w:tc>
      </w:tr>
      <w:tr>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9 — Paramétrage UI</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Onglets : prestations editor, taxes, modèle facture, conditions</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3-4 j</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 Critique</w:t>
            </w:r>
          </w:p>
        </w:tc>
      </w:tr>
      <w:tr>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10 — Tests &amp; QA</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Tests API Jest, tests E2E Playwright, audit sécurité</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4-5 j</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 Haute</w:t>
            </w:r>
          </w:p>
        </w:tc>
      </w:tr>
      <w:tr>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11 — Déploiement</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HTTPS, CI/CD GitHub Actions, monitoring Sentry</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2-3 j</w:t>
            </w:r>
          </w:p>
        </w:tc>
        <w:tc>
          <w:tcPr>
            <w:tcW w:type="dxa" w:w="23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 Critique</w:t>
            </w:r>
          </w:p>
        </w:tc>
      </w:tr>
      <w:tr>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12 — Migration données</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Import Excel existant → nouvelle BDD via script Python/Node</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1-2 j</w:t>
            </w:r>
          </w:p>
        </w:tc>
        <w:tc>
          <w:tcPr>
            <w:tcW w:type="dxa" w:w="23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 Moyenne</w:t>
            </w:r>
          </w:p>
        </w:tc>
      </w:tr>
    </w:tbl>
    <w:p>
      <w:pPr>
        <w:spacing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DBFE" w:sz="1"/>
              <w:left w:val="single" w:color="BFDBFE" w:sz="6"/>
              <w:bottom w:val="single" w:color="BFDBFE" w:sz="1"/>
              <w:right w:val="single" w:color="BFDBFE" w:sz="1"/>
            </w:tcBorders>
            <w:shd w:fill="EFF6FF" w:val="clear"/>
            <w:tcMar>
              <w:top w:type="dxa" w:w="120"/>
              <w:left w:type="dxa" w:w="180"/>
              <w:bottom w:type="dxa" w:w="120"/>
              <w:right w:type="dxa" w:w="180"/>
            </w:tcMar>
          </w:tcPr>
          <w:p>
            <w:pPr>
              <w:spacing w:before="0" w:after="60"/>
            </w:pPr>
            <w:r>
              <w:rPr>
                <w:rFonts w:ascii="Arial" w:cs="Arial" w:eastAsia="Arial" w:hAnsi="Arial"/>
                <w:b/>
                <w:bCs/>
                <w:color w:val="1a56db"/>
                <w:sz w:val="20"/>
                <w:szCs w:val="20"/>
              </w:rPr>
              <w:t xml:space="preserve">⏱ Estimation totale</w:t>
            </w:r>
          </w:p>
          <w:p>
            <w:pPr>
              <w:spacing w:before="0" w:after="40"/>
            </w:pPr>
            <w:r>
              <w:rPr>
                <w:rFonts w:ascii="Arial" w:cs="Arial" w:eastAsia="Arial" w:hAnsi="Arial"/>
                <w:color w:val="374151"/>
                <w:sz w:val="19"/>
                <w:szCs w:val="19"/>
              </w:rPr>
              <w:t xml:space="preserve">Durée développement : 40 à 55 jours ouvrés (1 développeur fullstack senior)</w:t>
            </w:r>
          </w:p>
          <w:p>
            <w:pPr>
              <w:spacing w:before="0" w:after="40"/>
            </w:pPr>
            <w:r>
              <w:rPr>
                <w:rFonts w:ascii="Arial" w:cs="Arial" w:eastAsia="Arial" w:hAnsi="Arial"/>
                <w:color w:val="374151"/>
                <w:sz w:val="19"/>
                <w:szCs w:val="19"/>
              </w:rPr>
              <w:t xml:space="preserve">Budget indicatif Gabon : 4 000 000 à 8 000 000 FCFA</w:t>
            </w:r>
          </w:p>
          <w:p>
            <w:pPr>
              <w:spacing w:before="0" w:after="40"/>
            </w:pPr>
            <w:r>
              <w:rPr>
                <w:rFonts w:ascii="Arial" w:cs="Arial" w:eastAsia="Arial" w:hAnsi="Arial"/>
                <w:color w:val="374151"/>
                <w:sz w:val="19"/>
                <w:szCs w:val="19"/>
              </w:rPr>
              <w:t xml:space="preserve">Hébergement mensuel estimé : 50 000 à 200 000 FCFA selon le plan cloud</w:t>
            </w:r>
          </w:p>
          <w:p>
            <w:pPr>
              <w:spacing w:before="0" w:after="40"/>
            </w:pPr>
            <w:r>
              <w:rPr>
                <w:rFonts w:ascii="Arial" w:cs="Arial" w:eastAsia="Arial" w:hAnsi="Arial"/>
                <w:color w:val="374151"/>
                <w:sz w:val="19"/>
                <w:szCs w:val="19"/>
              </w:rPr>
              <w:t xml:space="preserve">Coût infrastructure DIY (VPS) : ~30 000 FCFA/mois</w:t>
            </w:r>
          </w:p>
        </w:tc>
      </w:tr>
    </w:tbl>
    <w:p>
      <w:pPr>
        <w:pBdr>
          <w:bottom w:val="single" w:color="E2E8F0" w:sz="4" w:space="1"/>
        </w:pBdr>
        <w:spacing w:before="180" w:after="180"/>
      </w:pPr>
      <w:r>
        <w:t xml:space="preserve"/>
      </w:r>
    </w:p>
    <w:p>
      <w:pPr>
        <w:pStyle w:val="Heading1"/>
        <w:spacing w:before="400" w:after="180"/>
      </w:pPr>
      <w:r>
        <w:rPr>
          <w:rFonts w:ascii="Arial" w:cs="Arial" w:eastAsia="Arial" w:hAnsi="Arial"/>
          <w:b/>
          <w:bCs/>
          <w:color w:val="0f172a"/>
          <w:sz w:val="36"/>
          <w:szCs w:val="36"/>
        </w:rPr>
        <w:t xml:space="preserve">11. Références et Contacts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Information</w:t>
            </w:r>
          </w:p>
        </w:tc>
        <w:tc>
          <w:tcPr>
            <w:tcW w:type="dxa" w:w="4600"/>
            <w:tcBorders>
              <w:top w:val="single" w:color="E2E8F0" w:sz="1"/>
              <w:left w:val="single" w:color="E2E8F0" w:sz="1"/>
              <w:bottom w:val="single" w:color="E2E8F0" w:sz="1"/>
              <w:right w:val="single" w:color="E2E8F0" w:sz="1"/>
            </w:tcBorders>
            <w:shd w:fill="1E293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Valeur</w:t>
            </w:r>
          </w:p>
        </w:tc>
      </w:tr>
      <w:tr>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Entreprise</w:t>
            </w:r>
          </w:p>
        </w:tc>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SING S.A.</w:t>
            </w:r>
          </w:p>
        </w:tc>
      </w:tr>
      <w:tr>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Adresse</w:t>
            </w:r>
          </w:p>
        </w:tc>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BP. 2280, Centre Ville, Libreville – Gabon</w:t>
            </w:r>
          </w:p>
        </w:tc>
      </w:tr>
      <w:tr>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Téléphone</w:t>
            </w:r>
          </w:p>
        </w:tc>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+241 74 13 71 03</w:t>
            </w:r>
          </w:p>
        </w:tc>
      </w:tr>
      <w:tr>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Email</w:t>
            </w:r>
          </w:p>
        </w:tc>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info@sing.ga</w:t>
            </w:r>
          </w:p>
        </w:tc>
      </w:tr>
      <w:tr>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Site</w:t>
            </w:r>
          </w:p>
        </w:tc>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https://www.sing.ga/</w:t>
            </w:r>
          </w:p>
        </w:tc>
      </w:tr>
      <w:tr>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RCCM</w:t>
            </w:r>
          </w:p>
        </w:tc>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RG LBV 2018B22204</w:t>
            </w:r>
          </w:p>
        </w:tc>
      </w:tr>
      <w:tr>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Capital</w:t>
            </w:r>
          </w:p>
        </w:tc>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50 000 000 FCFA</w:t>
            </w:r>
          </w:p>
        </w:tc>
      </w:tr>
      <w:tr>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RIB UBA</w:t>
            </w:r>
          </w:p>
        </w:tc>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40025 05801 80100300296 81</w:t>
            </w:r>
          </w:p>
        </w:tc>
      </w:tr>
      <w:tr>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RIB AFG</w:t>
            </w:r>
          </w:p>
        </w:tc>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40001 09070 07000615101 36</w:t>
            </w:r>
          </w:p>
        </w:tc>
      </w:tr>
      <w:tr>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Fichier source</w:t>
            </w:r>
          </w:p>
        </w:tc>
        <w:tc>
          <w:tcPr>
            <w:tcW w:type="dxa" w:w="460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tcPr>
          <w:p>
            <w:r>
              <w:rPr>
                <w:rFonts w:ascii="Arial" w:cs="Arial" w:eastAsia="Arial" w:hAnsi="Arial"/>
                <w:color w:val="374151"/>
                <w:sz w:val="18"/>
                <w:szCs w:val="18"/>
              </w:rPr>
              <w:t xml:space="preserve">ApplicationV2.xlsm — analysé en mars 2026</w:t>
            </w:r>
          </w:p>
        </w:tc>
      </w:tr>
      <w:tr>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Version spec</w:t>
            </w:r>
          </w:p>
        </w:tc>
        <w:tc>
          <w:tcPr>
            <w:tcW w:type="dxa" w:w="4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374151"/>
                <w:sz w:val="18"/>
                <w:szCs w:val="18"/>
              </w:rPr>
              <w:t xml:space="preserve">v2.0 — Mise à jour suite retours client (multi-tenant, landing, paramétrage)</w:t>
            </w:r>
          </w:p>
        </w:tc>
      </w:tr>
    </w:tbl>
    <w:p>
      <w:pPr>
        <w:spacing w:before="200" w:after="60"/>
        <w:jc w:val="center"/>
      </w:pPr>
      <w:r>
        <w:rPr>
          <w:rFonts w:ascii="Arial" w:cs="Arial" w:eastAsia="Arial" w:hAnsi="Arial"/>
          <w:i/>
          <w:iCs/>
          <w:color w:val="94A3B8"/>
          <w:sz w:val="17"/>
          <w:szCs w:val="17"/>
        </w:rPr>
        <w:t xml:space="preserve">FacturePro by SING S.A. — Spécification v2.0 — Mars 2026</w:t>
      </w:r>
    </w:p>
    <w:sectPr>
      <w:headerReference w:type="default" r:id="rId6"/>
      <w:footerReference w:type="default" r:id="rId7"/>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w:t>
    </w:r>
    <w:r>
      <w:rPr>
        <w:rFonts w:ascii="Arial" w:cs="Arial" w:eastAsia="Arial" w:hAnsi="Arial"/>
        <w:color w:val="94A3B8"/>
        <w:sz w:val="16"/>
        <w:szCs w:val="16"/>
      </w:rPr>
      <w:fldChar w:fldCharType="begin"/>
      <w:instrText xml:space="preserve">NUMPAGES</w:instrText>
      <w:fldChar w:fldCharType="separate"/>
      <w:fldChar w:fldCharType="end"/>
    </w:r>
    <w:r>
      <w:rPr>
        <w:rFonts w:ascii="Arial" w:cs="Arial" w:eastAsia="Arial" w:hAnsi="Arial"/>
        <w:color w:val="94A3B8"/>
        <w:sz w:val="16"/>
        <w:szCs w:val="16"/>
      </w:rPr>
      <w:t xml:space="preserve">  •  SING S.A. Libreville, Gabon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pPr>
    <w:r>
      <w:rPr>
        <w:rFonts w:ascii="Arial" w:cs="Arial" w:eastAsia="Arial" w:hAnsi="Arial"/>
        <w:color w:val="94A3B8"/>
        <w:sz w:val="17"/>
        <w:szCs w:val="17"/>
      </w:rPr>
      <w:t xml:space="preserve">FacturePro by SING S.A. — Spécification Technique v2.0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2026-03-04T10:24:56.535Z</dcterms:created>
  <dcterms:modified xsi:type="dcterms:W3CDTF">2026-03-04T10:24:56.536Z</dcterms:modified>
</cp:coreProperties>
</file>

<file path=docProps/custom.xml><?xml version="1.0" encoding="utf-8"?>
<Properties xmlns="http://schemas.openxmlformats.org/officeDocument/2006/custom-properties" xmlns:vt="http://schemas.openxmlformats.org/officeDocument/2006/docPropsVTypes"/>
</file>