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Calibri" w:hAnsi="Calibri"/>
          <w:b/>
          <w:color w:val="28251D"/>
          <w:sz w:val="36"/>
        </w:rPr>
        <w:t>DSA521S — Data Structures and Algorithms 1</w:t>
      </w: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Group Mini-Project 2026 — NUST Campus Service Centre Simulation</w:t>
      </w:r>
    </w:p>
    <w:p>
      <w:pPr>
        <w:keepNext/>
        <w:spacing w:before="0" w:after="160"/>
      </w:pPr>
    </w:p>
    <w:p>
      <w:r>
        <w:rPr>
          <w:rFonts w:ascii="Calibri" w:hAnsi="Calibri"/>
          <w:b/>
          <w:color w:val="28251D"/>
          <w:sz w:val="21"/>
        </w:rPr>
        <w:t>Group Number: 11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941"/>
            <w:shd w:val="clear" w:fill="01696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672"/>
            <w:shd w:val="clear" w:fill="01696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2706"/>
            <w:shd w:val="clear" w:fill="01696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Student Number</w:t>
            </w:r>
          </w:p>
        </w:tc>
        <w:tc>
          <w:tcPr>
            <w:tcW w:type="dxa" w:w="2319"/>
            <w:shd w:val="clear" w:fill="01696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1</w:t>
            </w:r>
          </w:p>
        </w:tc>
        <w:tc>
          <w:tcPr>
            <w:tcW w:type="dxa" w:w="3672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George Shimaneni</w:t>
            </w:r>
          </w:p>
        </w:tc>
        <w:tc>
          <w:tcPr>
            <w:tcW w:type="dxa" w:w="2706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225018497</w:t>
            </w:r>
          </w:p>
        </w:tc>
        <w:tc>
          <w:tcPr>
            <w:tcW w:type="dxa" w:w="2319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Group leader</w:t>
            </w:r>
          </w:p>
        </w:tc>
      </w:tr>
      <w:tr>
        <w:trPr>
          <w:cantSplit/>
        </w:trPr>
        <w:tc>
          <w:tcPr>
            <w:tcW w:type="dxa" w:w="941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2</w:t>
            </w:r>
          </w:p>
        </w:tc>
        <w:tc>
          <w:tcPr>
            <w:tcW w:type="dxa" w:w="3672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Dipundhi Paul Peter</w:t>
            </w:r>
          </w:p>
        </w:tc>
        <w:tc>
          <w:tcPr>
            <w:tcW w:type="dxa" w:w="2706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225058146</w:t>
            </w:r>
          </w:p>
        </w:tc>
        <w:tc>
          <w:tcPr>
            <w:tcW w:type="dxa" w:w="2319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Member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3</w:t>
            </w:r>
          </w:p>
        </w:tc>
        <w:tc>
          <w:tcPr>
            <w:tcW w:type="dxa" w:w="3672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Mangulukeni Kayoko</w:t>
            </w:r>
          </w:p>
        </w:tc>
        <w:tc>
          <w:tcPr>
            <w:tcW w:type="dxa" w:w="2706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227074404</w:t>
            </w:r>
          </w:p>
        </w:tc>
        <w:tc>
          <w:tcPr>
            <w:tcW w:type="dxa" w:w="2319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Member</w:t>
            </w:r>
          </w:p>
        </w:tc>
      </w:tr>
      <w:tr>
        <w:trPr>
          <w:cantSplit/>
        </w:trPr>
        <w:tc>
          <w:tcPr>
            <w:tcW w:type="dxa" w:w="941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4</w:t>
            </w:r>
          </w:p>
        </w:tc>
        <w:tc>
          <w:tcPr>
            <w:tcW w:type="dxa" w:w="3672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Nelumbu Rachel</w:t>
            </w:r>
          </w:p>
        </w:tc>
        <w:tc>
          <w:tcPr>
            <w:tcW w:type="dxa" w:w="2706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225049511</w:t>
            </w:r>
          </w:p>
        </w:tc>
        <w:tc>
          <w:tcPr>
            <w:tcW w:type="dxa" w:w="2319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Member</w:t>
            </w:r>
          </w:p>
        </w:tc>
      </w:tr>
      <w:tr>
        <w:trPr>
          <w:cantSplit/>
        </w:trPr>
        <w:tc>
          <w:tcPr>
            <w:tcW w:type="dxa" w:w="941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5</w:t>
            </w:r>
          </w:p>
        </w:tc>
        <w:tc>
          <w:tcPr>
            <w:tcW w:type="dxa" w:w="3672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Enerist T Shilumbu</w:t>
            </w:r>
          </w:p>
        </w:tc>
        <w:tc>
          <w:tcPr>
            <w:tcW w:type="dxa" w:w="2706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222093951</w:t>
            </w:r>
          </w:p>
        </w:tc>
        <w:tc>
          <w:tcPr>
            <w:tcW w:type="dxa" w:w="2319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Member</w:t>
            </w:r>
          </w:p>
        </w:tc>
      </w:tr>
    </w:tbl>
    <w:p>
      <w:pPr>
        <w:spacing w:after="160" w:before="0"/>
      </w:pPr>
    </w:p>
    <w:p>
      <w:r>
        <w:rPr>
          <w:rFonts w:ascii="Calibri" w:hAnsi="Calibri"/>
          <w:b/>
          <w:color w:val="28251D"/>
          <w:sz w:val="21"/>
        </w:rPr>
        <w:t>Submitted by: 225018497 – George Shimaneni</w:t>
      </w:r>
    </w:p>
    <w:p>
      <w:r>
        <w:rPr>
          <w:rFonts w:ascii="Calibri" w:hAnsi="Calibri"/>
          <w:b/>
          <w:color w:val="28251D"/>
          <w:sz w:val="21"/>
        </w:rPr>
        <w:t>GitHub repository: https://github.com/georgeshimaneni23-beep/DSA521S-Group11-ServiceCentre</w:t>
      </w: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1. What this project is</w:t>
      </w:r>
    </w:p>
    <w:p>
      <w:pPr>
        <w:keepNext/>
        <w:spacing w:before="0" w:after="160"/>
      </w:pPr>
    </w:p>
    <w:p>
      <w:r>
        <w:rPr>
          <w:rFonts w:ascii="Calibri" w:hAnsi="Calibri"/>
          <w:b w:val="0"/>
          <w:color w:val="28251D"/>
          <w:sz w:val="21"/>
        </w:rPr>
        <w:t>A menu-driven Java simulation of the NUST student service centre. It demonstrates the selection, implementation and analysis of core data structures and algorithms: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68"/>
            <w:shd w:val="clear" w:fill="01696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017"/>
            <w:shd w:val="clear" w:fill="01696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Structure / Algorithm</w:t>
            </w:r>
          </w:p>
        </w:tc>
        <w:tc>
          <w:tcPr>
            <w:tcW w:type="dxa" w:w="3352"/>
            <w:shd w:val="clear" w:fill="01696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Java file</w:t>
            </w:r>
          </w:p>
        </w:tc>
      </w:tr>
      <w:tr>
        <w:trPr>
          <w:cantSplit/>
        </w:trPr>
        <w:tc>
          <w:tcPr>
            <w:tcW w:type="dxa" w:w="3268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Waiting line (Task A1)</w:t>
            </w:r>
          </w:p>
        </w:tc>
        <w:tc>
          <w:tcPr>
            <w:tcW w:type="dxa" w:w="3017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Queue (linked, FIFO)</w:t>
            </w:r>
          </w:p>
        </w:tc>
        <w:tc>
          <w:tcPr>
            <w:tcW w:type="dxa" w:w="3352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StudentQueue.java</w:t>
            </w:r>
          </w:p>
        </w:tc>
      </w:tr>
      <w:tr>
        <w:trPr>
          <w:cantSplit/>
        </w:trPr>
        <w:tc>
          <w:tcPr>
            <w:tcW w:type="dxa" w:w="3268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Student service records (Task A2)</w:t>
            </w:r>
          </w:p>
        </w:tc>
        <w:tc>
          <w:tcPr>
            <w:tcW w:type="dxa" w:w="3017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Singly linked list</w:t>
            </w:r>
          </w:p>
        </w:tc>
        <w:tc>
          <w:tcPr>
            <w:tcW w:type="dxa" w:w="3352"/>
            <w:shd w:val="clear" w:fill="F9F8F5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ServiceRecordList.java</w:t>
            </w:r>
          </w:p>
        </w:tc>
      </w:tr>
      <w:tr>
        <w:trPr>
          <w:cantSplit/>
        </w:trPr>
        <w:tc>
          <w:tcPr>
            <w:tcW w:type="dxa" w:w="3268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Postfix expression evaluation (Task A3)</w:t>
            </w:r>
          </w:p>
        </w:tc>
        <w:tc>
          <w:tcPr>
            <w:tcW w:type="dxa" w:w="3017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Stack (array-based, LIFO)</w:t>
            </w:r>
          </w:p>
        </w:tc>
        <w:tc>
          <w:tcPr>
            <w:tcW w:type="dxa" w:w="3352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IntStack.java</w:t>
            </w:r>
            <w:r>
              <w:rPr>
                <w:rFonts w:ascii="Calibri" w:hAnsi="Calibri"/>
                <w:b w:val="0"/>
                <w:color w:val="28251D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color w:val="28251D"/>
                <w:sz w:val="17"/>
              </w:rPr>
              <w:t>PostfixEvaluator.java</w:t>
            </w:r>
          </w:p>
        </w:tc>
      </w:tr>
      <w:tr>
        <w:trPr>
          <w:cantSplit/>
        </w:trPr>
        <w:tc>
          <w:tcPr>
            <w:tcW w:type="dxa" w:w="3268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Daily statistics (Task A4)</w:t>
            </w:r>
          </w:p>
        </w:tc>
        <w:tc>
          <w:tcPr>
            <w:tcW w:type="dxa" w:w="3017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Array with manual traversal</w:t>
            </w:r>
          </w:p>
        </w:tc>
        <w:tc>
          <w:tcPr>
            <w:tcW w:type="dxa" w:w="3352"/>
            <w:shd w:val="clear" w:fill="F9F8F5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DailyStatistics.java</w:t>
            </w:r>
          </w:p>
        </w:tc>
      </w:tr>
      <w:tr>
        <w:trPr>
          <w:cantSplit/>
        </w:trPr>
        <w:tc>
          <w:tcPr>
            <w:tcW w:type="dxa" w:w="3268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Four sorting algorithms (Part B)</w:t>
            </w:r>
          </w:p>
        </w:tc>
        <w:tc>
          <w:tcPr>
            <w:tcW w:type="dxa" w:w="3017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Selection, Insertion, Merge, Quick</w:t>
            </w:r>
          </w:p>
        </w:tc>
        <w:tc>
          <w:tcPr>
            <w:tcW w:type="dxa" w:w="3352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Sorters.java</w:t>
            </w:r>
          </w:p>
        </w:tc>
      </w:tr>
      <w:tr>
        <w:trPr>
          <w:cantSplit/>
        </w:trPr>
        <w:tc>
          <w:tcPr>
            <w:tcW w:type="dxa" w:w="3268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Algorithm experiment (Part C)</w:t>
            </w:r>
          </w:p>
        </w:tc>
        <w:tc>
          <w:tcPr>
            <w:tcW w:type="dxa" w:w="3017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Comparison and timing harness</w:t>
            </w:r>
          </w:p>
        </w:tc>
        <w:tc>
          <w:tcPr>
            <w:tcW w:type="dxa" w:w="3352"/>
            <w:shd w:val="clear" w:fill="F9F8F5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SortingExperiment.java</w:t>
            </w:r>
          </w:p>
        </w:tc>
      </w:tr>
      <w:tr>
        <w:trPr>
          <w:cantSplit/>
        </w:trPr>
        <w:tc>
          <w:tcPr>
            <w:tcW w:type="dxa" w:w="3268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Integrated system (Part D)</w:t>
            </w:r>
          </w:p>
        </w:tc>
        <w:tc>
          <w:tcPr>
            <w:tcW w:type="dxa" w:w="3017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Menu tying all of the above together</w:t>
            </w:r>
          </w:p>
        </w:tc>
        <w:tc>
          <w:tcPr>
            <w:tcW w:type="dxa" w:w="3352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ServiceCentreApp.java</w:t>
            </w:r>
          </w:p>
        </w:tc>
      </w:tr>
      <w:tr>
        <w:trPr>
          <w:cantSplit/>
        </w:trPr>
        <w:tc>
          <w:tcPr>
            <w:tcW w:type="dxa" w:w="3268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Supporting data / helpers</w:t>
            </w:r>
          </w:p>
        </w:tc>
        <w:tc>
          <w:tcPr>
            <w:tcW w:type="dxa" w:w="3017"/>
            <w:shd w:val="clear" w:fill="F9F8F5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Student record, array helpers</w:t>
            </w:r>
          </w:p>
        </w:tc>
        <w:tc>
          <w:tcPr>
            <w:tcW w:type="dxa" w:w="3352"/>
            <w:shd w:val="clear" w:fill="F9F8F5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Student.java</w:t>
            </w:r>
            <w:r>
              <w:rPr>
                <w:rFonts w:ascii="Calibri" w:hAnsi="Calibri"/>
                <w:b w:val="0"/>
                <w:color w:val="28251D"/>
                <w:sz w:val="19"/>
              </w:rPr>
              <w:t xml:space="preserve">, </w:t>
            </w:r>
            <w:r>
              <w:rPr>
                <w:rFonts w:ascii="Courier New" w:hAnsi="Courier New"/>
                <w:b w:val="0"/>
                <w:color w:val="28251D"/>
                <w:sz w:val="17"/>
              </w:rPr>
              <w:t>ArrayUtil.java</w:t>
            </w:r>
          </w:p>
        </w:tc>
      </w:tr>
      <w:tr>
        <w:trPr>
          <w:cantSplit/>
        </w:trPr>
        <w:tc>
          <w:tcPr>
            <w:tcW w:type="dxa" w:w="3268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Non-interactive demonstration</w:t>
            </w:r>
          </w:p>
        </w:tc>
        <w:tc>
          <w:tcPr>
            <w:tcW w:type="dxa" w:w="3017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8251D"/>
                <w:sz w:val="19"/>
              </w:rPr>
              <w:t>Prints every required trace</w:t>
            </w:r>
          </w:p>
        </w:tc>
        <w:tc>
          <w:tcPr>
            <w:tcW w:type="dxa" w:w="3352"/>
          </w:tcPr>
          <w:p>
            <w:pPr>
              <w:spacing w:after="0" w:line="259" w:lineRule="auto"/>
            </w:pPr>
            <w:r>
              <w:rPr>
                <w:rFonts w:ascii="Courier New" w:hAnsi="Courier New"/>
                <w:b w:val="0"/>
                <w:color w:val="28251D"/>
                <w:sz w:val="17"/>
              </w:rPr>
              <w:t>DemoRunner.java</w:t>
            </w:r>
          </w:p>
        </w:tc>
      </w:tr>
    </w:tbl>
    <w:p>
      <w:pPr>
        <w:spacing w:after="160" w:before="0"/>
      </w:pPr>
    </w:p>
    <w:p>
      <w:r>
        <w:rPr>
          <w:rFonts w:ascii="Calibri" w:hAnsi="Calibri"/>
          <w:b w:val="0"/>
          <w:color w:val="28251D"/>
          <w:sz w:val="21"/>
        </w:rPr>
        <w:t xml:space="preserve">Every data structure and every sorting algorithm is written from scratch. No built-in </w:t>
      </w:r>
      <w:r>
        <w:rPr>
          <w:rFonts w:ascii="Courier New" w:hAnsi="Courier New"/>
          <w:b w:val="0"/>
          <w:color w:val="28251D"/>
          <w:sz w:val="19"/>
        </w:rPr>
        <w:t>Queue</w:t>
      </w:r>
      <w:r>
        <w:rPr>
          <w:rFonts w:ascii="Calibri" w:hAnsi="Calibri"/>
          <w:b w:val="0"/>
          <w:color w:val="28251D"/>
          <w:sz w:val="21"/>
        </w:rPr>
        <w:t xml:space="preserve">, </w:t>
      </w:r>
      <w:r>
        <w:rPr>
          <w:rFonts w:ascii="Courier New" w:hAnsi="Courier New"/>
          <w:b w:val="0"/>
          <w:color w:val="28251D"/>
          <w:sz w:val="19"/>
        </w:rPr>
        <w:t>Stack</w:t>
      </w:r>
      <w:r>
        <w:rPr>
          <w:rFonts w:ascii="Calibri" w:hAnsi="Calibri"/>
          <w:b w:val="0"/>
          <w:color w:val="28251D"/>
          <w:sz w:val="21"/>
        </w:rPr>
        <w:t xml:space="preserve">, </w:t>
      </w:r>
      <w:r>
        <w:rPr>
          <w:rFonts w:ascii="Courier New" w:hAnsi="Courier New"/>
          <w:b w:val="0"/>
          <w:color w:val="28251D"/>
          <w:sz w:val="19"/>
        </w:rPr>
        <w:t>LinkedList</w:t>
      </w:r>
      <w:r>
        <w:rPr>
          <w:rFonts w:ascii="Calibri" w:hAnsi="Calibri"/>
          <w:b w:val="0"/>
          <w:color w:val="28251D"/>
          <w:sz w:val="21"/>
        </w:rPr>
        <w:t xml:space="preserve">, </w:t>
      </w:r>
      <w:r>
        <w:rPr>
          <w:rFonts w:ascii="Courier New" w:hAnsi="Courier New"/>
          <w:b w:val="0"/>
          <w:color w:val="28251D"/>
          <w:sz w:val="19"/>
        </w:rPr>
        <w:t>Arrays.sort()</w:t>
      </w:r>
      <w:r>
        <w:rPr>
          <w:rFonts w:ascii="Calibri" w:hAnsi="Calibri"/>
          <w:b w:val="0"/>
          <w:color w:val="28251D"/>
          <w:sz w:val="21"/>
        </w:rPr>
        <w:t xml:space="preserve">, </w:t>
      </w:r>
      <w:r>
        <w:rPr>
          <w:rFonts w:ascii="Courier New" w:hAnsi="Courier New"/>
          <w:b w:val="0"/>
          <w:color w:val="28251D"/>
          <w:sz w:val="19"/>
        </w:rPr>
        <w:t>Collections.sort()</w:t>
      </w:r>
      <w:r>
        <w:rPr>
          <w:rFonts w:ascii="Calibri" w:hAnsi="Calibri"/>
          <w:b w:val="0"/>
          <w:color w:val="28251D"/>
          <w:sz w:val="21"/>
        </w:rPr>
        <w:t xml:space="preserve">, </w:t>
      </w:r>
      <w:r>
        <w:rPr>
          <w:rFonts w:ascii="Courier New" w:hAnsi="Courier New"/>
          <w:b w:val="0"/>
          <w:color w:val="28251D"/>
          <w:sz w:val="19"/>
        </w:rPr>
        <w:t>Math.max()</w:t>
      </w:r>
      <w:r>
        <w:rPr>
          <w:rFonts w:ascii="Calibri" w:hAnsi="Calibri"/>
          <w:b w:val="0"/>
          <w:color w:val="28251D"/>
          <w:sz w:val="21"/>
        </w:rPr>
        <w:t xml:space="preserve">, </w:t>
      </w:r>
      <w:r>
        <w:rPr>
          <w:rFonts w:ascii="Courier New" w:hAnsi="Courier New"/>
          <w:b w:val="0"/>
          <w:color w:val="28251D"/>
          <w:sz w:val="19"/>
        </w:rPr>
        <w:t>Math.min()</w:t>
      </w:r>
      <w:r>
        <w:rPr>
          <w:rFonts w:ascii="Calibri" w:hAnsi="Calibri"/>
          <w:b w:val="0"/>
          <w:color w:val="28251D"/>
          <w:sz w:val="21"/>
        </w:rPr>
        <w:t xml:space="preserve"> or stream </w:t>
      </w:r>
      <w:r>
        <w:rPr>
          <w:rFonts w:ascii="Courier New" w:hAnsi="Courier New"/>
          <w:b w:val="0"/>
          <w:color w:val="28251D"/>
          <w:sz w:val="19"/>
        </w:rPr>
        <w:t>sum()</w:t>
      </w:r>
      <w:r>
        <w:rPr>
          <w:rFonts w:ascii="Calibri" w:hAnsi="Calibri"/>
          <w:b w:val="0"/>
          <w:color w:val="28251D"/>
          <w:sz w:val="21"/>
        </w:rPr>
        <w:t xml:space="preserve"> is used anywhere in the solution.</w:t>
      </w: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2. Requirements</w:t>
      </w:r>
    </w:p>
    <w:p>
      <w:pPr>
        <w:keepNext/>
        <w:spacing w:before="0" w:after="160"/>
      </w:pPr>
    </w:p>
    <w:p>
      <w:pPr>
        <w:pStyle w:val="ListBullet"/>
        <w:spacing w:after="80"/>
      </w:pPr>
      <w:r>
        <w:rPr>
          <w:rFonts w:ascii="Calibri" w:hAnsi="Calibri"/>
          <w:b w:val="0"/>
          <w:color w:val="28251D"/>
          <w:sz w:val="21"/>
        </w:rPr>
        <w:t>Java Development Kit (JDK) 8 or newer (</w:t>
      </w:r>
      <w:r>
        <w:rPr>
          <w:rFonts w:ascii="Courier New" w:hAnsi="Courier New"/>
          <w:b w:val="0"/>
          <w:color w:val="28251D"/>
          <w:sz w:val="19"/>
        </w:rPr>
        <w:t>javac</w:t>
      </w:r>
      <w:r>
        <w:rPr>
          <w:rFonts w:ascii="Calibri" w:hAnsi="Calibri"/>
          <w:b w:val="0"/>
          <w:color w:val="28251D"/>
          <w:sz w:val="21"/>
        </w:rPr>
        <w:t xml:space="preserve"> and </w:t>
      </w:r>
      <w:r>
        <w:rPr>
          <w:rFonts w:ascii="Courier New" w:hAnsi="Courier New"/>
          <w:b w:val="0"/>
          <w:color w:val="28251D"/>
          <w:sz w:val="19"/>
        </w:rPr>
        <w:t>java</w:t>
      </w:r>
      <w:r>
        <w:rPr>
          <w:rFonts w:ascii="Calibri" w:hAnsi="Calibri"/>
          <w:b w:val="0"/>
          <w:color w:val="28251D"/>
          <w:sz w:val="21"/>
        </w:rPr>
        <w:t xml:space="preserve"> on the PATH).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28251D"/>
          <w:sz w:val="21"/>
        </w:rPr>
        <w:t>A terminal / command prompt. No GUI, no external libraries, no build tool needed.</w:t>
      </w:r>
    </w:p>
    <w:p>
      <w:r>
        <w:rPr>
          <w:rFonts w:ascii="Calibri" w:hAnsi="Calibri"/>
          <w:b w:val="0"/>
          <w:color w:val="28251D"/>
          <w:sz w:val="21"/>
        </w:rPr>
        <w:t>Check your installation with: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java -version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javac -version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3. How to compile and run</w:t>
      </w:r>
    </w:p>
    <w:p>
      <w:pPr>
        <w:keepNext/>
        <w:spacing w:before="0" w:after="160"/>
      </w:pPr>
    </w:p>
    <w:p>
      <w:r>
        <w:rPr>
          <w:rFonts w:ascii="Calibri" w:hAnsi="Calibri"/>
          <w:b w:val="0"/>
          <w:color w:val="28251D"/>
          <w:sz w:val="21"/>
        </w:rPr>
        <w:t>From the folder that contains this README: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# 1. compile every source file into the out/ folder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javac -d out src/*.java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# 2a. run the integrated service-centre system (Part D, interactive menu)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java -cp out ServiceCentreApp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# 2b. run every Part A, B and C demonstration in one pass (no typing needed)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java -cp out DemoRunner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#    (identical to:  java -cp out ServiceCentreApp --demo)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# 2c. run only the postfix stack exercise (Task A3)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java -cp out PostfixEvaluator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java -cp out PostfixEvaluator 12 5 8 4 - "*" +      # evaluate your own expression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# 2d. run only the sorting experiment (Part C)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java -cp out SortingExperiment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 xml:space="preserve">On Windows Command Prompt the same commands work; use </w:t>
      </w:r>
      <w:r>
        <w:rPr>
          <w:rFonts w:ascii="Courier New" w:hAnsi="Courier New"/>
          <w:b w:val="0"/>
          <w:color w:val="28251D"/>
          <w:sz w:val="19"/>
        </w:rPr>
        <w:t>javac -d out src\*.java</w:t>
      </w:r>
      <w:r>
        <w:rPr>
          <w:rFonts w:ascii="Calibri" w:hAnsi="Calibri"/>
          <w:b w:val="0"/>
          <w:color w:val="28251D"/>
          <w:sz w:val="21"/>
        </w:rPr>
        <w:t>.</w:t>
      </w:r>
    </w:p>
    <w:p>
      <w:pPr>
        <w:keepNext/>
        <w:spacing w:before="220" w:after="60"/>
      </w:pPr>
      <w:r>
        <w:rPr>
          <w:rFonts w:ascii="Calibri" w:hAnsi="Calibri"/>
          <w:b/>
          <w:color w:val="28251D"/>
          <w:sz w:val="23"/>
        </w:rPr>
        <w:t>The menu (Part D)</w:t>
      </w: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========================================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 xml:space="preserve">        CAMPUS SERVICE CENTRE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========================================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 xml:space="preserve"> 1. Add student to waiting queue            -&gt; Queue: enqueue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 xml:space="preserve"> 2. Serve next student (remove from queue)  -&gt; Queue: peek + dequeue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 xml:space="preserve"> 3. Display waiting students                -&gt; Queue: traversal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 xml:space="preserve"> 4. Add student service record              -&gt; Linked list: insertStudent()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 xml:space="preserve"> 5. Display student service records         -&gt; Linked list: traversal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 xml:space="preserve"> 6. Search for student record               -&gt; Linked list: linear search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 xml:space="preserve"> 7. Remove student record                   -&gt; Linked list: deletion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 xml:space="preserve"> 8. Display daily statistics                -&gt; Array processing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 xml:space="preserve"> 9. Sort service times                      -&gt; Selection/Insertion/Merge/Quick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10. Run sorting experiment                  -&gt; Part C experiment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11. Exit</w:t>
            </w:r>
          </w:p>
        </w:tc>
      </w:tr>
    </w:tbl>
    <w:p>
      <w:pPr>
        <w:spacing w:after="120" w:before="0"/>
      </w:pPr>
    </w:p>
    <w:p>
      <w:r>
        <w:rPr>
          <w:rFonts w:ascii="Calibri" w:hAnsi="Calibri"/>
          <w:b w:val="0"/>
          <w:color w:val="28251D"/>
          <w:sz w:val="21"/>
        </w:rPr>
        <w:t>The four students from the project brief (Maria, Tomas, Ndapewa, Simon) are pre-loaded when the program starts, so options 2, 3, 5, 6, 7 and 9 work immediately. Option 2 also records the served student's service time in the statistics array, which is what option 8 then reports on.</w:t>
      </w: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4. Files in this submission</w:t>
      </w:r>
    </w:p>
    <w:p>
      <w:pPr>
        <w:keepNext/>
        <w:spacing w:before="0" w:after="160"/>
      </w:pPr>
    </w:p>
    <w:tbl>
      <w:tblPr>
        <w:tblW w:type="auto" w:w="0"/>
        <w:jc w:val="left"/>
        <w:tblBorders>
          <w:top w:val="single" w:sz="4" w:color="D4D1CA"/>
          <w:left w:val="single" w:sz="4" w:color="D4D1CA"/>
          <w:bottom w:val="single" w:sz="4" w:color="D4D1CA"/>
          <w:right w:val="single" w:sz="4" w:color="D4D1CA"/>
          <w:insideH w:val="single" w:sz="4" w:color="D4D1CA"/>
          <w:insideV w:val="single" w:sz="4" w:color="D4D1CA"/>
        </w:tblBorders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1EFE9"/>
          </w:tcPr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DSA521S_Group11_Project2026/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├── README.md                       this file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├── PSEUDOCODE.md                   Part E pseudocode (also inside the report)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├── DSA521S_Group11_Project_Report.pdf   the project report (Part F)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├── src/                            all Java source files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├── screenshots/                    console evidence used in the report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├── demo_output.txt                 full captured output of DemoRunner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├── menu_session.txt                full captured output of a menu session</w:t>
            </w:r>
          </w:p>
          <w:p>
            <w:pPr>
              <w:spacing w:after="0" w:before="0" w:line="240" w:lineRule="auto"/>
              <w:ind w:left="454" w:hanging="454"/>
            </w:pPr>
            <w:r>
              <w:rPr>
                <w:rFonts w:ascii="Courier New" w:hAnsi="Courier New"/>
                <w:color w:val="28251D"/>
                <w:sz w:val="16"/>
              </w:rPr>
              <w:t>└── tools/                          helper scripts used to produce the report</w:t>
            </w:r>
          </w:p>
        </w:tc>
      </w:tr>
    </w:tbl>
    <w:p>
      <w:pPr>
        <w:spacing w:after="120" w:before="0"/>
      </w:pP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5. Notes for the marker</w:t>
      </w:r>
    </w:p>
    <w:p>
      <w:pPr>
        <w:keepNext/>
        <w:spacing w:before="0" w:after="160"/>
      </w:pPr>
    </w:p>
    <w:p>
      <w:pPr>
        <w:pStyle w:val="ListBullet"/>
        <w:spacing w:after="80"/>
      </w:pPr>
      <w:r>
        <w:rPr>
          <w:rFonts w:ascii="Courier New" w:hAnsi="Courier New"/>
          <w:b w:val="0"/>
          <w:color w:val="28251D"/>
          <w:sz w:val="19"/>
        </w:rPr>
        <w:t>DemoRunner</w:t>
      </w:r>
      <w:r>
        <w:rPr>
          <w:rFonts w:ascii="Calibri" w:hAnsi="Calibri"/>
          <w:b w:val="0"/>
          <w:color w:val="28251D"/>
          <w:sz w:val="21"/>
        </w:rPr>
        <w:t xml:space="preserve"> prints every trace the brief asks for: six arrivals and three students served, linked-list diagrams before and after insertion and deletion, the postfix stack contents after each step, the array statistics, the first three passes of Selection and Insertion Sort, the full merge-sort divide and merge tree with the base case, the first two Quick Sort partitioning stages, and the complete Part C experiment tables.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28251D"/>
          <w:sz w:val="21"/>
        </w:rPr>
        <w:t>The Part C experiment uses a fixed random seed (2026) so the tables in the report can be reproduced exactly. Execution times will differ from machine to machine; the comparison counts will not.</w:t>
      </w:r>
    </w:p>
    <w:p>
      <w:pPr>
        <w:pStyle w:val="ListBullet"/>
        <w:spacing w:after="80"/>
      </w:pPr>
      <w:r>
        <w:rPr>
          <w:rFonts w:ascii="Calibri" w:hAnsi="Calibri"/>
          <w:b w:val="0"/>
          <w:color w:val="28251D"/>
          <w:sz w:val="21"/>
        </w:rPr>
        <w:t>The postfix stack exercise (Task A3) is kept separate from the service-centre menu, as the brief requires.</w:t>
      </w:r>
    </w:p>
    <w:p>
      <w:pPr>
        <w:keepNext/>
        <w:pBdr>
          <w:bottom w:val="single" w:sz="12" w:color="01696F"/>
        </w:pBdr>
        <w:spacing w:before="320" w:after="40"/>
      </w:pPr>
      <w:r>
        <w:rPr>
          <w:rFonts w:ascii="Calibri" w:hAnsi="Calibri"/>
          <w:b/>
          <w:color w:val="01696F"/>
          <w:sz w:val="29"/>
        </w:rPr>
        <w:t>6. Academic integrity</w:t>
      </w:r>
    </w:p>
    <w:p>
      <w:pPr>
        <w:keepNext/>
        <w:spacing w:before="0" w:after="160"/>
      </w:pPr>
    </w:p>
    <w:p>
      <w:r>
        <w:rPr>
          <w:rFonts w:ascii="Calibri" w:hAnsi="Calibri"/>
          <w:b w:val="0"/>
          <w:color w:val="28251D"/>
          <w:sz w:val="21"/>
        </w:rPr>
        <w:t>All group members participated in the development, understand the submitted data structures, algorithms, pseudocode and source code, and can explain and defend any part of the solution.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5D57"/>
        <w:sz w:val="16"/>
      </w:rPr>
      <w:t>DSA521S Group Mini-Project 2026 — Group 11 — README</w:t>
      <w:tab/>
      <w:tab/>
      <w:t xml:space="preserve">Page </w:t>
    </w:r>
    <w:fldSimple w:instr="PAGE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825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DSA521S Group 11 — README</dc:title>
  <dc:subject/>
  <dc:creator>Perplexity Computer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