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11</w:t>
      </w:r>
    </w:p>
    <w:p>
      <w:pPr>
        <w:pStyle w:val="Author"/>
      </w:pPr>
      <w:r>
        <w:t xml:space="preserve">George</w:t>
      </w:r>
      <w:r>
        <w:t xml:space="preserve"> </w:t>
      </w:r>
      <w:r>
        <w:t xml:space="preserve">Sturrock</w:t>
      </w:r>
    </w:p>
    <w:p>
      <w:pPr>
        <w:pStyle w:val="Date"/>
      </w:pPr>
      <w:r>
        <w:t xml:space="preserve">July</w:t>
      </w:r>
      <w:r>
        <w:t xml:space="preserve"> </w:t>
      </w:r>
      <w:r>
        <w:t xml:space="preserve">27,</w:t>
      </w:r>
      <w:r>
        <w:t xml:space="preserve"> </w:t>
      </w:r>
      <w:r>
        <w:t xml:space="preserve">2017</w:t>
      </w:r>
    </w:p>
    <w:p>
      <w:pPr>
        <w:pStyle w:val="Heading2"/>
      </w:pPr>
      <w:bookmarkStart w:id="21" w:name="summary"/>
      <w:bookmarkEnd w:id="21"/>
      <w:r>
        <w:t xml:space="preserve">Summary</w:t>
      </w:r>
    </w:p>
    <w:p>
      <w:pPr>
        <w:pStyle w:val="FirstParagraph"/>
      </w:pPr>
      <w:r>
        <w:t xml:space="preserve">This assignment focuses on calculating illustrating volatility of the S&amp;P500 over time. The code uses a custom fucntion to assign a volatility score to each daily return for the respective index being processed. The volatility scores are then plotted over time to show spikes in index volatitlity.</w:t>
      </w:r>
    </w:p>
    <w:p>
      <w:pPr>
        <w:pStyle w:val="Heading3"/>
      </w:pPr>
      <w:bookmarkStart w:id="22" w:name="github-repository"/>
      <w:bookmarkEnd w:id="22"/>
      <w:r>
        <w:t xml:space="preserve">Github Repository</w:t>
      </w:r>
    </w:p>
    <w:p>
      <w:pPr>
        <w:pStyle w:val="FirstParagraph"/>
      </w:pPr>
      <w:r>
        <w:t xml:space="preserve">The code and markdown documents for this assignment can be found on GitHub using the URL below:</w:t>
      </w:r>
      <w:r>
        <w:t xml:space="preserve"> </w:t>
      </w:r>
      <w:hyperlink r:id="rId23">
        <w:r>
          <w:rPr>
            <w:rStyle w:val="Hyperlink"/>
          </w:rPr>
          <w:t xml:space="preserve">https://github.com/georgesturrock/IndexVolatility/blob/master/paper/SP500GS.md</w:t>
        </w:r>
      </w:hyperlink>
    </w:p>
    <w:p>
      <w:pPr>
        <w:pStyle w:val="Heading3"/>
      </w:pPr>
      <w:bookmarkStart w:id="24" w:name="install-packages-and-load-libraries"/>
      <w:bookmarkEnd w:id="24"/>
      <w:r>
        <w:t xml:space="preserve">Install packages and load libraries</w:t>
      </w:r>
    </w:p>
    <w:p>
      <w:pPr>
        <w:pStyle w:val="FirstParagraph"/>
      </w:pPr>
      <w:r>
        <w:t xml:space="preserve">The "tseries" library is required to get market close quotes and calculate daily returns as input in to the volatility calculation. The chunk below will only install the "tseries" package if it has not already been installed in the host environment.</w:t>
      </w:r>
    </w:p>
    <w:p>
      <w:pPr>
        <w:pStyle w:val="SourceCode"/>
      </w:pPr>
      <w:r>
        <w:rPr>
          <w:rStyle w:val="CommentTok"/>
        </w:rPr>
        <w:t xml:space="preserve"># install "tseries" if not already installed</w:t>
      </w:r>
      <w:r>
        <w:br w:type="textWrapping"/>
      </w:r>
      <w:r>
        <w:rPr>
          <w:rStyle w:val="NormalTok"/>
        </w:rPr>
        <w:t xml:space="preserve">verifyinstall &lt;-</w:t>
      </w:r>
      <w:r>
        <w:rPr>
          <w:rStyle w:val="StringTok"/>
        </w:rPr>
        <w:t xml:space="preserve"> "tseries"</w:t>
      </w:r>
      <w:r>
        <w:br w:type="textWrapping"/>
      </w:r>
      <w:r>
        <w:rPr>
          <w:rStyle w:val="NormalTok"/>
        </w:rPr>
        <w:t xml:space="preserve">new.packages &lt;-</w:t>
      </w:r>
      <w:r>
        <w:rPr>
          <w:rStyle w:val="StringTok"/>
        </w:rPr>
        <w:t xml:space="preserve"> </w:t>
      </w:r>
      <w:r>
        <w:rPr>
          <w:rStyle w:val="NormalTok"/>
        </w:rPr>
        <w:t xml:space="preserve">verifyinstall[!(</w:t>
      </w:r>
      <w:r>
        <w:rPr>
          <w:rStyle w:val="StringTok"/>
        </w:rPr>
        <w:t xml:space="preserve">"tseries"</w:t>
      </w:r>
      <w:r>
        <w:rPr>
          <w:rStyle w:val="NormalTok"/>
        </w:rPr>
        <w:t xml:space="preserve"> </w:t>
      </w:r>
      <w:r>
        <w:rPr>
          <w:rStyle w:val="Normal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type="textWrapping"/>
      </w:r>
      <w:r>
        <w:rPr>
          <w:rStyle w:val="NormalTok"/>
        </w:rPr>
        <w:t xml:space="preserve">if(</w:t>
      </w:r>
      <w:r>
        <w:rPr>
          <w:rStyle w:val="KeywordTok"/>
        </w:rPr>
        <w:t xml:space="preserve">length</w:t>
      </w:r>
      <w:r>
        <w:rPr>
          <w:rStyle w:val="NormalTok"/>
        </w:rPr>
        <w:t xml:space="preserve">(new.packages))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(new.packages)</w:t>
      </w:r>
      <w:r>
        <w:br w:type="textWrapping"/>
      </w:r>
      <w:r>
        <w:br w:type="textWrapping"/>
      </w:r>
      <w:r>
        <w:rPr>
          <w:rStyle w:val="KeywordTok"/>
        </w:rPr>
        <w:t xml:space="preserve">library</w:t>
      </w:r>
      <w:r>
        <w:rPr>
          <w:rStyle w:val="NormalTok"/>
        </w:rPr>
        <w:t xml:space="preserve">(tseries)</w:t>
      </w:r>
    </w:p>
    <w:p>
      <w:pPr>
        <w:pStyle w:val="Heading3"/>
      </w:pPr>
      <w:bookmarkStart w:id="25" w:name="instantiate-volatility-function"/>
      <w:bookmarkEnd w:id="25"/>
      <w:r>
        <w:t xml:space="preserve">Instantiate Volatility Function</w:t>
      </w:r>
    </w:p>
    <w:p>
      <w:pPr>
        <w:pStyle w:val="SourceCode"/>
      </w:pPr>
      <w:r>
        <w:rPr>
          <w:rStyle w:val="NormalTok"/>
        </w:rPr>
        <w:t xml:space="preserve">get</w:t>
      </w:r>
      <w:r>
        <w:br w:type="textWrapping"/>
      </w:r>
      <w:r>
        <w:rPr>
          <w:rStyle w:val="NormalTok"/>
        </w:rPr>
        <w:t xml:space="preserve">Vol &lt;-</w:t>
      </w:r>
      <w:r>
        <w:rPr>
          <w:rStyle w:val="StringTok"/>
        </w:rPr>
        <w:t xml:space="preserve"> </w:t>
      </w:r>
      <w:r>
        <w:rPr>
          <w:rStyle w:val="NormalTok"/>
        </w:rPr>
        <w:t xml:space="preserve">function(d, logrets)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varlist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(r in logrets)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 =</w:t>
      </w:r>
      <w:r>
        <w:rPr>
          <w:rStyle w:val="StringTok"/>
        </w:rPr>
        <w:t xml:space="preserve"> </w:t>
      </w:r>
      <w:r>
        <w:rPr>
          <w:rStyle w:val="NormalTok"/>
        </w:rPr>
        <w:t xml:space="preserve">lam*(</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/d) +</w:t>
      </w:r>
      <w:r>
        <w:rPr>
          <w:rStyle w:val="StringTok"/>
        </w:rPr>
        <w:t xml:space="preserve"> </w:t>
      </w:r>
      <w:r>
        <w:rPr>
          <w:rStyle w:val="DecValTok"/>
        </w:rPr>
        <w:t xml:space="preserve">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/lam)*var +</w:t>
      </w:r>
      <w:r>
        <w:rPr>
          <w:rStyle w:val="StringTok"/>
        </w:rPr>
        <w:t xml:space="preserve"> </w:t>
      </w:r>
      <w:r>
        <w:rPr>
          <w:rStyle w:val="NormalTok"/>
        </w:rPr>
        <w:t xml:space="preserve">(</w:t>
      </w:r>
      <w:r>
        <w:rPr>
          <w:rStyle w:val="DecValTok"/>
        </w:rPr>
        <w:t xml:space="preserve">1</w:t>
      </w:r>
      <w:r>
        <w:rPr>
          <w:rStyle w:val="NormalTok"/>
        </w:rPr>
        <w:t xml:space="preserve">/lam)*r^</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varlist &lt;-</w:t>
      </w:r>
      <w:r>
        <w:rPr>
          <w:rStyle w:val="StringTok"/>
        </w:rPr>
        <w:t xml:space="preserve"> </w:t>
      </w:r>
      <w:r>
        <w:rPr>
          <w:rStyle w:val="KeywordTok"/>
        </w:rPr>
        <w:t xml:space="preserve">c</w:t>
      </w:r>
      <w:r>
        <w:rPr>
          <w:rStyle w:val="NormalTok"/>
        </w:rPr>
        <w:t xml:space="preserve">(varlist, 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sqrt</w:t>
      </w:r>
      <w:r>
        <w:rPr>
          <w:rStyle w:val="NormalTok"/>
        </w:rPr>
        <w:t xml:space="preserve">(varlist)</w:t>
      </w:r>
      <w:r>
        <w:br w:type="textWrapping"/>
      </w:r>
      <w:r>
        <w:rPr>
          <w:rStyle w:val="NormalTok"/>
        </w:rPr>
        <w:t xml:space="preserve">}</w:t>
      </w:r>
    </w:p>
    <w:p>
      <w:pPr>
        <w:pStyle w:val="Heading3"/>
      </w:pPr>
      <w:bookmarkStart w:id="26" w:name="download-data-from-yahoo-finance"/>
      <w:bookmarkEnd w:id="26"/>
      <w:r>
        <w:t xml:space="preserve">Download data from Yahoo Finance</w:t>
      </w:r>
    </w:p>
    <w:p>
      <w:pPr>
        <w:pStyle w:val="SourceCode"/>
      </w:pPr>
      <w:r>
        <w:rPr>
          <w:rStyle w:val="CommentTok"/>
        </w:rPr>
        <w:t xml:space="preserve"># Download S&amp;P500 data</w:t>
      </w:r>
      <w:r>
        <w:br w:type="textWrapping"/>
      </w:r>
      <w:r>
        <w:rPr>
          <w:rStyle w:val="NormalTok"/>
        </w:rPr>
        <w:t xml:space="preserve">SNPdata &lt;-</w:t>
      </w:r>
      <w:r>
        <w:rPr>
          <w:rStyle w:val="StringTok"/>
        </w:rPr>
        <w:t xml:space="preserve"> </w:t>
      </w:r>
      <w:r>
        <w:rPr>
          <w:rStyle w:val="KeywordTok"/>
        </w:rPr>
        <w:t xml:space="preserve">get.hist.quote</w:t>
      </w:r>
      <w:r>
        <w:rPr>
          <w:rStyle w:val="NormalTok"/>
        </w:rPr>
        <w:t xml:space="preserve">(</w:t>
      </w:r>
      <w:r>
        <w:rPr>
          <w:rStyle w:val="StringTok"/>
        </w:rPr>
        <w:t xml:space="preserve">'^gspc'</w:t>
      </w:r>
      <w:r>
        <w:rPr>
          <w:rStyle w:val="NormalTok"/>
        </w:rPr>
        <w:t xml:space="preserve">,</w:t>
      </w:r>
      <w:r>
        <w:rPr>
          <w:rStyle w:val="DataTypeTok"/>
        </w:rPr>
        <w:t xml:space="preserve">quote=</w:t>
      </w:r>
      <w:r>
        <w:rPr>
          <w:rStyle w:val="StringTok"/>
        </w:rPr>
        <w:t xml:space="preserve">"Close"</w:t>
      </w:r>
      <w:r>
        <w:rPr>
          <w:rStyle w:val="NormalTok"/>
        </w:rPr>
        <w:t xml:space="preserve">)</w:t>
      </w:r>
    </w:p>
    <w:p>
      <w:pPr>
        <w:pStyle w:val="Heading3"/>
      </w:pPr>
      <w:bookmarkStart w:id="27" w:name="calculate-log-returns"/>
      <w:bookmarkEnd w:id="27"/>
      <w:r>
        <w:t xml:space="preserve">Calculate Log Returns</w:t>
      </w:r>
    </w:p>
    <w:p>
      <w:pPr>
        <w:pStyle w:val="FirstParagraph"/>
      </w:pPr>
      <w:r>
        <w:t xml:space="preserve">Log returns are used for this data set to accurately report gains and losses and to account for the relatively long time series.</w:t>
      </w:r>
    </w:p>
    <w:p>
      <w:pPr>
        <w:pStyle w:val="SourceCode"/>
      </w:pPr>
      <w:r>
        <w:rPr>
          <w:rStyle w:val="CommentTok"/>
        </w:rPr>
        <w:t xml:space="preserve"># Calculate S&amp;P500 log returns</w:t>
      </w:r>
      <w:r>
        <w:br w:type="textWrapping"/>
      </w:r>
      <w:r>
        <w:rPr>
          <w:rStyle w:val="NormalTok"/>
        </w:rPr>
        <w:t xml:space="preserve">SNPret &lt;-</w:t>
      </w:r>
      <w:r>
        <w:rPr>
          <w:rStyle w:val="StringTok"/>
        </w:rPr>
        <w:t xml:space="preserve"> </w:t>
      </w:r>
      <w:r>
        <w:rPr>
          <w:rStyle w:val="KeywordTok"/>
        </w:rPr>
        <w:t xml:space="preserve">log</w:t>
      </w:r>
      <w:r>
        <w:rPr>
          <w:rStyle w:val="NormalTok"/>
        </w:rPr>
        <w:t xml:space="preserve">(</w:t>
      </w:r>
      <w:r>
        <w:rPr>
          <w:rStyle w:val="KeywordTok"/>
        </w:rPr>
        <w:t xml:space="preserve">lag</w:t>
      </w:r>
      <w:r>
        <w:rPr>
          <w:rStyle w:val="NormalTok"/>
        </w:rPr>
        <w:t xml:space="preserve">(SNPdata)) -</w:t>
      </w:r>
      <w:r>
        <w:rPr>
          <w:rStyle w:val="StringTok"/>
        </w:rPr>
        <w:t xml:space="preserve"> </w:t>
      </w:r>
      <w:r>
        <w:rPr>
          <w:rStyle w:val="KeywordTok"/>
        </w:rPr>
        <w:t xml:space="preserve">log</w:t>
      </w:r>
      <w:r>
        <w:rPr>
          <w:rStyle w:val="NormalTok"/>
        </w:rPr>
        <w:t xml:space="preserve">(SNPdata)</w:t>
      </w:r>
    </w:p>
    <w:p>
      <w:pPr>
        <w:pStyle w:val="Heading3"/>
      </w:pPr>
      <w:bookmarkStart w:id="28" w:name="calculate-volatility-measure"/>
      <w:bookmarkEnd w:id="28"/>
      <w:r>
        <w:t xml:space="preserve">Calculate Volatility Measure</w:t>
      </w:r>
    </w:p>
    <w:p>
      <w:pPr>
        <w:pStyle w:val="FirstParagraph"/>
      </w:pPr>
      <w:r>
        <w:t xml:space="preserve">The volatility calculation takes the standard deviation of the returns, multiplies it by 250 and multiplies that by 100 to arrive at a whole number percentage. 250 is used because there are approximately 250 trading days in the fiscal year.</w:t>
      </w:r>
    </w:p>
    <w:p>
      <w:pPr>
        <w:pStyle w:val="SourceCode"/>
      </w:pPr>
      <w:r>
        <w:rPr>
          <w:rStyle w:val="CommentTok"/>
        </w:rPr>
        <w:t xml:space="preserve"># Calculate S&amp;P500 volatility measure</w:t>
      </w:r>
      <w:r>
        <w:br w:type="textWrapping"/>
      </w:r>
      <w:r>
        <w:rPr>
          <w:rStyle w:val="NormalTok"/>
        </w:rPr>
        <w:t xml:space="preserve">SNPvol &lt;-</w:t>
      </w:r>
      <w:r>
        <w:rPr>
          <w:rStyle w:val="StringTok"/>
        </w:rPr>
        <w:t xml:space="preserve"> </w:t>
      </w:r>
      <w:r>
        <w:rPr>
          <w:rStyle w:val="KeywordTok"/>
        </w:rPr>
        <w:t xml:space="preserve">sd</w:t>
      </w:r>
      <w:r>
        <w:rPr>
          <w:rStyle w:val="NormalTok"/>
        </w:rPr>
        <w:t xml:space="preserve">(SNPret) *</w:t>
      </w:r>
      <w:r>
        <w:rPr>
          <w:rStyle w:val="StringTok"/>
        </w:rPr>
        <w:t xml:space="preserve"> </w:t>
      </w:r>
      <w:r>
        <w:rPr>
          <w:rStyle w:val="KeywordTok"/>
        </w:rPr>
        <w:t xml:space="preserve">sqrt</w:t>
      </w:r>
      <w:r>
        <w:rPr>
          <w:rStyle w:val="NormalTok"/>
        </w:rPr>
        <w:t xml:space="preserve">(</w:t>
      </w:r>
      <w:r>
        <w:rPr>
          <w:rStyle w:val="DecValTok"/>
        </w:rPr>
        <w:t xml:space="preserve">250</w:t>
      </w:r>
      <w:r>
        <w:rPr>
          <w:rStyle w:val="NormalTok"/>
        </w:rPr>
        <w:t xml:space="preserve">) *</w:t>
      </w:r>
      <w:r>
        <w:rPr>
          <w:rStyle w:val="StringTok"/>
        </w:rPr>
        <w:t xml:space="preserve"> </w:t>
      </w:r>
      <w:r>
        <w:rPr>
          <w:rStyle w:val="DecValTok"/>
        </w:rPr>
        <w:t xml:space="preserve">100</w:t>
      </w:r>
    </w:p>
    <w:p>
      <w:pPr>
        <w:pStyle w:val="Heading3"/>
      </w:pPr>
      <w:bookmarkStart w:id="29" w:name="calculate-volatility-over-time-for-three-different-decay-factors"/>
      <w:bookmarkEnd w:id="29"/>
      <w:r>
        <w:t xml:space="preserve">Calculate volatility over time for three different decay factors</w:t>
      </w:r>
    </w:p>
    <w:p>
      <w:pPr>
        <w:pStyle w:val="FirstParagraph"/>
      </w:pPr>
      <w:r>
        <w:t xml:space="preserve">Decay factors of 10, 30 and 100 are used to estimate volatility of S&amp;P500 returns over time.</w:t>
      </w:r>
    </w:p>
    <w:p>
      <w:pPr>
        <w:pStyle w:val="SourceCode"/>
      </w:pPr>
      <w:r>
        <w:rPr>
          <w:rStyle w:val="CommentTok"/>
        </w:rPr>
        <w:t xml:space="preserve"># calculate S&amp;P500 volatility over time with three different decay factors</w:t>
      </w:r>
      <w:r>
        <w:br w:type="textWrapping"/>
      </w:r>
      <w:r>
        <w:rPr>
          <w:rStyle w:val="NormalTok"/>
        </w:rPr>
        <w:t xml:space="preserve">volest &lt;-</w:t>
      </w:r>
      <w:r>
        <w:rPr>
          <w:rStyle w:val="StringTok"/>
        </w:rPr>
        <w:t xml:space="preserve"> </w:t>
      </w:r>
      <w:r>
        <w:rPr>
          <w:rStyle w:val="KeywordTok"/>
        </w:rPr>
        <w:t xml:space="preserve">Vol</w:t>
      </w:r>
      <w:r>
        <w:rPr>
          <w:rStyle w:val="NormalTok"/>
        </w:rPr>
        <w:t xml:space="preserve">(</w:t>
      </w:r>
      <w:r>
        <w:rPr>
          <w:rStyle w:val="DecValTok"/>
        </w:rPr>
        <w:t xml:space="preserve">10</w:t>
      </w:r>
      <w:r>
        <w:rPr>
          <w:rStyle w:val="NormalTok"/>
        </w:rPr>
        <w:t xml:space="preserve">,SNPret)</w:t>
      </w:r>
      <w:r>
        <w:br w:type="textWrapping"/>
      </w:r>
      <w:r>
        <w:rPr>
          <w:rStyle w:val="NormalTok"/>
        </w:rPr>
        <w:t xml:space="preserve">volest2 &lt;-</w:t>
      </w:r>
      <w:r>
        <w:rPr>
          <w:rStyle w:val="StringTok"/>
        </w:rPr>
        <w:t xml:space="preserve"> </w:t>
      </w:r>
      <w:r>
        <w:rPr>
          <w:rStyle w:val="KeywordTok"/>
        </w:rPr>
        <w:t xml:space="preserve">Vol</w:t>
      </w:r>
      <w:r>
        <w:rPr>
          <w:rStyle w:val="NormalTok"/>
        </w:rPr>
        <w:t xml:space="preserve">(</w:t>
      </w:r>
      <w:r>
        <w:rPr>
          <w:rStyle w:val="DecValTok"/>
        </w:rPr>
        <w:t xml:space="preserve">30</w:t>
      </w:r>
      <w:r>
        <w:rPr>
          <w:rStyle w:val="NormalTok"/>
        </w:rPr>
        <w:t xml:space="preserve">,SNPret)</w:t>
      </w:r>
      <w:r>
        <w:br w:type="textWrapping"/>
      </w:r>
      <w:r>
        <w:rPr>
          <w:rStyle w:val="NormalTok"/>
        </w:rPr>
        <w:t xml:space="preserve">volest3 &lt;-</w:t>
      </w:r>
      <w:r>
        <w:rPr>
          <w:rStyle w:val="StringTok"/>
        </w:rPr>
        <w:t xml:space="preserve"> </w:t>
      </w:r>
      <w:r>
        <w:rPr>
          <w:rStyle w:val="KeywordTok"/>
        </w:rPr>
        <w:t xml:space="preserve">Vol</w:t>
      </w:r>
      <w:r>
        <w:rPr>
          <w:rStyle w:val="NormalTok"/>
        </w:rPr>
        <w:t xml:space="preserve">(</w:t>
      </w:r>
      <w:r>
        <w:rPr>
          <w:rStyle w:val="DecValTok"/>
        </w:rPr>
        <w:t xml:space="preserve">100</w:t>
      </w:r>
      <w:r>
        <w:rPr>
          <w:rStyle w:val="NormalTok"/>
        </w:rPr>
        <w:t xml:space="preserve">,SNPret)</w:t>
      </w:r>
    </w:p>
    <w:p>
      <w:pPr>
        <w:pStyle w:val="Heading3"/>
      </w:pPr>
      <w:bookmarkStart w:id="30" w:name="analysis-and-plots"/>
      <w:bookmarkEnd w:id="30"/>
      <w:r>
        <w:t xml:space="preserve">Analysis and Plots</w:t>
      </w:r>
    </w:p>
    <w:p>
      <w:pPr>
        <w:pStyle w:val="FirstParagraph"/>
      </w:pPr>
      <w:r>
        <w:t xml:space="preserve">In the S&amp;P500 plots, higher decay factors lead to smoother trend lines. This is to the expected outcome. The SP500 plots show a fairly steady return trend with relatively low volatility. Volatility for the S&amp;P500 spiked during indices 4000 and 6000.</w:t>
      </w:r>
    </w:p>
    <w:p>
      <w:pPr>
        <w:pStyle w:val="SourceCode"/>
      </w:pPr>
      <w:r>
        <w:rPr>
          <w:rStyle w:val="CommentTok"/>
        </w:rPr>
        <w:t xml:space="preserve"># Plot S&amp;P500 volatility resutls by decay factory</w:t>
      </w:r>
      <w:r>
        <w:br w:type="textWrapping"/>
      </w:r>
      <w:r>
        <w:rPr>
          <w:rStyle w:val="KeywordTok"/>
        </w:rPr>
        <w:t xml:space="preserve">plot</w:t>
      </w:r>
      <w:r>
        <w:rPr>
          <w:rStyle w:val="NormalTok"/>
        </w:rPr>
        <w:t xml:space="preserve">(volest,</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"SP500 Volatility"</w:t>
      </w:r>
      <w:r>
        <w:rPr>
          <w:rStyle w:val="NormalTok"/>
        </w:rPr>
        <w:t xml:space="preserve">, </w:t>
      </w:r>
      <w:r>
        <w:rPr>
          <w:rStyle w:val="DataTypeTok"/>
        </w:rPr>
        <w:t xml:space="preserve">ylab =</w:t>
      </w:r>
      <w:r>
        <w:rPr>
          <w:rStyle w:val="NormalTok"/>
        </w:rPr>
        <w:t xml:space="preserve"> </w:t>
      </w:r>
      <w:r>
        <w:rPr>
          <w:rStyle w:val="StringTok"/>
        </w:rPr>
        <w:t xml:space="preserve">"Volatility"</w:t>
      </w:r>
      <w:r>
        <w:rPr>
          <w:rStyle w:val="NormalTok"/>
        </w:rPr>
        <w:t xml:space="preserve">)</w:t>
      </w:r>
      <w:r>
        <w:br w:type="textWrapping"/>
      </w:r>
      <w:r>
        <w:rPr>
          <w:rStyle w:val="KeywordTok"/>
        </w:rPr>
        <w:t xml:space="preserve">lines</w:t>
      </w:r>
      <w:r>
        <w:rPr>
          <w:rStyle w:val="NormalTok"/>
        </w:rPr>
        <w:t xml:space="preserve">(volest2,</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(volest3,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P500GS_files/figure-docx/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441c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s://github.com/georgesturrock/IndexVolatility/blob/master/paper/SP500GS.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georgesturrock/IndexVolatility/blob/master/paper/SP500G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11</dc:title>
  <dc:creator>George Sturrock</dc:creator>
  <dcterms:created xsi:type="dcterms:W3CDTF">2017-07-31T18:20:38Z</dcterms:created>
  <dcterms:modified xsi:type="dcterms:W3CDTF">2017-07-31T18:20:38Z</dcterms:modified>
</cp:coreProperties>
</file>