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Provisioning SOP (Enhanced)</w:t>
      </w:r>
    </w:p>
    <w:p>
      <w:pPr>
        <w:pStyle w:val="Heading1"/>
      </w:pPr>
      <w:r>
        <w:t>Purpose</w:t>
      </w:r>
    </w:p>
    <w:p>
      <w:r>
        <w:t>Establish a secure and standardized process for provisioning user access.</w:t>
      </w:r>
    </w:p>
    <w:p>
      <w:pPr>
        <w:pStyle w:val="Heading1"/>
      </w:pPr>
      <w:r>
        <w:t>Scope</w:t>
      </w:r>
    </w:p>
    <w:p>
      <w:r>
        <w:t>All enterprise systems including Azure/Entra ID and SaaS apps.</w:t>
      </w:r>
    </w:p>
    <w:p>
      <w:pPr>
        <w:pStyle w:val="Heading1"/>
      </w:pPr>
      <w:r>
        <w:t>Roles &amp; Responsibilities</w:t>
      </w:r>
    </w:p>
    <w:p>
      <w:r>
        <w:t>- IT Ops executes provisioning</w:t>
        <w:br/>
        <w:t>- Security defines policies</w:t>
        <w:br/>
        <w:t>- Managers approve access</w:t>
      </w:r>
    </w:p>
    <w:p>
      <w:pPr>
        <w:pStyle w:val="Heading1"/>
      </w:pPr>
      <w:r>
        <w:t>Preconditions / Inputs</w:t>
      </w:r>
    </w:p>
    <w:p>
      <w:r>
        <w:t>Approved access request, role definition</w:t>
      </w:r>
    </w:p>
    <w:p>
      <w:pPr>
        <w:pStyle w:val="Heading1"/>
      </w:pPr>
      <w:r>
        <w:t>Procedure</w:t>
      </w:r>
    </w:p>
    <w:p>
      <w:r>
        <w:t>1. Validate request and approval</w:t>
        <w:br/>
        <w:t>IF no approval → reject request</w:t>
        <w:br/>
        <w:t>2. Create user in identity provider</w:t>
        <w:br/>
        <w:t>3. Assign RBAC roles</w:t>
        <w:br/>
        <w:t>4. Enforce MFA and Conditional Access</w:t>
        <w:br/>
        <w:t>5. Document provisioning</w:t>
      </w:r>
    </w:p>
    <w:p>
      <w:pPr>
        <w:pStyle w:val="Heading1"/>
      </w:pPr>
      <w:r>
        <w:t>Azure Guidance</w:t>
      </w:r>
    </w:p>
    <w:p>
      <w:r>
        <w:t>Use Entra ID for user creation, RBAC assignment, and policy enforcement.</w:t>
      </w:r>
    </w:p>
    <w:p>
      <w:pPr>
        <w:pStyle w:val="Heading1"/>
      </w:pPr>
      <w:r>
        <w:t>Controls &amp; Compliance Mapping</w:t>
      </w:r>
    </w:p>
    <w:p>
      <w:r>
        <w:t>NIST AC-2, AC-6 | ISO A.9.2 | CIS 5</w:t>
      </w:r>
    </w:p>
    <w:p>
      <w:pPr>
        <w:pStyle w:val="Heading1"/>
      </w:pPr>
      <w:r>
        <w:t>Outputs</w:t>
      </w:r>
    </w:p>
    <w:p>
      <w:r>
        <w:t>Provisioned account</w:t>
      </w:r>
    </w:p>
    <w:p>
      <w:pPr>
        <w:pStyle w:val="Heading1"/>
      </w:pPr>
      <w:r>
        <w:t>Audit Evidence</w:t>
      </w:r>
    </w:p>
    <w:p>
      <w:r>
        <w:t>Access request, logs, role assignments</w:t>
      </w:r>
    </w:p>
    <w:p>
      <w:pPr>
        <w:pStyle w:val="Heading1"/>
      </w:pPr>
      <w:r>
        <w:t>Exceptions</w:t>
      </w:r>
    </w:p>
    <w:p>
      <w:r>
        <w:t>Emergency provisioning via break-glass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