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Outage &amp; Incident Communication Runbook (Enterprise Enhanced)</w:t>
      </w:r>
    </w:p>
    <w:p>
      <w:pPr>
        <w:pStyle w:val="Heading1"/>
      </w:pPr>
      <w:r>
        <w:t>Purpose</w:t>
      </w:r>
    </w:p>
    <w:p>
      <w:r>
        <w:t>Provide a structured response for managing service outages and coordinating communication to minimize business impact.</w:t>
      </w:r>
    </w:p>
    <w:p>
      <w:pPr>
        <w:pStyle w:val="Heading1"/>
      </w:pPr>
      <w:r>
        <w:t>Scope</w:t>
      </w:r>
    </w:p>
    <w:p>
      <w:r>
        <w:t>All enterprise systems, applications, and cloud services.</w:t>
      </w:r>
    </w:p>
    <w:p>
      <w:pPr>
        <w:pStyle w:val="Heading1"/>
      </w:pPr>
      <w:r>
        <w:t>Trigger</w:t>
      </w:r>
    </w:p>
    <w:p>
      <w:r>
        <w:t>Service degradation, outage alert, or user-reported widespread issue</w:t>
      </w:r>
    </w:p>
    <w:p>
      <w:pPr>
        <w:pStyle w:val="Heading1"/>
      </w:pPr>
      <w:r>
        <w:t>Severity Classification</w:t>
      </w:r>
    </w:p>
    <w:p>
      <w:r>
        <w:t>Low: Minor degradation, limited users</w:t>
        <w:br/>
        <w:t>Medium: Partial outage affecting business function</w:t>
        <w:br/>
        <w:t>High: Major outage impacting multiple services</w:t>
        <w:br/>
        <w:t>Critical: Full outage or customer-facing impact</w:t>
      </w:r>
    </w:p>
    <w:p>
      <w:pPr>
        <w:pStyle w:val="Heading1"/>
      </w:pPr>
      <w:r>
        <w:t>Immediate Actions (First 15 Minutes)</w:t>
      </w:r>
    </w:p>
    <w:p>
      <w:r>
        <w:t>1. Acknowledge incident and create ticket/bridge</w:t>
        <w:br/>
        <w:t>2. Identify affected systems/services</w:t>
        <w:br/>
        <w:t>3. Notify internal stakeholders (IT, Security, Leadership)</w:t>
        <w:br/>
        <w:t>4. Assign incident commander</w:t>
        <w:br/>
        <w:t>5. Begin initial triage</w:t>
      </w:r>
    </w:p>
    <w:p>
      <w:pPr>
        <w:pStyle w:val="Heading1"/>
      </w:pPr>
      <w:r>
        <w:t>Investigation &amp; Containment</w:t>
      </w:r>
    </w:p>
    <w:p>
      <w:r>
        <w:t>1. Identify root cause (infrastructure, application, network)</w:t>
        <w:br/>
        <w:t>2. Check recent changes (Change Management tie-in)</w:t>
        <w:br/>
        <w:t>IF recent change detected → consider rollback</w:t>
        <w:br/>
        <w:t>3. Isolate impacted components</w:t>
        <w:br/>
        <w:t>4. Engage relevant teams (network, cloud, app owners)</w:t>
      </w:r>
    </w:p>
    <w:p>
      <w:pPr>
        <w:pStyle w:val="Heading1"/>
      </w:pPr>
      <w:r>
        <w:t>Decision Logic</w:t>
      </w:r>
    </w:p>
    <w:p>
      <w:r>
        <w:t>IF customer-facing outage → initiate external communication</w:t>
        <w:br/>
        <w:t>IF security-related → engage Incident Response runbook</w:t>
        <w:br/>
        <w:t>IF infrastructure failure → failover to backup systems</w:t>
      </w:r>
    </w:p>
    <w:p>
      <w:pPr>
        <w:pStyle w:val="Heading1"/>
      </w:pPr>
      <w:r>
        <w:t>Communication Plan</w:t>
      </w:r>
    </w:p>
    <w:p>
      <w:r>
        <w:t>1. Internal updates every 15–30 minutes</w:t>
        <w:br/>
        <w:t>2. External updates via status page if required</w:t>
        <w:br/>
        <w:t>3. Executive briefing for high/critical incidents</w:t>
        <w:br/>
        <w:t>4. Maintain clear, non-technical messaging for stakeholders</w:t>
      </w:r>
    </w:p>
    <w:p>
      <w:pPr>
        <w:pStyle w:val="Heading1"/>
      </w:pPr>
      <w:r>
        <w:t>Azure / Platform Guidance</w:t>
      </w:r>
    </w:p>
    <w:p>
      <w:r>
        <w:t>Use Azure Service Health and Monitor:</w:t>
        <w:br/>
        <w:t>- Check platform outages</w:t>
        <w:br/>
        <w:t>- Review metrics and alerts</w:t>
        <w:br/>
        <w:t>- Initiate failover if configured</w:t>
      </w:r>
    </w:p>
    <w:p>
      <w:pPr>
        <w:pStyle w:val="Heading1"/>
      </w:pPr>
      <w:r>
        <w:t>Escalation Criteria</w:t>
      </w:r>
    </w:p>
    <w:p>
      <w:r>
        <w:t>Escalate if:</w:t>
        <w:br/>
        <w:t>- SLA breach imminent</w:t>
        <w:br/>
        <w:t>- Multiple services impacted</w:t>
        <w:br/>
        <w:t>- No resolution within defined timeframe</w:t>
      </w:r>
    </w:p>
    <w:p>
      <w:pPr>
        <w:pStyle w:val="Heading1"/>
      </w:pPr>
      <w:r>
        <w:t>Recovery Actions</w:t>
      </w:r>
    </w:p>
    <w:p>
      <w:r>
        <w:t>1. Restore services</w:t>
        <w:br/>
        <w:t>2. Validate system functionality</w:t>
        <w:br/>
        <w:t>3. Monitor for stability</w:t>
        <w:br/>
        <w:t>4. Close incident after confirmation</w:t>
      </w:r>
    </w:p>
    <w:p>
      <w:pPr>
        <w:pStyle w:val="Heading1"/>
      </w:pPr>
      <w:r>
        <w:t>Expected Outcome</w:t>
      </w:r>
    </w:p>
    <w:p>
      <w:r>
        <w:t>Service restored, stakeholders informed, impact minimized.</w:t>
      </w:r>
    </w:p>
    <w:p>
      <w:pPr>
        <w:pStyle w:val="Heading1"/>
      </w:pPr>
      <w:r>
        <w:t>Post-Incident Actions</w:t>
      </w:r>
    </w:p>
    <w:p>
      <w:r>
        <w:t>1. Conduct root cause analysis (RCA)</w:t>
        <w:br/>
        <w:t>2. Document incident timeline</w:t>
        <w:br/>
        <w:t>3. Implement corrective actions</w:t>
        <w:br/>
        <w:t>4. Update runbooks and SOPs</w:t>
        <w:br/>
        <w:t>5. Share lessons learned</w:t>
      </w:r>
    </w:p>
    <w:p>
      <w:pPr>
        <w:pStyle w:val="Heading1"/>
      </w:pPr>
      <w:r>
        <w:t>Audit Evidence</w:t>
      </w:r>
    </w:p>
    <w:p>
      <w:r>
        <w:t>- Incident ticket</w:t>
        <w:br/>
        <w:t>- Communication logs</w:t>
        <w:br/>
        <w:t>- RCA documentation</w:t>
        <w:br/>
        <w:t>- Change records</w:t>
      </w:r>
    </w:p>
    <w:p>
      <w:pPr>
        <w:pStyle w:val="Heading1"/>
      </w:pPr>
      <w:r>
        <w:t>Revision History</w:t>
      </w:r>
    </w:p>
    <w:p>
      <w:r>
        <w:t>v1.0 Enterprise Enhanced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