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E61" w:rsidRPr="00050E61" w:rsidRDefault="00050E61" w:rsidP="00050E61">
      <w:pPr>
        <w:rPr>
          <w:lang w:val="bg-BG"/>
        </w:rPr>
      </w:pPr>
      <w:proofErr w:type="gramStart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Visitor pattern 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  <w:lang w:val="bg-BG"/>
        </w:rPr>
        <w:t>е полезен в сучаите, когато трябва да имплементираме различни поведения за различни обекти в дадена йерархия от класове, но без да имаме нужда от виртуални и абстрактни методи.</w:t>
      </w:r>
      <w:proofErr w:type="gramEnd"/>
    </w:p>
    <w:sectPr w:rsidR="00050E61" w:rsidRPr="0005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F1D40"/>
    <w:multiLevelType w:val="hybridMultilevel"/>
    <w:tmpl w:val="9578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15330"/>
    <w:multiLevelType w:val="hybridMultilevel"/>
    <w:tmpl w:val="3C0A9A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50E61"/>
    <w:rsid w:val="00050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E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2013-05-18T18:56:00Z</dcterms:created>
  <dcterms:modified xsi:type="dcterms:W3CDTF">2013-05-18T19:05:00Z</dcterms:modified>
</cp:coreProperties>
</file>