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Pr>
          <w:rtl w:val="0"/>
        </w:rPr>
      </w:r>
    </w:p>
    <w:tbl>
      <w:tblPr>
        <w:tblStyle w:val="Table1"/>
        <w:tblW w:w="9638.0" w:type="dxa"/>
        <w:jc w:val="left"/>
        <w:tblInd w:w="-300.0" w:type="dxa"/>
        <w:tblLayout w:type="fixed"/>
        <w:tblLook w:val="0400"/>
      </w:tblPr>
      <w:tblGrid>
        <w:gridCol w:w="9638"/>
        <w:tblGridChange w:id="0">
          <w:tblGrid>
            <w:gridCol w:w="9638"/>
          </w:tblGrid>
        </w:tblGridChange>
      </w:tblGrid>
      <w:tr>
        <w:trPr>
          <w:cantSplit w:val="0"/>
          <w:tblHeader w:val="0"/>
        </w:trPr>
        <w:tc>
          <w:tcPr>
            <w:shd w:fill="14213d" w:val="clear"/>
          </w:tcPr>
          <w:p w:rsidR="00000000" w:rsidDel="00000000" w:rsidP="00000000" w:rsidRDefault="00000000" w:rsidRPr="00000000" w14:paraId="00000002">
            <w:pPr>
              <w:rPr/>
            </w:pPr>
            <w:r>
              <w:rPr>
                <w:b w:val="1"/>
                <w:bCs w:val="1"/>
                <w:color w:val="9fc3d6"/>
                <w:sz w:val="16"/>
                <w:szCs w:val="16"/>
                <w:rtl w:val="0"/>
              </w:rPr>
              <w:t xml:space="preserve">FINANCIAL CRIME INTELLIGENCE UNIT  ·  INVESTIGATION REPORT</w:t>
            </w:r>
            <w:r>
              <w:rPr>
                <w:rtl w:val="0"/>
              </w:rPr>
            </w:r>
          </w:p>
          <w:p w:rsidR="00000000" w:rsidDel="00000000" w:rsidP="00000000" w:rsidRDefault="00000000" w:rsidRPr="00000000" w14:paraId="00000003">
            <w:pPr>
              <w:rPr/>
            </w:pPr>
            <w:r>
              <w:rPr>
                <w:b w:val="1"/>
                <w:bCs w:val="1"/>
                <w:color w:val="ffffff"/>
                <w:sz w:val="38"/>
                <w:szCs w:val="38"/>
                <w:rtl w:val="0"/>
              </w:rPr>
              <w:t xml:space="preserve">Venta Solutions</w:t>
            </w:r>
            <w:r>
              <w:rPr>
                <w:rtl w:val="0"/>
              </w:rPr>
            </w:r>
          </w:p>
          <w:p w:rsidR="00000000" w:rsidDel="00000000" w:rsidP="00000000" w:rsidRDefault="00000000" w:rsidRPr="00000000" w14:paraId="00000004">
            <w:pPr>
              <w:rPr/>
            </w:pPr>
            <w:r>
              <w:rPr>
                <w:color w:val="dce6ee"/>
                <w:sz w:val="21"/>
                <w:szCs w:val="21"/>
                <w:rtl w:val="0"/>
              </w:rPr>
              <w:t xml:space="preserve">VENTA SOLUTIONS PTE. LTD. (SG)  ·  Deroches alias  ·  ent_lpcphakn5rxq3r7zxt3vn75ymu</w:t>
            </w:r>
          </w:p>
        </w:tc>
      </w:tr>
    </w:tbl>
    <w:p w:rsidR="00000000" w:rsidDel="00000000" w:rsidP="00000000" w:rsidRDefault="00000000" w:rsidRPr="00000000" w14:paraId="00000005">
      <w:pPr>
        <w:spacing w:after="40" w:lineRule="auto"/>
        <w:rPr/>
      </w:pPr>
      <w:r>
        <w:rPr>
          <w:rtl w:val="0"/>
        </w:rPr>
      </w:r>
    </w:p>
    <w:tbl>
      <w:tblPr>
        <w:tblStyle w:val="Table2"/>
        <w:tblW w:w="9638.0" w:type="dxa"/>
        <w:jc w:val="left"/>
        <w:tblInd w:w="-90.0" w:type="dxa"/>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2608"/>
        <w:gridCol w:w="7030"/>
        <w:tblGridChange w:id="0">
          <w:tblGrid>
            <w:gridCol w:w="2608"/>
            <w:gridCol w:w="7030"/>
          </w:tblGrid>
        </w:tblGridChange>
      </w:tblGrid>
      <w:tr>
        <w:trPr>
          <w:cantSplit w:val="0"/>
          <w:tblHeader w:val="0"/>
        </w:trPr>
        <w:tc>
          <w:tcPr>
            <w:shd w:fill="eef2f7" w:val="clear"/>
          </w:tcPr>
          <w:p w:rsidR="00000000" w:rsidDel="00000000" w:rsidP="00000000" w:rsidRDefault="00000000" w:rsidRPr="00000000" w14:paraId="00000006">
            <w:pPr>
              <w:rPr/>
            </w:pPr>
            <w:r>
              <w:rPr>
                <w:b w:val="1"/>
                <w:bCs w:val="1"/>
                <w:color w:val="14213d"/>
                <w:sz w:val="17"/>
                <w:szCs w:val="17"/>
                <w:rtl w:val="0"/>
              </w:rPr>
              <w:t xml:space="preserve">Report status</w:t>
            </w:r>
            <w:r>
              <w:rPr>
                <w:rtl w:val="0"/>
              </w:rPr>
            </w:r>
          </w:p>
        </w:tc>
        <w:tc>
          <w:tcPr/>
          <w:p w:rsidR="00000000" w:rsidDel="00000000" w:rsidP="00000000" w:rsidRDefault="00000000" w:rsidRPr="00000000" w14:paraId="00000007">
            <w:pPr>
              <w:rPr/>
            </w:pPr>
            <w:r>
              <w:rPr>
                <w:sz w:val="17"/>
                <w:szCs w:val="17"/>
                <w:rtl w:val="0"/>
              </w:rPr>
              <w:t xml:space="preserve">Draft for MLRO review &amp; decision (Section 8). Venta-level forensic figures pending (marked </w:t>
            </w:r>
            <w:r>
              <w:rPr>
                <w:b w:val="1"/>
                <w:bCs w:val="1"/>
                <w:sz w:val="17"/>
                <w:szCs w:val="17"/>
                <w:highlight w:val="yellow"/>
                <w:rtl w:val="0"/>
              </w:rPr>
              <w:t xml:space="preserve">[TBC]</w:t>
            </w:r>
            <w:r>
              <w:rPr>
                <w:sz w:val="17"/>
                <w:szCs w:val="17"/>
                <w:rtl w:val="0"/>
              </w:rPr>
              <w:t xml:space="preserve">).</w:t>
            </w:r>
          </w:p>
        </w:tc>
      </w:tr>
      <w:tr>
        <w:trPr>
          <w:cantSplit w:val="0"/>
          <w:tblHeader w:val="0"/>
        </w:trPr>
        <w:tc>
          <w:tcPr>
            <w:shd w:fill="eef2f7" w:val="clear"/>
          </w:tcPr>
          <w:p w:rsidR="00000000" w:rsidDel="00000000" w:rsidP="00000000" w:rsidRDefault="00000000" w:rsidRPr="00000000" w14:paraId="00000008">
            <w:pPr>
              <w:rPr/>
            </w:pPr>
            <w:r>
              <w:rPr>
                <w:b w:val="1"/>
                <w:bCs w:val="1"/>
                <w:color w:val="14213d"/>
                <w:sz w:val="17"/>
                <w:szCs w:val="17"/>
                <w:rtl w:val="0"/>
              </w:rPr>
              <w:t xml:space="preserve">Date</w:t>
            </w:r>
            <w:r>
              <w:rPr>
                <w:rtl w:val="0"/>
              </w:rPr>
            </w:r>
          </w:p>
        </w:tc>
        <w:tc>
          <w:tcPr/>
          <w:p w:rsidR="00000000" w:rsidDel="00000000" w:rsidP="00000000" w:rsidRDefault="00000000" w:rsidRPr="00000000" w14:paraId="00000009">
            <w:pPr>
              <w:rPr/>
            </w:pPr>
            <w:r>
              <w:rPr>
                <w:b w:val="1"/>
                <w:bCs w:val="1"/>
                <w:sz w:val="17"/>
                <w:szCs w:val="17"/>
                <w:highlight w:val="yellow"/>
                <w:rtl w:val="0"/>
              </w:rPr>
              <w:t xml:space="preserve">[TBC: date of issue]</w:t>
            </w:r>
          </w:p>
        </w:tc>
      </w:tr>
      <w:tr>
        <w:trPr>
          <w:cantSplit w:val="0"/>
          <w:tblHeader w:val="0"/>
        </w:trPr>
        <w:tc>
          <w:tcPr>
            <w:shd w:fill="eef2f7" w:val="clear"/>
          </w:tcPr>
          <w:p w:rsidR="00000000" w:rsidDel="00000000" w:rsidP="00000000" w:rsidRDefault="00000000" w:rsidRPr="00000000" w14:paraId="0000000A">
            <w:pPr>
              <w:rPr/>
            </w:pPr>
            <w:r>
              <w:rPr>
                <w:b w:val="1"/>
                <w:bCs w:val="1"/>
                <w:color w:val="14213d"/>
                <w:sz w:val="17"/>
                <w:szCs w:val="17"/>
                <w:rtl w:val="0"/>
              </w:rPr>
              <w:t xml:space="preserve">Requested by</w:t>
            </w:r>
            <w:r>
              <w:rPr>
                <w:rtl w:val="0"/>
              </w:rPr>
            </w:r>
          </w:p>
        </w:tc>
        <w:tc>
          <w:tcPr/>
          <w:p w:rsidR="00000000" w:rsidDel="00000000" w:rsidP="00000000" w:rsidRDefault="00000000" w:rsidRPr="00000000" w14:paraId="0000000B">
            <w:pPr>
              <w:rPr/>
            </w:pPr>
            <w:r>
              <w:rPr>
                <w:sz w:val="17"/>
                <w:szCs w:val="17"/>
                <w:rtl w:val="0"/>
              </w:rPr>
              <w:t xml:space="preserve">Graham Lim, MLRO, Financial Crime Compliance (SG)</w:t>
            </w:r>
            <w:r>
              <w:rPr>
                <w:rtl w:val="0"/>
              </w:rPr>
            </w:r>
          </w:p>
        </w:tc>
      </w:tr>
      <w:tr>
        <w:trPr>
          <w:cantSplit w:val="0"/>
          <w:tblHeader w:val="0"/>
        </w:trPr>
        <w:tc>
          <w:tcPr>
            <w:shd w:fill="eef2f7" w:val="clear"/>
          </w:tcPr>
          <w:p w:rsidR="00000000" w:rsidDel="00000000" w:rsidP="00000000" w:rsidRDefault="00000000" w:rsidRPr="00000000" w14:paraId="0000000C">
            <w:pPr>
              <w:rPr/>
            </w:pPr>
            <w:r>
              <w:rPr>
                <w:b w:val="1"/>
                <w:bCs w:val="1"/>
                <w:color w:val="14213d"/>
                <w:sz w:val="17"/>
                <w:szCs w:val="17"/>
                <w:rtl w:val="0"/>
              </w:rPr>
              <w:t xml:space="preserve">Prepared by</w:t>
            </w:r>
            <w:r>
              <w:rPr>
                <w:rtl w:val="0"/>
              </w:rPr>
            </w:r>
          </w:p>
        </w:tc>
        <w:tc>
          <w:tcPr/>
          <w:p w:rsidR="00000000" w:rsidDel="00000000" w:rsidP="00000000" w:rsidRDefault="00000000" w:rsidRPr="00000000" w14:paraId="0000000D">
            <w:pPr>
              <w:rPr/>
            </w:pPr>
            <w:r>
              <w:rPr>
                <w:sz w:val="17"/>
                <w:szCs w:val="17"/>
                <w:rtl w:val="0"/>
              </w:rPr>
              <w:t xml:space="preserve">Financial Crime Intelligence Unit.</w:t>
            </w:r>
            <w:r>
              <w:rPr>
                <w:rtl w:val="0"/>
              </w:rPr>
            </w:r>
          </w:p>
        </w:tc>
      </w:tr>
      <w:tr>
        <w:trPr>
          <w:cantSplit w:val="0"/>
          <w:tblHeader w:val="0"/>
        </w:trPr>
        <w:tc>
          <w:tcPr>
            <w:shd w:fill="eef2f7" w:val="clear"/>
          </w:tcPr>
          <w:p w:rsidR="00000000" w:rsidDel="00000000" w:rsidP="00000000" w:rsidRDefault="00000000" w:rsidRPr="00000000" w14:paraId="0000000E">
            <w:pPr>
              <w:rPr/>
            </w:pPr>
            <w:r>
              <w:rPr>
                <w:b w:val="1"/>
                <w:bCs w:val="1"/>
                <w:color w:val="14213d"/>
                <w:sz w:val="17"/>
                <w:szCs w:val="17"/>
                <w:rtl w:val="0"/>
              </w:rPr>
              <w:t xml:space="preserve">Approved by</w:t>
            </w:r>
            <w:r>
              <w:rPr>
                <w:rtl w:val="0"/>
              </w:rPr>
            </w:r>
          </w:p>
        </w:tc>
        <w:tc>
          <w:tcPr/>
          <w:p w:rsidR="00000000" w:rsidDel="00000000" w:rsidP="00000000" w:rsidRDefault="00000000" w:rsidRPr="00000000" w14:paraId="0000000F">
            <w:pPr>
              <w:rPr/>
            </w:pPr>
            <w:r>
              <w:rPr>
                <w:sz w:val="17"/>
                <w:szCs w:val="17"/>
                <w:rtl w:val="0"/>
              </w:rPr>
              <w:t xml:space="preserve">Gabriella Tuzzeo, Manager, Financial Crime Intelligence Unit</w:t>
            </w:r>
            <w:r>
              <w:rPr>
                <w:rtl w:val="0"/>
              </w:rPr>
            </w:r>
          </w:p>
        </w:tc>
      </w:tr>
      <w:tr>
        <w:trPr>
          <w:cantSplit w:val="0"/>
          <w:tblHeader w:val="0"/>
        </w:trPr>
        <w:tc>
          <w:tcPr>
            <w:shd w:fill="eef2f7" w:val="clear"/>
          </w:tcPr>
          <w:p w:rsidR="00000000" w:rsidDel="00000000" w:rsidP="00000000" w:rsidRDefault="00000000" w:rsidRPr="00000000" w14:paraId="00000010">
            <w:pPr>
              <w:rPr/>
            </w:pPr>
            <w:r>
              <w:rPr>
                <w:b w:val="1"/>
                <w:bCs w:val="1"/>
                <w:color w:val="14213d"/>
                <w:sz w:val="17"/>
                <w:szCs w:val="17"/>
                <w:rtl w:val="0"/>
              </w:rPr>
              <w:t xml:space="preserve">Key sources</w:t>
            </w:r>
            <w:r>
              <w:rPr>
                <w:rtl w:val="0"/>
              </w:rPr>
            </w:r>
          </w:p>
        </w:tc>
        <w:tc>
          <w:tcPr/>
          <w:p w:rsidR="00000000" w:rsidDel="00000000" w:rsidP="00000000" w:rsidRDefault="00000000" w:rsidRPr="00000000" w14:paraId="00000011">
            <w:pPr>
              <w:rPr>
                <w:sz w:val="14"/>
                <w:szCs w:val="14"/>
              </w:rPr>
            </w:pPr>
            <w:hyperlink r:id="rId8">
              <w:r>
                <w:rPr>
                  <w:b w:val="0"/>
                  <w:bCs w:val="0"/>
                  <w:color w:val="1f5fad"/>
                  <w:sz w:val="17"/>
                  <w:szCs w:val="17"/>
                  <w:u w:val="single"/>
                  <w:rtl w:val="0"/>
                </w:rPr>
                <w:t xml:space="preserve">SC Review &amp; Briefing Paper – Venta Solutions</w:t>
              </w:r>
            </w:hyperlink>
            <w:r>
              <w:rPr>
                <w:sz w:val="17"/>
                <w:szCs w:val="17"/>
                <w:rtl w:val="0"/>
              </w:rPr>
              <w:t xml:space="preserve"> (Schemes Compliance portfolio review begun Q1 2025)  ·  </w:t>
            </w:r>
            <w:r>
              <w:rPr>
                <w:b w:val="1"/>
                <w:bCs w:val="1"/>
                <w:sz w:val="17"/>
                <w:szCs w:val="17"/>
                <w:highlight w:val="yellow"/>
                <w:rtl w:val="0"/>
              </w:rPr>
              <w:t xml:space="preserve">[TBC: FCIU forensic analysis – Venta]</w:t>
            </w:r>
            <w:r>
              <w:rPr>
                <w:sz w:val="17"/>
                <w:szCs w:val="17"/>
                <w:rtl w:val="0"/>
              </w:rPr>
              <w:t xml:space="preserve">  ·  </w:t>
            </w:r>
            <w:hyperlink r:id="rId9">
              <w:r>
                <w:rPr>
                  <w:b w:val="0"/>
                  <w:bCs w:val="0"/>
                  <w:color w:val="1f5fad"/>
                  <w:sz w:val="17"/>
                  <w:szCs w:val="17"/>
                  <w:u w:val="single"/>
                  <w:rtl w:val="0"/>
                </w:rPr>
                <w:t xml:space="preserve">Deroches portfolio forensic analysis</w:t>
              </w:r>
            </w:hyperlink>
            <w:r>
              <w:rPr>
                <w:sz w:val="17"/>
                <w:szCs w:val="17"/>
                <w:rtl w:val="0"/>
              </w:rPr>
              <w:t xml:space="preserve">  ·  </w:t>
            </w:r>
            <w:hyperlink r:id="rId10">
              <w:r>
                <w:rPr>
                  <w:b w:val="0"/>
                  <w:bCs w:val="0"/>
                  <w:color w:val="1f5fad"/>
                  <w:sz w:val="17"/>
                  <w:szCs w:val="17"/>
                  <w:u w:val="single"/>
                  <w:rtl w:val="0"/>
                </w:rPr>
                <w:t xml:space="preserve">FCIU network map (HTML)</w:t>
              </w:r>
            </w:hyperlink>
            <w:r>
              <w:rPr>
                <w:sz w:val="17"/>
                <w:szCs w:val="17"/>
                <w:rtl w:val="0"/>
              </w:rPr>
              <w:t xml:space="preserve">. *See Appendix A &amp; B for the full list.</w:t>
            </w:r>
          </w:p>
        </w:tc>
      </w:tr>
      <w:tr>
        <w:trPr>
          <w:cantSplit w:val="0"/>
          <w:tblHeader w:val="0"/>
        </w:trPr>
        <w:tc>
          <w:tcPr>
            <w:shd w:fill="eef2f7" w:val="clear"/>
          </w:tcPr>
          <w:p w:rsidR="00000000" w:rsidDel="00000000" w:rsidP="00000000" w:rsidRDefault="00000000" w:rsidRPr="00000000" w14:paraId="00000012">
            <w:pPr>
              <w:rPr/>
            </w:pPr>
            <w:r>
              <w:rPr>
                <w:b w:val="1"/>
                <w:bCs w:val="1"/>
                <w:color w:val="14213d"/>
                <w:sz w:val="17"/>
                <w:szCs w:val="17"/>
                <w:rtl w:val="0"/>
              </w:rPr>
              <w:t xml:space="preserve">Analysis window</w:t>
            </w:r>
            <w:r>
              <w:rPr>
                <w:rtl w:val="0"/>
              </w:rPr>
            </w:r>
          </w:p>
        </w:tc>
        <w:tc>
          <w:tcPr/>
          <w:p w:rsidR="00000000" w:rsidDel="00000000" w:rsidP="00000000" w:rsidRDefault="00000000" w:rsidRPr="00000000" w14:paraId="00000013">
            <w:pPr>
              <w:rPr/>
            </w:pPr>
            <w:r>
              <w:rPr>
                <w:sz w:val="17"/>
                <w:szCs w:val="17"/>
                <w:rtl w:val="0"/>
              </w:rPr>
              <w:t xml:space="preserve">Transactions: 23 Oct 2025 – 22 Oct 2026 (rolling 12 months) plus lifetime. Governance and correspondence: May 2024 (Venta onboarding) – 23 Oct 2026, with earlier group history where it bears on Venta.</w:t>
            </w:r>
          </w:p>
        </w:tc>
      </w:tr>
      <w:tr>
        <w:trPr>
          <w:cantSplit w:val="0"/>
          <w:tblHeader w:val="0"/>
        </w:trPr>
        <w:tc>
          <w:tcPr>
            <w:shd w:fill="eef2f7" w:val="clear"/>
          </w:tcPr>
          <w:p w:rsidR="00000000" w:rsidDel="00000000" w:rsidP="00000000" w:rsidRDefault="00000000" w:rsidRPr="00000000" w14:paraId="00000014">
            <w:pPr>
              <w:rPr/>
            </w:pPr>
            <w:r>
              <w:rPr>
                <w:b w:val="1"/>
                <w:bCs w:val="1"/>
                <w:color w:val="14213d"/>
                <w:sz w:val="17"/>
                <w:szCs w:val="17"/>
                <w:rtl w:val="0"/>
              </w:rPr>
              <w:t xml:space="preserve">FCIU risk rating</w:t>
            </w:r>
            <w:r>
              <w:rPr>
                <w:rtl w:val="0"/>
              </w:rPr>
            </w:r>
          </w:p>
        </w:tc>
        <w:tc>
          <w:tcPr/>
          <w:p w:rsidR="00000000" w:rsidDel="00000000" w:rsidP="00000000" w:rsidRDefault="00000000" w:rsidRPr="00000000" w14:paraId="00000015">
            <w:pPr>
              <w:rPr/>
            </w:pPr>
            <w:r>
              <w:rPr>
                <w:b w:val="1"/>
                <w:bCs w:val="1"/>
                <w:sz w:val="17"/>
                <w:szCs w:val="17"/>
                <w:rtl w:val="0"/>
              </w:rPr>
              <w:t xml:space="preserve">HIGH.</w:t>
            </w:r>
            <w:r>
              <w:rPr>
                <w:sz w:val="17"/>
                <w:szCs w:val="17"/>
                <w:rtl w:val="0"/>
              </w:rPr>
              <w:t xml:space="preserve"> Venta is one of three commonly controlled billing entities, established on hard keys; a Discover/Diners termination request on Venta's website datemyage.com was not implemented.</w:t>
            </w:r>
          </w:p>
        </w:tc>
      </w:tr>
    </w:tbl>
    <w:p w:rsidR="00000000" w:rsidDel="00000000" w:rsidP="00000000" w:rsidRDefault="00000000" w:rsidRPr="00000000" w14:paraId="00000016">
      <w:pPr>
        <w:pStyle w:val="Heading1"/>
        <w:rPr>
          <w:sz w:val="24"/>
          <w:szCs w:val="24"/>
        </w:rPr>
      </w:pPr>
      <w:r>
        <w:rPr>
          <w:sz w:val="24"/>
          <w:szCs w:val="24"/>
          <w:rtl w:val="0"/>
        </w:rPr>
        <w:t xml:space="preserve">1. Executive Summary</w:t>
      </w:r>
    </w:p>
    <w:p w:rsidR="00000000" w:rsidDel="00000000" w:rsidP="00000000" w:rsidRDefault="00000000" w:rsidRPr="00000000" w14:paraId="00000017">
      <w:pPr>
        <w:rPr>
          <w:sz w:val="18"/>
          <w:szCs w:val="18"/>
        </w:rPr>
      </w:pPr>
      <w:r>
        <w:rPr>
          <w:sz w:val="18"/>
          <w:szCs w:val="18"/>
          <w:rtl w:val="0"/>
        </w:rPr>
        <w:t xml:space="preserve">FCIU assesses Venta Solutions Pte. Ltd. (Venta) as </w:t>
      </w:r>
      <w:r>
        <w:rPr>
          <w:b w:val="1"/>
          <w:bCs w:val="1"/>
          <w:sz w:val="18"/>
          <w:szCs w:val="18"/>
          <w:rtl w:val="0"/>
        </w:rPr>
        <w:t xml:space="preserve">High risk</w:t>
      </w:r>
      <w:r>
        <w:rPr>
          <w:sz w:val="18"/>
          <w:szCs w:val="18"/>
          <w:rtl w:val="0"/>
        </w:rPr>
        <w:t xml:space="preserve">. Venta is one of three active entities under the Deroches alias, with SOL Networks Limited (MT) and Xeanco Limited (HK). The three behave as one operation: they share customers, cards and a single server-side submission point.</w:t>
      </w:r>
      <w:r>
        <w:rPr>
          <w:sz w:val="18"/>
          <w:szCs w:val="18"/>
          <w:vertAlign w:val="superscript"/>
        </w:rPr>
        <w:footnoteReference w:customMarkFollows="0" w:id="0"/>
      </w:r>
      <w:r>
        <w:rPr>
          <w:sz w:val="18"/>
          <w:szCs w:val="18"/>
          <w:rtl w:val="0"/>
        </w:rPr>
        <w:t xml:space="preserve"> On CKO's records, a Discover/Diners termination request for Venta's website was not implemented, and Venta's AMEX volume grew while an AMEX termination request on SOL was on hold. The governance decisions that keep Venta processing were reached on the engagement-model question alone,</w:t>
      </w:r>
      <w:r>
        <w:rPr>
          <w:sz w:val="18"/>
          <w:szCs w:val="18"/>
          <w:vertAlign w:val="superscript"/>
        </w:rPr>
        <w:footnoteReference w:customMarkFollows="0" w:id="1"/>
      </w:r>
      <w:r>
        <w:rPr>
          <w:sz w:val="18"/>
          <w:szCs w:val="18"/>
          <w:rtl w:val="0"/>
        </w:rPr>
        <w:t xml:space="preserve"> and the record shows their conditions were not met in full.</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1"/>
          <w:bCs w:val="1"/>
          <w:i w:val="0"/>
          <w:iCs w:val="0"/>
          <w:smallCaps w:val="0"/>
          <w:strike w:val="0"/>
          <w:color w:val="22272f"/>
          <w:sz w:val="18"/>
          <w:szCs w:val="18"/>
          <w:u w:val="none"/>
          <w:shd w:fill="auto" w:val="clear"/>
          <w:vertAlign w:val="baseline"/>
          <w:rtl w:val="0"/>
        </w:rPr>
        <w:t xml:space="preserve">Venta is part of one operation, proven on hard keys</w:t>
      </w:r>
      <w:r>
        <w:rPr>
          <w:rFonts w:ascii="Arial" w:cs="Arial" w:eastAsia="Arial" w:hAnsi="Arial"/>
          <w:b w:val="1"/>
          <w:bCs w:val="1"/>
          <w:i w:val="0"/>
          <w:iCs w:val="0"/>
          <w:smallCaps w:val="0"/>
          <w:strike w:val="0"/>
          <w:color w:val="22272f"/>
          <w:sz w:val="18"/>
          <w:szCs w:val="18"/>
          <w:u w:val="none"/>
          <w:shd w:fill="auto" w:val="clear"/>
          <w:vertAlign w:val="superscript"/>
        </w:rPr>
        <w:footnoteReference w:customMarkFollows="0" w:id="2"/>
      </w:r>
      <w:r>
        <w:rPr>
          <w:rFonts w:ascii="Arial" w:cs="Arial" w:eastAsia="Arial" w:hAnsi="Arial"/>
          <w:b w:val="1"/>
          <w:bCs w:val="1"/>
          <w:i w:val="0"/>
          <w:iCs w:val="0"/>
          <w:smallCaps w:val="0"/>
          <w:strike w:val="0"/>
          <w:color w:val="22272f"/>
          <w:sz w:val="18"/>
          <w:szCs w:val="18"/>
          <w:u w:val="none"/>
          <w:shd w:fill="auto" w:val="clear"/>
          <w:vertAlign w:val="baseline"/>
          <w:rtl w:val="0"/>
        </w:rPr>
        <w:t xml:space="preserve">.</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Across the portfolio, 21.33% of value (USD 19.16m) was submitted from one IP address, 198.143.49.9, across all three entities and 86,087 distinct cards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r>
        <w:rPr>
          <w:rFonts w:ascii="Arial" w:cs="Arial" w:eastAsia="Arial" w:hAnsi="Arial"/>
          <w:b w:val="0"/>
          <w:bCs w:val="0"/>
          <w:i w:val="0"/>
          <w:iCs w:val="0"/>
          <w:smallCaps w:val="0"/>
          <w:strike w:val="0"/>
          <w:color w:val="22272f"/>
          <w:sz w:val="18"/>
          <w:szCs w:val="18"/>
          <w:u w:val="none"/>
          <w:shd w:fill="auto" w:val="clear"/>
          <w:vertAlign w:val="superscript"/>
        </w:rPr>
        <w:footnoteReference w:customMarkFollows="0" w:id="3"/>
      </w:r>
      <w:r>
        <w:rPr>
          <w:rFonts w:ascii="Arial" w:cs="Arial" w:eastAsia="Arial" w:hAnsi="Arial"/>
          <w:b w:val="0"/>
          <w:bCs w:val="0"/>
          <w:i w:val="0"/>
          <w:iCs w:val="0"/>
          <w:smallCaps w:val="0"/>
          <w:strike w:val="0"/>
          <w:color w:val="22272f"/>
          <w:sz w:val="18"/>
          <w:szCs w:val="18"/>
          <w:u w:val="none"/>
          <w:shd w:fill="auto" w:val="clear"/>
          <w:vertAlign w:val="baseline"/>
          <w:rtl w:val="0"/>
        </w:rPr>
        <w:t xml:space="preserve"> Venta's share of that traffic is </w:t>
      </w:r>
      <w:r>
        <w:rPr>
          <w:rFonts w:ascii="Arial" w:cs="Arial" w:eastAsia="Arial" w:hAnsi="Arial"/>
          <w:b w:val="1"/>
          <w:bCs w:val="1"/>
          <w:i w:val="0"/>
          <w:iCs w:val="0"/>
          <w:smallCaps w:val="0"/>
          <w:strike w:val="0"/>
          <w:color w:val="22272f"/>
          <w:sz w:val="18"/>
          <w:szCs w:val="18"/>
          <w:highlight w:val="yellow"/>
          <w:u w:val="none"/>
          <w:shd w:fill="auto" w:val="clear"/>
          <w:vertAlign w:val="baseline"/>
          <w:rtl w:val="0"/>
        </w:rPr>
        <w:t xml:space="preserve">[TBC]</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w:t>
      </w:r>
      <w:r>
        <w:rPr>
          <w:rFonts w:ascii="Arial" w:cs="Arial" w:eastAsia="Arial" w:hAnsi="Arial"/>
          <w:b w:val="1"/>
          <w:bCs w:val="1"/>
          <w:i w:val="0"/>
          <w:iCs w:val="0"/>
          <w:smallCaps w:val="0"/>
          <w:strike w:val="0"/>
          <w:color w:val="22272f"/>
          <w:sz w:val="18"/>
          <w:szCs w:val="18"/>
          <w:highlight w:val="yellow"/>
          <w:u w:val="none"/>
          <w:shd w:fill="auto" w:val="clear"/>
          <w:vertAlign w:val="baseline"/>
          <w:rtl w:val="0"/>
        </w:rPr>
        <w:t xml:space="preserve">[TBC]</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Venta end-user emails and </w:t>
      </w:r>
      <w:r>
        <w:rPr>
          <w:rFonts w:ascii="Arial" w:cs="Arial" w:eastAsia="Arial" w:hAnsi="Arial"/>
          <w:b w:val="1"/>
          <w:bCs w:val="1"/>
          <w:i w:val="0"/>
          <w:iCs w:val="0"/>
          <w:smallCaps w:val="0"/>
          <w:strike w:val="0"/>
          <w:color w:val="22272f"/>
          <w:sz w:val="18"/>
          <w:szCs w:val="18"/>
          <w:highlight w:val="yellow"/>
          <w:u w:val="none"/>
          <w:shd w:fill="auto" w:val="clear"/>
          <w:vertAlign w:val="baseline"/>
          <w:rtl w:val="0"/>
        </w:rPr>
        <w:t xml:space="preserve">[TBC]</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Venta cards also transact at SOL or Xeanco. Venta and Xeanco share a corporate owner (Hazelpro Limited) and a representative (Chau Ka Yan, Karen); her listed email is on SOL's sdventures.com domain </w:t>
      </w:r>
      <w:r>
        <w:rPr>
          <w:rFonts w:ascii="Arial" w:cs="Arial" w:eastAsia="Arial" w:hAnsi="Arial"/>
          <w:b w:val="1"/>
          <w:bCs w:val="1"/>
          <w:i w:val="0"/>
          <w:iCs w:val="0"/>
          <w:smallCaps w:val="0"/>
          <w:strike w:val="0"/>
          <w:color w:val="1f6f8b"/>
          <w:sz w:val="14"/>
          <w:szCs w:val="14"/>
          <w:u w:val="none"/>
          <w:shd w:fill="auto" w:val="clear"/>
          <w:vertAlign w:val="baseline"/>
          <w:rtl w:val="0"/>
        </w:rPr>
        <w:t xml:space="preserve">[C]</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Schemes Compliance's own testing found "shared underlying technical infrastructure" across the entities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1"/>
          <w:bCs w:val="1"/>
          <w:i w:val="0"/>
          <w:iCs w:val="0"/>
          <w:smallCaps w:val="0"/>
          <w:strike w:val="0"/>
          <w:color w:val="22272f"/>
          <w:sz w:val="18"/>
          <w:szCs w:val="18"/>
          <w:u w:val="none"/>
          <w:shd w:fill="auto" w:val="clear"/>
          <w:vertAlign w:val="baseline"/>
          <w:rtl w:val="0"/>
        </w:rPr>
        <w:t xml:space="preserve">A scheme termination request on Venta's website was not acted on.</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On 14 March 2025, Discover asked CKO to stop accepting Diners Club and Discover cards for datemyage.com, the website migrated from SOL to Venta in 2024. Discover's reasons were a 7.6% dispute rate, "AI bots and employees of the company to speak with customers", and charging customers after they cancelled. On 16 April 2025, CKO Risk Monitoring replied that it had "no major concerns". Venta went on to process 7,276 Discover and 424 Diners payments in the analysis period. The MLRO Approval pack describes this case (00812950) as "a separate merchant… previously terminated by Network Fraud", but the case record shows it concerns the same website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Whether Discover accepted CKO's reply is not recorded </w:t>
      </w:r>
      <w:r>
        <w:rPr>
          <w:rFonts w:ascii="Arial" w:cs="Arial" w:eastAsia="Arial" w:hAnsi="Arial"/>
          <w:b w:val="1"/>
          <w:bCs w:val="1"/>
          <w:i w:val="0"/>
          <w:iCs w:val="0"/>
          <w:smallCaps w:val="0"/>
          <w:strike w:val="0"/>
          <w:color w:val="b42318"/>
          <w:sz w:val="14"/>
          <w:szCs w:val="14"/>
          <w:u w:val="none"/>
          <w:shd w:fill="auto" w:val="clear"/>
          <w:vertAlign w:val="baseline"/>
          <w:rtl w:val="0"/>
        </w:rPr>
        <w:t xml:space="preserve">[GAP]</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b w:val="1"/>
          <w:bCs w:val="1"/>
          <w:sz w:val="18"/>
          <w:szCs w:val="18"/>
          <w:rtl w:val="0"/>
        </w:rPr>
        <w:t xml:space="preserve">Venta's AMEX volume grew while an AMEX termination request on SOL was on hold.</w:t>
      </w:r>
      <w:r>
        <w:rPr>
          <w:sz w:val="18"/>
          <w:szCs w:val="18"/>
          <w:rtl w:val="0"/>
        </w:rPr>
        <w:t xml:space="preserve"> AMEX asked CKO on 17 November 2025 to stop SOL processing within 48 hours. SC put the request "on hold while the Financial Partnerships Team is liaising with Amex to see if we can keep the account", and SOL kept processing </w:t>
      </w:r>
      <w:r>
        <w:rPr>
          <w:b w:val="1"/>
          <w:bCs w:val="1"/>
          <w:color w:val="1e7b4f"/>
          <w:sz w:val="14"/>
          <w:szCs w:val="14"/>
          <w:rtl w:val="0"/>
        </w:rPr>
        <w:t xml:space="preserve">[V]</w:t>
      </w:r>
      <w:r>
        <w:rPr>
          <w:sz w:val="18"/>
          <w:szCs w:val="18"/>
          <w:rtl w:val="0"/>
        </w:rPr>
        <w:t xml:space="preserve">. Over the same period Venta's monthly AMEX volume rose from USD 10,938.93 to USD 72,246.36, on websites Venta shares with SOL </w:t>
      </w:r>
      <w:r>
        <w:rPr>
          <w:b w:val="1"/>
          <w:bCs w:val="1"/>
          <w:color w:val="1e7b4f"/>
          <w:sz w:val="14"/>
          <w:szCs w:val="14"/>
          <w:rtl w:val="0"/>
        </w:rPr>
        <w:t xml:space="preserve">[V]</w:t>
      </w:r>
      <w:r>
        <w:rPr>
          <w:sz w:val="18"/>
          <w:szCs w:val="18"/>
          <w:rtl w:val="0"/>
        </w:rPr>
        <w:t xml:space="preserve">. Whether AMEX's request extends to those websites when processed through Venta is not recorded </w:t>
      </w:r>
      <w:r>
        <w:rPr>
          <w:b w:val="1"/>
          <w:bCs w:val="1"/>
          <w:color w:val="b42318"/>
          <w:sz w:val="14"/>
          <w:szCs w:val="14"/>
          <w:rtl w:val="0"/>
        </w:rPr>
        <w:t xml:space="preserve">[GAP]</w:t>
      </w:r>
      <w:r>
        <w:rPr>
          <w:sz w:val="18"/>
          <w:szCs w:val="18"/>
          <w:rtl w:val="0"/>
        </w:rPr>
        <w:t xml:space="preserve">. (§4.3)</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1"/>
          <w:bCs w:val="1"/>
          <w:i w:val="0"/>
          <w:iCs w:val="0"/>
          <w:smallCaps w:val="0"/>
          <w:strike w:val="0"/>
          <w:color w:val="22272f"/>
          <w:sz w:val="18"/>
          <w:szCs w:val="18"/>
          <w:u w:val="none"/>
          <w:shd w:fill="auto" w:val="clear"/>
          <w:vertAlign w:val="baseline"/>
          <w:rtl w:val="0"/>
        </w:rPr>
        <w:t xml:space="preserve">American Express on Venta is processed under a different category.</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All of Venta's AMEX volume (8,155 transactions, USD 767,512.15) is coded to MCC 7299 (Miscellaneous Personal Services). Visa, Mastercard, Discover and Diners are coded to 7273 (Dating Services)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The same split applies on SOL and Xeanco. CKO's own records list 7299 as a Venta line of business; why this split was configured is a pending line of enquiry </w:t>
      </w:r>
      <w:r>
        <w:rPr>
          <w:rFonts w:ascii="Arial" w:cs="Arial" w:eastAsia="Arial" w:hAnsi="Arial"/>
          <w:b w:val="1"/>
          <w:bCs w:val="1"/>
          <w:i w:val="0"/>
          <w:iCs w:val="0"/>
          <w:smallCaps w:val="0"/>
          <w:strike w:val="0"/>
          <w:color w:val="b42318"/>
          <w:sz w:val="14"/>
          <w:szCs w:val="14"/>
          <w:u w:val="none"/>
          <w:shd w:fill="auto" w:val="clear"/>
          <w:vertAlign w:val="baseline"/>
          <w:rtl w:val="0"/>
        </w:rPr>
        <w:t xml:space="preserve">[GAP]</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(§4.4)</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1"/>
          <w:bCs w:val="1"/>
          <w:i w:val="0"/>
          <w:iCs w:val="0"/>
          <w:smallCaps w:val="0"/>
          <w:strike w:val="0"/>
          <w:color w:val="22272f"/>
          <w:sz w:val="18"/>
          <w:szCs w:val="18"/>
          <w:u w:val="none"/>
          <w:shd w:fill="auto" w:val="clear"/>
          <w:vertAlign w:val="baseline"/>
          <w:rtl w:val="0"/>
        </w:rPr>
        <w:t xml:space="preserve">Venta's billing pattern matches the engagement model SC tested.</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Merchant-initiated payments are 49.14% of Venta's captured value, against 31.97% across the portfolio, where they dispute at 2.02 times the customer-initiated rate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Venta's account concentration and leading accounts are </w:t>
      </w:r>
      <w:r>
        <w:rPr>
          <w:rFonts w:ascii="Arial" w:cs="Arial" w:eastAsia="Arial" w:hAnsi="Arial"/>
          <w:b w:val="1"/>
          <w:bCs w:val="1"/>
          <w:i w:val="0"/>
          <w:iCs w:val="0"/>
          <w:smallCaps w:val="0"/>
          <w:strike w:val="0"/>
          <w:color w:val="22272f"/>
          <w:sz w:val="18"/>
          <w:szCs w:val="18"/>
          <w:highlight w:val="yellow"/>
          <w:u w:val="none"/>
          <w:shd w:fill="auto" w:val="clear"/>
          <w:vertAlign w:val="baseline"/>
          <w:rtl w:val="0"/>
        </w:rPr>
        <w:t xml:space="preserve">[TBC]</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five of the twelve highest-spending portfolio accounts transact on both SOL and Venta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This is the spending pattern expected if conversations are generated by the platform: SC's blank test profiles, with no photo or bio, received "500+" unsolicited messages </w:t>
      </w:r>
      <w:r>
        <w:rPr>
          <w:rFonts w:ascii="Arial" w:cs="Arial" w:eastAsia="Arial" w:hAnsi="Arial"/>
          <w:b w:val="1"/>
          <w:bCs w:val="1"/>
          <w:i w:val="0"/>
          <w:iCs w:val="0"/>
          <w:smallCaps w:val="0"/>
          <w:strike w:val="0"/>
          <w:color w:val="1f6f8b"/>
          <w:sz w:val="14"/>
          <w:szCs w:val="14"/>
          <w:u w:val="none"/>
          <w:shd w:fill="auto" w:val="clear"/>
          <w:vertAlign w:val="baseline"/>
          <w:rtl w:val="0"/>
        </w:rPr>
        <w:t xml:space="preserve">[C]</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b w:val="1"/>
          <w:bCs w:val="1"/>
          <w:sz w:val="18"/>
          <w:szCs w:val="18"/>
          <w:rtl w:val="0"/>
        </w:rPr>
        <w:t xml:space="preserve">The merchant's explanations for that engagement do not hold up.</w:t>
      </w:r>
      <w:r>
        <w:rPr>
          <w:sz w:val="18"/>
          <w:szCs w:val="18"/>
          <w:rtl w:val="0"/>
        </w:rPr>
        <w:t xml:space="preserve"> The merchant accepted that its Co-Pilot reply suggestions "may appear not neutral and have a flirting tone of voice", but said the user chooses which to send </w:t>
      </w:r>
      <w:r>
        <w:rPr>
          <w:b w:val="1"/>
          <w:bCs w:val="1"/>
          <w:color w:val="1e7b4f"/>
          <w:sz w:val="14"/>
          <w:szCs w:val="14"/>
          <w:rtl w:val="0"/>
        </w:rPr>
        <w:t xml:space="preserve">[V]</w:t>
      </w:r>
      <w:r>
        <w:rPr>
          <w:sz w:val="18"/>
          <w:szCs w:val="18"/>
          <w:rtl w:val="0"/>
        </w:rPr>
        <w:t xml:space="preserve">. When CKO asked for a demonstration, the videos the merchant supplied showed only "decent" suggestions and none of the "flirty or seductive prompts" SC recorded. FCIU watched a sample of the videos and agreed that the examples the merchant sent to CKO were not flirtatious in nature </w:t>
      </w:r>
      <w:r>
        <w:rPr>
          <w:b w:val="1"/>
          <w:bCs w:val="1"/>
          <w:color w:val="1e7b4f"/>
          <w:sz w:val="14"/>
          <w:szCs w:val="14"/>
          <w:rtl w:val="0"/>
        </w:rPr>
        <w:t xml:space="preserve">[V]</w:t>
      </w:r>
      <w:r>
        <w:rPr>
          <w:sz w:val="18"/>
          <w:szCs w:val="18"/>
          <w:rtl w:val="0"/>
        </w:rPr>
        <w:t xml:space="preserve"> </w:t>
      </w:r>
      <w:r>
        <w:rPr>
          <w:b w:val="1"/>
          <w:bCs w:val="1"/>
          <w:color w:val="b26b00"/>
          <w:sz w:val="14"/>
          <w:szCs w:val="14"/>
          <w:rtl w:val="0"/>
        </w:rPr>
        <w:t xml:space="preserve">[E]</w:t>
      </w:r>
      <w:r>
        <w:rPr>
          <w:sz w:val="18"/>
          <w:szCs w:val="18"/>
          <w:rtl w:val="0"/>
        </w:rPr>
        <w:t xml:space="preserve">. The merchant also stated that Amazon Translate is its only translation supplier, yet SC's test emails carried "translated by agency ID" markers </w:t>
      </w:r>
      <w:r>
        <w:rPr>
          <w:b w:val="1"/>
          <w:bCs w:val="1"/>
          <w:color w:val="1e7b4f"/>
          <w:sz w:val="14"/>
          <w:szCs w:val="14"/>
          <w:rtl w:val="0"/>
        </w:rPr>
        <w:t xml:space="preserve">[V]</w:t>
      </w:r>
      <w:r>
        <w:rPr>
          <w:sz w:val="18"/>
          <w:szCs w:val="18"/>
          <w:rtl w:val="0"/>
        </w:rPr>
        <w:t xml:space="preserve">.</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1"/>
          <w:bCs w:val="1"/>
          <w:i w:val="0"/>
          <w:iCs w:val="0"/>
          <w:smallCaps w:val="0"/>
          <w:strike w:val="0"/>
          <w:color w:val="22272f"/>
          <w:sz w:val="18"/>
          <w:szCs w:val="18"/>
          <w:u w:val="none"/>
          <w:vertAlign w:val="baseline"/>
          <w:rtl w:val="0"/>
        </w:rPr>
        <w:t xml:space="preserve">The approvals rest on conditions the record does not show as met.</w:t>
      </w:r>
      <w:r>
        <w:rPr>
          <w:rFonts w:ascii="Arial" w:cs="Arial" w:eastAsia="Arial" w:hAnsi="Arial"/>
          <w:b w:val="0"/>
          <w:bCs w:val="0"/>
          <w:i w:val="0"/>
          <w:iCs w:val="0"/>
          <w:smallCaps w:val="0"/>
          <w:strike w:val="0"/>
          <w:color w:val="22272f"/>
          <w:sz w:val="18"/>
          <w:szCs w:val="18"/>
          <w:u w:val="none"/>
          <w:vertAlign w:val="baseline"/>
          <w:rtl w:val="0"/>
        </w:rPr>
        <w:t xml:space="preserve"> In August 2025 the MRC granted the Merchant Acceptance Criteria exception for payment-based chat "on the condition that no other compliance or policy violations are identified with these accounts"; SC then raised further discrepancies and the review reached an impasse in January 2026. The 2026 condition required T&amp;C disclosure by Venta, SOL and Xeanco, prioritising Venta. It was closed on 26 August 2026, even though SC had recorded five days earlier that the T&amp;Cs named only "Dil Mil Inc", did not say whether the platform itself uses bots, and were not on the anastasiadate and asiandate sites </w:t>
      </w:r>
      <w:r>
        <w:rPr>
          <w:rFonts w:ascii="Arial" w:cs="Arial" w:eastAsia="Arial" w:hAnsi="Arial"/>
          <w:b w:val="1"/>
          <w:bCs w:val="1"/>
          <w:i w:val="0"/>
          <w:iCs w:val="0"/>
          <w:smallCaps w:val="0"/>
          <w:strike w:val="0"/>
          <w:color w:val="1e7b4f"/>
          <w:sz w:val="14"/>
          <w:szCs w:val="14"/>
          <w:u w:val="none"/>
          <w:vertAlign w:val="baseline"/>
          <w:rtl w:val="0"/>
        </w:rPr>
        <w:t xml:space="preserve">[V]</w:t>
      </w:r>
      <w:r>
        <w:rPr>
          <w:rFonts w:ascii="Arial" w:cs="Arial" w:eastAsia="Arial" w:hAnsi="Arial"/>
          <w:b w:val="0"/>
          <w:bCs w:val="0"/>
          <w:i w:val="0"/>
          <w:iCs w:val="0"/>
          <w:smallCaps w:val="0"/>
          <w:strike w:val="0"/>
          <w:color w:val="22272f"/>
          <w:sz w:val="18"/>
          <w:szCs w:val="18"/>
          <w:u w:val="none"/>
          <w:vertAlign w:val="baseline"/>
          <w:rtl w:val="0"/>
        </w:rPr>
        <w:t xml:space="preserve">. Venta's periodic review was approved the following day. None of the approvals considered the findings above </w:t>
      </w:r>
      <w:r>
        <w:rPr>
          <w:rFonts w:ascii="Arial" w:cs="Arial" w:eastAsia="Arial" w:hAnsi="Arial"/>
          <w:b w:val="1"/>
          <w:bCs w:val="1"/>
          <w:i w:val="0"/>
          <w:iCs w:val="0"/>
          <w:smallCaps w:val="0"/>
          <w:strike w:val="0"/>
          <w:color w:val="6b3fa0"/>
          <w:sz w:val="14"/>
          <w:szCs w:val="14"/>
          <w:u w:val="none"/>
          <w:vertAlign w:val="baseline"/>
          <w:rtl w:val="0"/>
        </w:rPr>
        <w:t xml:space="preserve">[I]</w:t>
      </w:r>
      <w:r>
        <w:rPr>
          <w:rFonts w:ascii="Arial" w:cs="Arial" w:eastAsia="Arial" w:hAnsi="Arial"/>
          <w:b w:val="0"/>
          <w:bCs w:val="0"/>
          <w:i w:val="0"/>
          <w:iCs w:val="0"/>
          <w:smallCaps w:val="0"/>
          <w:strike w:val="0"/>
          <w:color w:val="22272f"/>
          <w:sz w:val="18"/>
          <w:szCs w:val="18"/>
          <w:u w:val="none"/>
          <w:vertAlign w:val="baseline"/>
          <w:rtl w:val="0"/>
        </w:rPr>
        <w:t xml:space="preserve">.</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b w:val="1"/>
          <w:bCs w:val="1"/>
          <w:sz w:val="18"/>
          <w:szCs w:val="18"/>
          <w:rtl w:val="0"/>
        </w:rPr>
        <w:t xml:space="preserve">Venta's role is that of an agent within a larger group.</w:t>
      </w:r>
      <w:r>
        <w:rPr>
          <w:sz w:val="18"/>
          <w:szCs w:val="18"/>
          <w:rtl w:val="0"/>
        </w:rPr>
        <w:t xml:space="preserve"> In 2024 the merchant informed CKO that "Venta adheres to these policies in its role as an agent". Venta was onboarded to take over datemyage.com volume from SOL in order to "mitigate risks of bank account closures" </w:t>
      </w:r>
      <w:r>
        <w:rPr>
          <w:b w:val="1"/>
          <w:bCs w:val="1"/>
          <w:color w:val="1e7b4f"/>
          <w:sz w:val="14"/>
          <w:szCs w:val="14"/>
          <w:rtl w:val="0"/>
        </w:rPr>
        <w:t xml:space="preserve">[V]</w:t>
      </w:r>
      <w:r>
        <w:rPr>
          <w:sz w:val="18"/>
          <w:szCs w:val="18"/>
          <w:rtl w:val="0"/>
        </w:rPr>
        <w:t xml:space="preserve">. Venta processed USD 14.96m through CKO but recorded revenue of only about USD 550k. This suggests Venta keeps a fee and passes the rest to another group company, as an agent would </w:t>
      </w:r>
      <w:r>
        <w:rPr>
          <w:b w:val="1"/>
          <w:bCs w:val="1"/>
          <w:color w:val="6b3fa0"/>
          <w:sz w:val="14"/>
          <w:szCs w:val="14"/>
          <w:rtl w:val="0"/>
        </w:rPr>
        <w:t xml:space="preserve">[I]</w:t>
      </w:r>
      <w:r>
        <w:rPr>
          <w:sz w:val="18"/>
          <w:szCs w:val="18"/>
          <w:rtl w:val="0"/>
        </w:rPr>
        <w:t xml:space="preserve">. The growth in Venta's volume above its expected APV was therefore planned. Venta carries 16.66% of the group's CKO volume </w:t>
      </w:r>
      <w:r>
        <w:rPr>
          <w:b w:val="1"/>
          <w:bCs w:val="1"/>
          <w:color w:val="1e7b4f"/>
          <w:sz w:val="14"/>
          <w:szCs w:val="14"/>
          <w:rtl w:val="0"/>
        </w:rPr>
        <w:t xml:space="preserve">[V]</w:t>
      </w:r>
      <w:r>
        <w:rPr>
          <w:sz w:val="18"/>
          <w:szCs w:val="18"/>
          <w:rtl w:val="0"/>
        </w:rPr>
        <w:t xml:space="preserve">; the share of Venta's end users who also transact at SOL or Xeanco is </w:t>
      </w:r>
      <w:r>
        <w:rPr>
          <w:b w:val="1"/>
          <w:bCs w:val="1"/>
          <w:sz w:val="18"/>
          <w:szCs w:val="18"/>
          <w:highlight w:val="yellow"/>
          <w:rtl w:val="0"/>
        </w:rPr>
        <w:t xml:space="preserve">[TBC]</w:t>
      </w:r>
      <w:r>
        <w:rPr>
          <w:sz w:val="18"/>
          <w:szCs w:val="18"/>
          <w:rtl w:val="0"/>
        </w:rPr>
        <w:t xml:space="preserve">.</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9" w:lineRule="auto"/>
        <w:ind w:left="360" w:right="0" w:hanging="360"/>
        <w:jc w:val="left"/>
        <w:rPr/>
      </w:pPr>
      <w:r>
        <w:rPr>
          <w:rFonts w:ascii="Arial" w:cs="Arial" w:eastAsia="Arial" w:hAnsi="Arial"/>
          <w:b w:val="1"/>
          <w:bCs w:val="1"/>
          <w:i w:val="0"/>
          <w:iCs w:val="0"/>
          <w:smallCaps w:val="0"/>
          <w:strike w:val="0"/>
          <w:color w:val="22272f"/>
          <w:sz w:val="18"/>
          <w:szCs w:val="18"/>
          <w:u w:val="none"/>
          <w:shd w:fill="auto" w:val="clear"/>
          <w:vertAlign w:val="baseline"/>
          <w:rtl w:val="0"/>
        </w:rPr>
        <w:t xml:space="preserve">Ownership is opaque and the group UBO record is adverse.</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Venta's ownership chain ends at a Cyprus holding company (Hazelpro Limited) with no disclosed beneficial owner on the public register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The group's other chain (SOL) is recorded to Dmitrii Volkov, against whom the Central Bank of Russia found market manipulation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an inactive Cupid Media record naming Volkov as UBO sits under the Venta client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ICIJ reports that Dil Mil, named as the contracting party in the merchant's revised T&amp;Cs but not onboarded to CKO, is operated by DMM Solutions Inc. within Volkov's group, and Volkov told Verstka he remains an investor in DilMil </w:t>
      </w:r>
      <w:r>
        <w:rPr>
          <w:rFonts w:ascii="Arial" w:cs="Arial" w:eastAsia="Arial" w:hAnsi="Arial"/>
          <w:b w:val="1"/>
          <w:bCs w:val="1"/>
          <w:i w:val="0"/>
          <w:iCs w:val="0"/>
          <w:smallCaps w:val="0"/>
          <w:strike w:val="0"/>
          <w:color w:val="b26b00"/>
          <w:sz w:val="14"/>
          <w:szCs w:val="14"/>
          <w:u w:val="none"/>
          <w:shd w:fill="auto" w:val="clear"/>
          <w:vertAlign w:val="baseline"/>
          <w:rtl w:val="0"/>
        </w:rPr>
        <w:t xml:space="preserve">[E]</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Venta's own bank statement records a transfer from DMM Solutions Inc </w:t>
      </w:r>
      <w:r>
        <w:rPr>
          <w:rFonts w:ascii="Arial" w:cs="Arial" w:eastAsia="Arial" w:hAnsi="Arial"/>
          <w:b w:val="1"/>
          <w:bCs w:val="1"/>
          <w:i w:val="0"/>
          <w:iCs w:val="0"/>
          <w:smallCaps w:val="0"/>
          <w:strike w:val="0"/>
          <w:color w:val="1f6f8b"/>
          <w:sz w:val="14"/>
          <w:szCs w:val="14"/>
          <w:u w:val="none"/>
          <w:shd w:fill="auto" w:val="clear"/>
          <w:vertAlign w:val="baseline"/>
          <w:rtl w:val="0"/>
        </w:rPr>
        <w:t xml:space="preserve">[C]</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(§4.2). Screening raised no sanctions alert across Venta, SOL and Xeanco; Volkov's two adverse-media alerts were closed as false positives on an address-country mismatch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The outcome of Venta's own entity alerts is </w:t>
      </w:r>
      <w:r>
        <w:rPr>
          <w:rFonts w:ascii="Arial" w:cs="Arial" w:eastAsia="Arial" w:hAnsi="Arial"/>
          <w:b w:val="1"/>
          <w:bCs w:val="1"/>
          <w:i w:val="0"/>
          <w:iCs w:val="0"/>
          <w:smallCaps w:val="0"/>
          <w:strike w:val="0"/>
          <w:color w:val="22272f"/>
          <w:sz w:val="18"/>
          <w:szCs w:val="18"/>
          <w:highlight w:val="yellow"/>
          <w:u w:val="none"/>
          <w:shd w:fill="auto" w:val="clear"/>
          <w:vertAlign w:val="baseline"/>
          <w:rtl w:val="0"/>
        </w:rPr>
        <w:t xml:space="preserve">[TBC]</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69" w:lineRule="auto"/>
        <w:ind w:left="360" w:right="0" w:firstLine="0"/>
        <w:jc w:val="left"/>
        <w:rPr>
          <w:b w:val="1"/>
          <w:bCs w:val="1"/>
          <w:color w:val="1e7b4f"/>
          <w:sz w:val="14"/>
          <w:szCs w:val="14"/>
        </w:rPr>
      </w:pPr>
      <w:r>
        <w:rPr>
          <w:rtl w:val="0"/>
        </w:rPr>
      </w:r>
    </w:p>
    <w:tbl>
      <w:tblPr>
        <w:tblStyle w:val="Table3"/>
        <w:tblW w:w="9638.0" w:type="dxa"/>
        <w:jc w:val="center"/>
        <w:tblBorders>
          <w:top w:color="000000" w:space="0" w:sz="0" w:val="nil"/>
          <w:left w:color="1f6f8b" w:space="0" w:sz="24" w:val="single"/>
          <w:bottom w:color="000000" w:space="0" w:sz="0" w:val="nil"/>
          <w:right w:color="000000" w:space="0" w:sz="0" w:val="nil"/>
        </w:tblBorders>
        <w:tblLayout w:type="fixed"/>
        <w:tblLook w:val="0400"/>
      </w:tblPr>
      <w:tblGrid>
        <w:gridCol w:w="9638"/>
        <w:tblGridChange w:id="0">
          <w:tblGrid>
            <w:gridCol w:w="9638"/>
          </w:tblGrid>
        </w:tblGridChange>
      </w:tblGrid>
      <w:tr>
        <w:trPr>
          <w:cantSplit w:val="0"/>
          <w:tblHeader w:val="0"/>
        </w:trPr>
        <w:tc>
          <w:tcPr>
            <w:shd w:fill="eef2f7" w:val="clear"/>
          </w:tcPr>
          <w:p w:rsidR="00000000" w:rsidDel="00000000" w:rsidP="00000000" w:rsidRDefault="00000000" w:rsidRPr="00000000" w14:paraId="00000022">
            <w:pPr>
              <w:spacing w:after="60" w:lineRule="auto"/>
              <w:rPr/>
            </w:pPr>
            <w:r>
              <w:rPr>
                <w:b w:val="1"/>
                <w:bCs w:val="1"/>
                <w:color w:val="14213d"/>
                <w:sz w:val="18"/>
                <w:szCs w:val="18"/>
                <w:rtl w:val="0"/>
              </w:rPr>
              <w:t xml:space="preserve">Mitigating factors FCIU has weighed</w:t>
            </w:r>
            <w:r>
              <w:rPr>
                <w:rtl w:val="0"/>
              </w:rPr>
            </w:r>
          </w:p>
          <w:p w:rsidR="00000000" w:rsidDel="00000000" w:rsidP="00000000" w:rsidRDefault="00000000" w:rsidRPr="00000000" w14:paraId="00000023">
            <w:pPr>
              <w:spacing w:after="40" w:lineRule="auto"/>
              <w:rPr/>
            </w:pPr>
            <w:r>
              <w:rPr>
                <w:sz w:val="17"/>
                <w:szCs w:val="17"/>
                <w:rtl w:val="0"/>
              </w:rPr>
              <w:t xml:space="preserve">•  Venta's rolling-window dispute value rate (0.6270%) is below the 0.90% internal threshold </w:t>
            </w:r>
            <w:r>
              <w:rPr>
                <w:b w:val="1"/>
                <w:bCs w:val="1"/>
                <w:color w:val="1e7b4f"/>
                <w:sz w:val="13"/>
                <w:szCs w:val="13"/>
                <w:rtl w:val="0"/>
              </w:rPr>
              <w:t xml:space="preserve">[V]</w:t>
            </w:r>
            <w:r>
              <w:rPr>
                <w:sz w:val="17"/>
                <w:szCs w:val="17"/>
                <w:rtl w:val="0"/>
              </w:rPr>
              <w:t xml:space="preserve">. Its lifetime rate (1.0806%) is above it (§4.6).</w:t>
            </w:r>
          </w:p>
          <w:p w:rsidR="00000000" w:rsidDel="00000000" w:rsidP="00000000" w:rsidRDefault="00000000" w:rsidRPr="00000000" w14:paraId="00000023">
            <w:pPr>
              <w:spacing w:after="40" w:lineRule="auto"/>
              <w:rPr/>
            </w:pPr>
            <w:r>
              <w:rPr>
                <w:sz w:val="17"/>
                <w:szCs w:val="17"/>
                <w:rtl w:val="0"/>
              </w:rPr>
              <w:t xml:space="preserve">•  No pay-to-card withdrawals across the portfolio, so the money-out leg that would mark a pass-through or cash-out structure is absent </w:t>
            </w:r>
            <w:r>
              <w:rPr>
                <w:b w:val="1"/>
                <w:bCs w:val="1"/>
                <w:color w:val="1e7b4f"/>
                <w:sz w:val="13"/>
                <w:szCs w:val="13"/>
                <w:rtl w:val="0"/>
              </w:rPr>
              <w:t xml:space="preserve">[V]</w:t>
            </w:r>
            <w:r>
              <w:rPr>
                <w:sz w:val="17"/>
                <w:szCs w:val="17"/>
                <w:rtl w:val="0"/>
              </w:rPr>
              <w:t xml:space="preserve">.</w:t>
            </w:r>
          </w:p>
          <w:p w:rsidR="00000000" w:rsidDel="00000000" w:rsidP="00000000" w:rsidRDefault="00000000" w:rsidRPr="00000000" w14:paraId="00000023">
            <w:pPr>
              <w:spacing w:after="40" w:lineRule="auto"/>
              <w:rPr/>
            </w:pPr>
            <w:r>
              <w:rPr>
                <w:sz w:val="17"/>
                <w:szCs w:val="17"/>
                <w:rtl w:val="0"/>
              </w:rPr>
              <w:t xml:space="preserve">•  Venta's TM case records its main issuing markets as low-risk (United States 26%, United Kingdom 10%, Spain 9%) </w:t>
            </w:r>
            <w:r>
              <w:rPr>
                <w:b w:val="1"/>
                <w:bCs w:val="1"/>
                <w:color w:val="1e7b4f"/>
                <w:sz w:val="13"/>
                <w:szCs w:val="13"/>
                <w:rtl w:val="0"/>
              </w:rPr>
              <w:t xml:space="preserve">[V]</w:t>
            </w:r>
            <w:r>
              <w:rPr>
                <w:sz w:val="17"/>
                <w:szCs w:val="17"/>
                <w:rtl w:val="0"/>
              </w:rPr>
              <w:t xml:space="preserve">; Venta's full issuing-country split is </w:t>
            </w:r>
            <w:r>
              <w:rPr>
                <w:b w:val="1"/>
                <w:bCs w:val="1"/>
                <w:sz w:val="17"/>
                <w:szCs w:val="17"/>
                <w:highlight w:val="yellow"/>
                <w:rtl w:val="0"/>
              </w:rPr>
              <w:t xml:space="preserve">[TBC]</w:t>
            </w:r>
            <w:r>
              <w:rPr>
                <w:sz w:val="17"/>
                <w:szCs w:val="17"/>
                <w:rtl w:val="0"/>
              </w:rPr>
              <w:t xml:space="preserve">. The screening extract for Venta, SOL and Xeanco shows no sanctions alert </w:t>
            </w:r>
            <w:r>
              <w:rPr>
                <w:b w:val="1"/>
                <w:bCs w:val="1"/>
                <w:color w:val="1e7b4f"/>
                <w:sz w:val="13"/>
                <w:szCs w:val="13"/>
                <w:rtl w:val="0"/>
              </w:rPr>
              <w:t xml:space="preserve">[V]</w:t>
            </w:r>
            <w:r>
              <w:rPr>
                <w:sz w:val="17"/>
                <w:szCs w:val="17"/>
                <w:rtl w:val="0"/>
              </w:rPr>
              <w:t xml:space="preserve">, but screening is not otherwise a mitigant: Volkov's two adverse-media alerts were discounted on address-country mismatch (§4.2).</w:t>
            </w:r>
          </w:p>
          <w:p w:rsidR="00000000" w:rsidDel="00000000" w:rsidP="00000000" w:rsidRDefault="00000000" w:rsidRPr="00000000" w14:paraId="00000023">
            <w:pPr>
              <w:spacing w:after="40" w:lineRule="auto"/>
              <w:rPr/>
            </w:pPr>
            <w:r>
              <w:rPr>
                <w:sz w:val="17"/>
                <w:szCs w:val="17"/>
                <w:rtl w:val="0"/>
              </w:rPr>
              <w:t xml:space="preserve">•  Venta was added alongside SOL, and SOL kept processing after Venta was onboarded. This is not a phoenix pattern, where a new entity replaces one that has been closed </w:t>
            </w:r>
            <w:r>
              <w:rPr>
                <w:b w:val="1"/>
                <w:bCs w:val="1"/>
                <w:color w:val="6b3fa0"/>
                <w:sz w:val="13"/>
                <w:szCs w:val="13"/>
                <w:rtl w:val="0"/>
              </w:rPr>
              <w:t xml:space="preserve">[I]</w:t>
            </w:r>
            <w:r>
              <w:rPr>
                <w:sz w:val="17"/>
                <w:szCs w:val="17"/>
                <w:rtl w:val="0"/>
              </w:rPr>
              <w:t xml:space="preserve">. For credit risk, Venta can be held liable for the full amount owed by all three entities (joint and several liability) </w:t>
            </w:r>
            <w:r>
              <w:rPr>
                <w:b w:val="1"/>
                <w:bCs w:val="1"/>
                <w:color w:val="1e7b4f"/>
                <w:sz w:val="13"/>
                <w:szCs w:val="13"/>
                <w:rtl w:val="0"/>
              </w:rPr>
              <w:t xml:space="preserve">[V]</w:t>
            </w:r>
            <w:r>
              <w:rPr>
                <w:sz w:val="17"/>
                <w:szCs w:val="17"/>
                <w:rtl w:val="0"/>
              </w:rPr>
              <w:t xml:space="preserve">.</w:t>
            </w:r>
          </w:p>
          <w:p w:rsidR="00000000" w:rsidDel="00000000" w:rsidP="00000000" w:rsidRDefault="00000000" w:rsidRPr="00000000" w14:paraId="00000027">
            <w:pPr>
              <w:spacing w:after="40" w:lineRule="auto"/>
              <w:rPr/>
            </w:pPr>
            <w:r>
              <w:rPr>
                <w:b w:val="1"/>
                <w:bCs w:val="1"/>
                <w:sz w:val="17"/>
                <w:szCs w:val="17"/>
                <w:rtl w:val="0"/>
              </w:rPr>
              <w:t xml:space="preserve">Evidence:</w:t>
            </w:r>
            <w:r>
              <w:rPr>
                <w:sz w:val="17"/>
                <w:szCs w:val="17"/>
                <w:rtl w:val="0"/>
              </w:rPr>
              <w:t xml:space="preserve"> </w:t>
            </w:r>
            <w:hyperlink r:id="rId11">
              <w:r>
                <w:rPr>
                  <w:b w:val="0"/>
                  <w:bCs w:val="0"/>
                  <w:color w:val="1f5fad"/>
                  <w:sz w:val="17"/>
                  <w:szCs w:val="17"/>
                  <w:u w:val="single"/>
                  <w:rtl w:val="0"/>
                </w:rPr>
                <w:t xml:space="preserve">FCIU analysis §4.1</w:t>
              </w:r>
            </w:hyperlink>
            <w:r>
              <w:rPr>
                <w:sz w:val="17"/>
                <w:szCs w:val="17"/>
                <w:rtl w:val="0"/>
              </w:rPr>
              <w:t xml:space="preserve">, </w:t>
            </w:r>
            <w:hyperlink r:id="rId12">
              <w:r>
                <w:rPr>
                  <w:b w:val="0"/>
                  <w:bCs w:val="0"/>
                  <w:color w:val="1f5fad"/>
                  <w:sz w:val="17"/>
                  <w:szCs w:val="17"/>
                  <w:u w:val="single"/>
                  <w:rtl w:val="0"/>
                </w:rPr>
                <w:t xml:space="preserve">Looker #1</w:t>
              </w:r>
            </w:hyperlink>
            <w:r>
              <w:rPr>
                <w:sz w:val="17"/>
                <w:szCs w:val="17"/>
                <w:rtl w:val="0"/>
              </w:rPr>
              <w:t xml:space="preserve">; withdrawals – </w:t>
            </w:r>
            <w:hyperlink r:id="rId13">
              <w:r>
                <w:rPr>
                  <w:b w:val="0"/>
                  <w:bCs w:val="0"/>
                  <w:color w:val="1f5fad"/>
                  <w:sz w:val="17"/>
                  <w:szCs w:val="17"/>
                  <w:u w:val="single"/>
                  <w:rtl w:val="0"/>
                </w:rPr>
                <w:t xml:space="preserve">Looker #15</w:t>
              </w:r>
            </w:hyperlink>
            <w:r>
              <w:rPr>
                <w:sz w:val="17"/>
                <w:szCs w:val="17"/>
                <w:rtl w:val="0"/>
              </w:rPr>
              <w:t xml:space="preserve">; issuing markets – </w:t>
            </w:r>
            <w:hyperlink r:id="rId149">
              <w:r>
                <w:rPr>
                  <w:b w:val="0"/>
                  <w:bCs w:val="0"/>
                  <w:color w:val="1f5fad"/>
                  <w:sz w:val="17"/>
                  <w:szCs w:val="17"/>
                  <w:u w:val="single"/>
                  <w:rtl w:val="0"/>
                </w:rPr>
                <w:t xml:space="preserve">TM case 02253197</w:t>
              </w:r>
            </w:hyperlink>
            <w:r>
              <w:rPr>
                <w:sz w:val="17"/>
                <w:szCs w:val="17"/>
                <w:rtl w:val="0"/>
              </w:rPr>
              <w:t xml:space="preserve">, </w:t>
            </w:r>
            <w:hyperlink r:id="rId15">
              <w:r>
                <w:rPr>
                  <w:b w:val="0"/>
                  <w:bCs w:val="0"/>
                  <w:color w:val="1f5fad"/>
                  <w:sz w:val="17"/>
                  <w:szCs w:val="17"/>
                  <w:u w:val="single"/>
                  <w:rtl w:val="0"/>
                </w:rPr>
                <w:t xml:space="preserve">Looker #5</w:t>
              </w:r>
            </w:hyperlink>
            <w:r>
              <w:rPr>
                <w:sz w:val="17"/>
                <w:szCs w:val="17"/>
                <w:rtl w:val="0"/>
              </w:rPr>
              <w:t xml:space="preserve">; joint and several liability – </w:t>
            </w:r>
            <w:hyperlink r:id="rId16">
              <w:r>
                <w:rPr>
                  <w:b w:val="0"/>
                  <w:bCs w:val="0"/>
                  <w:color w:val="1f5fad"/>
                  <w:sz w:val="17"/>
                  <w:szCs w:val="17"/>
                  <w:u w:val="single"/>
                  <w:rtl w:val="0"/>
                </w:rPr>
                <w:t xml:space="preserve">case 00801528</w:t>
              </w:r>
            </w:hyperlink>
            <w:r>
              <w:rPr>
                <w:sz w:val="17"/>
                <w:szCs w:val="17"/>
                <w:rtl w:val="0"/>
              </w:rPr>
              <w:t xml:space="preserve">.</w:t>
            </w:r>
          </w:p>
        </w:tc>
      </w:tr>
    </w:tbl>
    <w:p w:rsidR="00000000" w:rsidDel="00000000" w:rsidP="00000000" w:rsidRDefault="00000000" w:rsidRPr="00000000" w14:paraId="00000028">
      <w:pPr>
        <w:spacing w:after="40" w:lineRule="auto"/>
        <w:rPr/>
      </w:pPr>
      <w:r>
        <w:rPr>
          <w:rtl w:val="0"/>
        </w:rPr>
      </w:r>
    </w:p>
    <w:p w:rsidR="00000000" w:rsidDel="00000000" w:rsidP="00000000" w:rsidRDefault="00000000" w:rsidRPr="00000000" w14:paraId="00000029">
      <w:pPr>
        <w:pStyle w:val="Heading2"/>
        <w:rPr>
          <w:sz w:val="24"/>
          <w:szCs w:val="24"/>
        </w:rPr>
      </w:pPr>
      <w:r>
        <w:rPr>
          <w:sz w:val="24"/>
          <w:szCs w:val="24"/>
          <w:rtl w:val="0"/>
        </w:rPr>
        <w:t xml:space="preserve">1.1 Risk assessment</w:t>
      </w:r>
    </w:p>
    <w:tbl>
      <w:tblPr>
        <w:tblStyle w:val="Table4"/>
        <w:tblW w:w="9638.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2608"/>
        <w:gridCol w:w="1360"/>
        <w:gridCol w:w="5670"/>
        <w:tblGridChange w:id="0">
          <w:tblGrid>
            <w:gridCol w:w="2608"/>
            <w:gridCol w:w="1360"/>
            <w:gridCol w:w="5670"/>
          </w:tblGrid>
        </w:tblGridChange>
      </w:tblGrid>
      <w:tr>
        <w:trPr>
          <w:cantSplit w:val="0"/>
          <w:tblHeader w:val="1"/>
        </w:trPr>
        <w:tc>
          <w:tcPr>
            <w:shd w:fill="14213d" w:val="clear"/>
          </w:tcPr>
          <w:p w:rsidR="00000000" w:rsidDel="00000000" w:rsidP="00000000" w:rsidRDefault="00000000" w:rsidRPr="00000000" w14:paraId="0000002A">
            <w:pPr>
              <w:rPr/>
            </w:pPr>
            <w:r>
              <w:rPr>
                <w:b w:val="1"/>
                <w:bCs w:val="1"/>
                <w:color w:val="ffffff"/>
                <w:sz w:val="17"/>
                <w:szCs w:val="17"/>
                <w:rtl w:val="0"/>
              </w:rPr>
              <w:t xml:space="preserve">Risk area</w:t>
            </w:r>
            <w:r>
              <w:rPr>
                <w:rtl w:val="0"/>
              </w:rPr>
            </w:r>
          </w:p>
        </w:tc>
        <w:tc>
          <w:tcPr>
            <w:shd w:fill="14213d" w:val="clear"/>
          </w:tcPr>
          <w:p w:rsidR="00000000" w:rsidDel="00000000" w:rsidP="00000000" w:rsidRDefault="00000000" w:rsidRPr="00000000" w14:paraId="0000002B">
            <w:pPr>
              <w:rPr/>
            </w:pPr>
            <w:r>
              <w:rPr>
                <w:b w:val="1"/>
                <w:bCs w:val="1"/>
                <w:color w:val="ffffff"/>
                <w:sz w:val="17"/>
                <w:szCs w:val="17"/>
                <w:rtl w:val="0"/>
              </w:rPr>
              <w:t xml:space="preserve">Rating</w:t>
            </w:r>
            <w:r>
              <w:rPr>
                <w:rtl w:val="0"/>
              </w:rPr>
            </w:r>
          </w:p>
        </w:tc>
        <w:tc>
          <w:tcPr>
            <w:shd w:fill="14213d" w:val="clear"/>
          </w:tcPr>
          <w:p w:rsidR="00000000" w:rsidDel="00000000" w:rsidP="00000000" w:rsidRDefault="00000000" w:rsidRPr="00000000" w14:paraId="0000002C">
            <w:pPr>
              <w:rPr/>
            </w:pPr>
            <w:r>
              <w:rPr>
                <w:b w:val="1"/>
                <w:bCs w:val="1"/>
                <w:color w:val="ffffff"/>
                <w:sz w:val="17"/>
                <w:szCs w:val="17"/>
                <w:rtl w:val="0"/>
              </w:rPr>
              <w:t xml:space="preserve">Basis</w:t>
            </w:r>
            <w:r>
              <w:rPr>
                <w:rtl w:val="0"/>
              </w:rPr>
            </w:r>
          </w:p>
        </w:tc>
      </w:tr>
      <w:tr>
        <w:trPr>
          <w:cantSplit w:val="0"/>
          <w:tblHeader w:val="0"/>
        </w:trPr>
        <w:tc>
          <w:tcPr/>
          <w:p w:rsidR="00000000" w:rsidDel="00000000" w:rsidP="00000000" w:rsidRDefault="00000000" w:rsidRPr="00000000" w14:paraId="0000002D">
            <w:pPr>
              <w:spacing w:after="20" w:lineRule="auto"/>
              <w:rPr/>
            </w:pPr>
            <w:r>
              <w:rPr>
                <w:sz w:val="17"/>
                <w:szCs w:val="17"/>
                <w:rtl w:val="0"/>
              </w:rPr>
              <w:t xml:space="preserve">Common control and merchant of record</w:t>
            </w:r>
            <w:r>
              <w:rPr>
                <w:rtl w:val="0"/>
              </w:rPr>
            </w:r>
          </w:p>
        </w:tc>
        <w:tc>
          <w:tcPr>
            <w:shd w:fill="f9d7d5" w:val="clear"/>
          </w:tcPr>
          <w:p w:rsidR="00000000" w:rsidDel="00000000" w:rsidP="00000000" w:rsidRDefault="00000000" w:rsidRPr="00000000" w14:paraId="0000002E">
            <w:pPr>
              <w:spacing w:after="20" w:lineRule="auto"/>
              <w:rPr/>
            </w:pPr>
            <w:r>
              <w:rPr>
                <w:sz w:val="17"/>
                <w:szCs w:val="17"/>
                <w:rtl w:val="0"/>
              </w:rPr>
              <w:t xml:space="preserve">High</w:t>
            </w:r>
          </w:p>
        </w:tc>
        <w:tc>
          <w:tcPr/>
          <w:p w:rsidR="00000000" w:rsidDel="00000000" w:rsidP="00000000" w:rsidRDefault="00000000" w:rsidRPr="00000000" w14:paraId="0000002F">
            <w:pPr>
              <w:spacing w:after="20" w:lineRule="auto"/>
              <w:rPr/>
            </w:pPr>
            <w:r>
              <w:rPr>
                <w:sz w:val="17"/>
                <w:szCs w:val="17"/>
                <w:rtl w:val="0"/>
              </w:rPr>
              <w:t xml:space="preserve">Hard keys shared with SOL and Xeanco: submission IP, customers and cards (Venta-level figures </w:t>
            </w:r>
            <w:r>
              <w:rPr>
                <w:b w:val="1"/>
                <w:bCs w:val="1"/>
                <w:sz w:val="17"/>
                <w:szCs w:val="17"/>
                <w:highlight w:val="yellow"/>
                <w:rtl w:val="0"/>
              </w:rPr>
              <w:t xml:space="preserve">[TBC]</w:t>
            </w:r>
            <w:r>
              <w:rPr>
                <w:sz w:val="17"/>
                <w:szCs w:val="17"/>
                <w:rtl w:val="0"/>
              </w:rPr>
              <w:t xml:space="preserve">); shared owner and representative with Xeanco (§4.1)</w:t>
            </w:r>
          </w:p>
        </w:tc>
      </w:tr>
      <w:tr>
        <w:trPr>
          <w:cantSplit w:val="0"/>
          <w:tblHeader w:val="0"/>
        </w:trPr>
        <w:tc>
          <w:tcPr/>
          <w:p w:rsidR="00000000" w:rsidDel="00000000" w:rsidP="00000000" w:rsidRDefault="00000000" w:rsidRPr="00000000" w14:paraId="00000033">
            <w:pPr>
              <w:spacing w:after="20" w:lineRule="auto"/>
              <w:rPr/>
            </w:pPr>
            <w:r>
              <w:rPr>
                <w:sz w:val="17"/>
                <w:szCs w:val="17"/>
                <w:rtl w:val="0"/>
              </w:rPr>
              <w:t xml:space="preserve">Discover/Diners termination request (datemyage.com)</w:t>
            </w:r>
            <w:r>
              <w:rPr>
                <w:rtl w:val="0"/>
              </w:rPr>
            </w:r>
          </w:p>
        </w:tc>
        <w:tc>
          <w:tcPr>
            <w:shd w:fill="f9d7d5" w:val="clear"/>
          </w:tcPr>
          <w:p w:rsidR="00000000" w:rsidDel="00000000" w:rsidP="00000000" w:rsidRDefault="00000000" w:rsidRPr="00000000" w14:paraId="00000034">
            <w:pPr>
              <w:spacing w:after="20" w:lineRule="auto"/>
              <w:rPr/>
            </w:pPr>
            <w:r>
              <w:rPr>
                <w:sz w:val="17"/>
                <w:szCs w:val="17"/>
                <w:rtl w:val="0"/>
              </w:rPr>
              <w:t xml:space="preserve">High</w:t>
            </w:r>
            <w:r>
              <w:rPr>
                <w:rtl w:val="0"/>
              </w:rPr>
            </w:r>
          </w:p>
        </w:tc>
        <w:tc>
          <w:tcPr/>
          <w:p w:rsidR="00000000" w:rsidDel="00000000" w:rsidP="00000000" w:rsidRDefault="00000000" w:rsidRPr="00000000" w14:paraId="00000035">
            <w:pPr>
              <w:spacing w:after="20" w:lineRule="auto"/>
              <w:rPr/>
            </w:pPr>
            <w:r>
              <w:rPr>
                <w:sz w:val="17"/>
                <w:szCs w:val="17"/>
                <w:rtl w:val="0"/>
              </w:rPr>
              <w:t xml:space="preserve">Request not implemented; the case record does not describe a "separate merchant" (§4.3)</w:t>
            </w:r>
            <w:r>
              <w:rPr>
                <w:rtl w:val="0"/>
              </w:rPr>
            </w:r>
          </w:p>
        </w:tc>
      </w:tr>
      <w:tr>
        <w:trPr>
          <w:cantSplit w:val="0"/>
          <w:tblHeader w:val="0"/>
        </w:trPr>
        <w:tc>
          <w:tcPr>
            <w:shd w:fill="f6f8fb" w:val="clear"/>
          </w:tcPr>
          <w:p w:rsidR="00000000" w:rsidDel="00000000" w:rsidP="00000000" w:rsidRDefault="00000000" w:rsidRPr="00000000" w14:paraId="00000030">
            <w:pPr>
              <w:spacing w:after="20" w:lineRule="auto"/>
              <w:rPr/>
            </w:pPr>
            <w:r>
              <w:rPr>
                <w:sz w:val="17"/>
                <w:szCs w:val="17"/>
                <w:rtl w:val="0"/>
              </w:rPr>
              <w:t xml:space="preserve">AMEX exposure (termination request on SOL)</w:t>
            </w:r>
          </w:p>
        </w:tc>
        <w:tc>
          <w:tcPr>
            <w:shd w:fill="f4b6b2" w:val="clear"/>
          </w:tcPr>
          <w:p w:rsidR="00000000" w:rsidDel="00000000" w:rsidP="00000000" w:rsidRDefault="00000000" w:rsidRPr="00000000" w14:paraId="00000031">
            <w:pPr>
              <w:spacing w:after="20" w:lineRule="auto"/>
              <w:rPr/>
            </w:pPr>
            <w:r>
              <w:rPr>
                <w:sz w:val="17"/>
                <w:szCs w:val="17"/>
                <w:rtl w:val="0"/>
              </w:rPr>
              <w:t xml:space="preserve">High – urgent</w:t>
            </w:r>
          </w:p>
        </w:tc>
        <w:tc>
          <w:tcPr>
            <w:shd w:fill="f6f8fb" w:val="clear"/>
          </w:tcPr>
          <w:p w:rsidR="00000000" w:rsidDel="00000000" w:rsidP="00000000" w:rsidRDefault="00000000" w:rsidRPr="00000000" w14:paraId="00000032">
            <w:pPr>
              <w:spacing w:after="20" w:lineRule="auto"/>
              <w:rPr/>
            </w:pPr>
            <w:r>
              <w:rPr>
                <w:sz w:val="17"/>
                <w:szCs w:val="17"/>
                <w:rtl w:val="0"/>
              </w:rPr>
              <w:t xml:space="preserve">Venta's AMEX grew while the request on SOL was on hold, on shared websites (§4.3)</w:t>
            </w:r>
          </w:p>
        </w:tc>
      </w:tr>
      <w:tr>
        <w:trPr>
          <w:cantSplit w:val="0"/>
          <w:tblHeader w:val="0"/>
        </w:trPr>
        <w:tc>
          <w:tcPr>
            <w:shd w:fill="f6f8fb" w:val="clear"/>
          </w:tcPr>
          <w:p w:rsidR="00000000" w:rsidDel="00000000" w:rsidP="00000000" w:rsidRDefault="00000000" w:rsidRPr="00000000" w14:paraId="00000036">
            <w:pPr>
              <w:spacing w:after="20" w:lineRule="auto"/>
              <w:rPr/>
            </w:pPr>
            <w:r>
              <w:rPr>
                <w:sz w:val="17"/>
                <w:szCs w:val="17"/>
                <w:rtl w:val="0"/>
              </w:rPr>
              <w:t xml:space="preserve">Scheme category coding (AMEX on 7299)</w:t>
            </w:r>
            <w:r>
              <w:rPr>
                <w:rtl w:val="0"/>
              </w:rPr>
            </w:r>
          </w:p>
        </w:tc>
        <w:tc>
          <w:tcPr>
            <w:shd w:fill="f9d7d5" w:val="clear"/>
          </w:tcPr>
          <w:p w:rsidR="00000000" w:rsidDel="00000000" w:rsidP="00000000" w:rsidRDefault="00000000" w:rsidRPr="00000000" w14:paraId="00000037">
            <w:pPr>
              <w:spacing w:after="20" w:lineRule="auto"/>
              <w:rPr/>
            </w:pPr>
            <w:r>
              <w:rPr>
                <w:sz w:val="17"/>
                <w:szCs w:val="17"/>
                <w:rtl w:val="0"/>
              </w:rPr>
              <w:t xml:space="preserve">High</w:t>
            </w:r>
            <w:r>
              <w:rPr>
                <w:rtl w:val="0"/>
              </w:rPr>
            </w:r>
          </w:p>
        </w:tc>
        <w:tc>
          <w:tcPr>
            <w:shd w:fill="f6f8fb" w:val="clear"/>
          </w:tcPr>
          <w:p w:rsidR="00000000" w:rsidDel="00000000" w:rsidP="00000000" w:rsidRDefault="00000000" w:rsidRPr="00000000" w14:paraId="00000038">
            <w:pPr>
              <w:spacing w:after="20" w:lineRule="auto"/>
              <w:rPr/>
            </w:pPr>
            <w:r>
              <w:rPr>
                <w:sz w:val="17"/>
                <w:szCs w:val="17"/>
                <w:rtl w:val="0"/>
              </w:rPr>
              <w:t xml:space="preserve">All Venta AMEX volume on 7299; all other schemes on 7273 (§4.4)</w:t>
            </w:r>
          </w:p>
        </w:tc>
      </w:tr>
      <w:tr>
        <w:trPr>
          <w:cantSplit w:val="0"/>
          <w:tblHeader w:val="0"/>
        </w:trPr>
        <w:tc>
          <w:tcPr/>
          <w:p w:rsidR="00000000" w:rsidDel="00000000" w:rsidP="00000000" w:rsidRDefault="00000000" w:rsidRPr="00000000" w14:paraId="00000039">
            <w:pPr>
              <w:spacing w:after="20" w:lineRule="auto"/>
              <w:rPr/>
            </w:pPr>
            <w:r>
              <w:rPr>
                <w:sz w:val="17"/>
                <w:szCs w:val="17"/>
                <w:rtl w:val="0"/>
              </w:rPr>
              <w:t xml:space="preserve">Engagement model and consumer harm</w:t>
            </w:r>
            <w:r>
              <w:rPr>
                <w:rtl w:val="0"/>
              </w:rPr>
            </w:r>
          </w:p>
        </w:tc>
        <w:tc>
          <w:tcPr>
            <w:shd w:fill="f9d7d5" w:val="clear"/>
          </w:tcPr>
          <w:p w:rsidR="00000000" w:rsidDel="00000000" w:rsidP="00000000" w:rsidRDefault="00000000" w:rsidRPr="00000000" w14:paraId="0000003A">
            <w:pPr>
              <w:spacing w:after="20" w:lineRule="auto"/>
              <w:rPr/>
            </w:pPr>
            <w:r>
              <w:rPr>
                <w:sz w:val="17"/>
                <w:szCs w:val="17"/>
                <w:rtl w:val="0"/>
              </w:rPr>
              <w:t xml:space="preserve">High</w:t>
            </w:r>
            <w:r>
              <w:rPr>
                <w:rtl w:val="0"/>
              </w:rPr>
            </w:r>
          </w:p>
        </w:tc>
        <w:tc>
          <w:tcPr/>
          <w:p w:rsidR="00000000" w:rsidDel="00000000" w:rsidP="00000000" w:rsidRDefault="00000000" w:rsidRPr="00000000" w14:paraId="0000003B">
            <w:pPr>
              <w:spacing w:after="20" w:lineRule="auto"/>
              <w:rPr/>
            </w:pPr>
            <w:r>
              <w:rPr>
                <w:sz w:val="17"/>
                <w:szCs w:val="17"/>
                <w:rtl w:val="0"/>
              </w:rPr>
              <w:t xml:space="preserve">Venta merchant-initiated share 49.14%; account concentration </w:t>
            </w:r>
            <w:r>
              <w:rPr>
                <w:b w:val="1"/>
                <w:bCs w:val="1"/>
                <w:sz w:val="17"/>
                <w:szCs w:val="17"/>
                <w:highlight w:val="yellow"/>
                <w:rtl w:val="0"/>
              </w:rPr>
              <w:t xml:space="preserve">[TBC]</w:t>
            </w:r>
            <w:r>
              <w:rPr>
                <w:sz w:val="17"/>
                <w:szCs w:val="17"/>
                <w:rtl w:val="0"/>
              </w:rPr>
              <w:t xml:space="preserve">; demonstration videos omit the prompts SC tested; T&amp;C condition closed despite recorded deficiencies (§4.5, §4.8)</w:t>
            </w:r>
          </w:p>
        </w:tc>
      </w:tr>
      <w:tr>
        <w:trPr>
          <w:cantSplit w:val="0"/>
          <w:tblHeader w:val="0"/>
        </w:trPr>
        <w:tc>
          <w:tcPr>
            <w:shd w:fill="f6f8fb" w:val="clear"/>
          </w:tcPr>
          <w:p w:rsidR="00000000" w:rsidDel="00000000" w:rsidP="00000000" w:rsidRDefault="00000000" w:rsidRPr="00000000" w14:paraId="0000003C">
            <w:pPr>
              <w:spacing w:after="20" w:lineRule="auto"/>
              <w:rPr/>
            </w:pPr>
            <w:r>
              <w:rPr>
                <w:sz w:val="17"/>
                <w:szCs w:val="17"/>
                <w:rtl w:val="0"/>
              </w:rPr>
              <w:t xml:space="preserve">Fraud and dispute performance</w:t>
            </w:r>
            <w:r>
              <w:rPr>
                <w:rtl w:val="0"/>
              </w:rPr>
            </w:r>
          </w:p>
        </w:tc>
        <w:tc>
          <w:tcPr>
            <w:shd w:fill="fbe3c8" w:val="clear"/>
          </w:tcPr>
          <w:p w:rsidR="00000000" w:rsidDel="00000000" w:rsidP="00000000" w:rsidRDefault="00000000" w:rsidRPr="00000000" w14:paraId="0000003D">
            <w:pPr>
              <w:spacing w:after="20" w:lineRule="auto"/>
              <w:rPr/>
            </w:pPr>
            <w:r>
              <w:rPr>
                <w:sz w:val="17"/>
                <w:szCs w:val="17"/>
                <w:rtl w:val="0"/>
              </w:rPr>
              <w:t xml:space="preserve">Medium-High</w:t>
            </w:r>
            <w:r>
              <w:rPr>
                <w:rtl w:val="0"/>
              </w:rPr>
            </w:r>
          </w:p>
        </w:tc>
        <w:tc>
          <w:tcPr>
            <w:shd w:fill="f6f8fb" w:val="clear"/>
          </w:tcPr>
          <w:p w:rsidR="00000000" w:rsidDel="00000000" w:rsidP="00000000" w:rsidRDefault="00000000" w:rsidRPr="00000000" w14:paraId="0000003E">
            <w:pPr>
              <w:spacing w:after="20" w:lineRule="auto"/>
              <w:rPr/>
            </w:pPr>
            <w:r>
              <w:rPr>
                <w:sz w:val="17"/>
                <w:szCs w:val="17"/>
                <w:rtl w:val="0"/>
              </w:rPr>
              <w:t xml:space="preserve">Rolling window 0.6270%, below 0.90%; lifetime 1.0806%, above it; above it every month from Jan to Jul 2025; refund rate above the portfolio's (§4.6)</w:t>
            </w:r>
          </w:p>
        </w:tc>
      </w:tr>
      <w:tr>
        <w:trPr>
          <w:cantSplit w:val="0"/>
          <w:tblHeader w:val="0"/>
        </w:trPr>
        <w:tc>
          <w:tcPr/>
          <w:p w:rsidR="00000000" w:rsidDel="00000000" w:rsidP="00000000" w:rsidRDefault="00000000" w:rsidRPr="00000000" w14:paraId="0000003F">
            <w:pPr>
              <w:spacing w:after="20" w:lineRule="auto"/>
              <w:rPr/>
            </w:pPr>
            <w:r>
              <w:rPr>
                <w:sz w:val="17"/>
                <w:szCs w:val="17"/>
                <w:rtl w:val="0"/>
              </w:rPr>
              <w:t xml:space="preserve">TM control effectiveness</w:t>
            </w:r>
            <w:r>
              <w:rPr>
                <w:rtl w:val="0"/>
              </w:rPr>
            </w:r>
          </w:p>
        </w:tc>
        <w:tc>
          <w:tcPr>
            <w:shd w:fill="f9d7d5" w:val="clear"/>
          </w:tcPr>
          <w:p w:rsidR="00000000" w:rsidDel="00000000" w:rsidP="00000000" w:rsidRDefault="00000000" w:rsidRPr="00000000" w14:paraId="00000040">
            <w:pPr>
              <w:spacing w:after="20" w:lineRule="auto"/>
              <w:rPr/>
            </w:pPr>
            <w:r>
              <w:rPr>
                <w:sz w:val="17"/>
                <w:szCs w:val="17"/>
                <w:rtl w:val="0"/>
              </w:rPr>
              <w:t xml:space="preserve">High</w:t>
            </w:r>
            <w:r>
              <w:rPr>
                <w:rtl w:val="0"/>
              </w:rPr>
            </w:r>
          </w:p>
        </w:tc>
        <w:tc>
          <w:tcPr/>
          <w:p w:rsidR="00000000" w:rsidDel="00000000" w:rsidP="00000000" w:rsidRDefault="00000000" w:rsidRPr="00000000" w14:paraId="00000041">
            <w:pPr>
              <w:spacing w:after="20" w:lineRule="auto"/>
              <w:rPr/>
            </w:pPr>
            <w:r>
              <w:rPr>
                <w:sz w:val="17"/>
                <w:szCs w:val="17"/>
                <w:rtl w:val="0"/>
              </w:rPr>
              <w:t xml:space="preserve">53 of 54 Venta alerts discounted at L1; rationales do not test the alert trigger; top-account overlap with SOL contradicts the "relatively low" rationale (§4.10)</w:t>
            </w:r>
          </w:p>
        </w:tc>
      </w:tr>
      <w:tr>
        <w:trPr>
          <w:cantSplit w:val="0"/>
          <w:tblHeader w:val="0"/>
        </w:trPr>
        <w:tc>
          <w:tcPr>
            <w:shd w:fill="f6f8fb" w:val="clear"/>
          </w:tcPr>
          <w:p w:rsidR="00000000" w:rsidDel="00000000" w:rsidP="00000000" w:rsidRDefault="00000000" w:rsidRPr="00000000" w14:paraId="00000042">
            <w:pPr>
              <w:spacing w:after="20" w:lineRule="auto"/>
              <w:rPr/>
            </w:pPr>
            <w:r>
              <w:rPr>
                <w:sz w:val="17"/>
                <w:szCs w:val="17"/>
                <w:rtl w:val="0"/>
              </w:rPr>
              <w:t xml:space="preserve">UBO, ownership and screening</w:t>
            </w:r>
            <w:r>
              <w:rPr>
                <w:rtl w:val="0"/>
              </w:rPr>
            </w:r>
          </w:p>
        </w:tc>
        <w:tc>
          <w:tcPr>
            <w:shd w:fill="f9d7d5" w:val="clear"/>
          </w:tcPr>
          <w:p w:rsidR="00000000" w:rsidDel="00000000" w:rsidP="00000000" w:rsidRDefault="00000000" w:rsidRPr="00000000" w14:paraId="00000043">
            <w:pPr>
              <w:spacing w:after="20" w:lineRule="auto"/>
              <w:rPr/>
            </w:pPr>
            <w:r>
              <w:rPr>
                <w:sz w:val="17"/>
                <w:szCs w:val="17"/>
                <w:rtl w:val="0"/>
              </w:rPr>
              <w:t xml:space="preserve">High</w:t>
            </w:r>
            <w:r>
              <w:rPr>
                <w:rtl w:val="0"/>
              </w:rPr>
            </w:r>
          </w:p>
        </w:tc>
        <w:tc>
          <w:tcPr>
            <w:shd w:fill="f6f8fb" w:val="clear"/>
          </w:tcPr>
          <w:p w:rsidR="00000000" w:rsidDel="00000000" w:rsidP="00000000" w:rsidRDefault="00000000" w:rsidRPr="00000000" w14:paraId="00000044">
            <w:pPr>
              <w:spacing w:after="20" w:lineRule="auto"/>
              <w:rPr/>
            </w:pPr>
            <w:r>
              <w:rPr>
                <w:sz w:val="17"/>
                <w:szCs w:val="17"/>
                <w:rtl w:val="0"/>
              </w:rPr>
              <w:t xml:space="preserve">Hazelpro (Cyprus) with no disclosed owner; DMM Solutions transfer to Venta's account and Dil Mil link; Cupid Media record under the Venta client names Volkov; Volkov's adverse-media alerts closed as false positives; Venta's own alert outcomes </w:t>
            </w:r>
            <w:r>
              <w:rPr>
                <w:b w:val="1"/>
                <w:bCs w:val="1"/>
                <w:sz w:val="17"/>
                <w:szCs w:val="17"/>
                <w:highlight w:val="yellow"/>
                <w:rtl w:val="0"/>
              </w:rPr>
              <w:t xml:space="preserve">[TBC]</w:t>
            </w:r>
            <w:r>
              <w:rPr>
                <w:sz w:val="17"/>
                <w:szCs w:val="17"/>
                <w:rtl w:val="0"/>
              </w:rPr>
              <w:t xml:space="preserve"> (§4.2)</w:t>
            </w:r>
          </w:p>
        </w:tc>
      </w:tr>
      <w:tr>
        <w:trPr>
          <w:cantSplit w:val="0"/>
          <w:tblHeader w:val="0"/>
        </w:trPr>
        <w:tc>
          <w:tcPr/>
          <w:p w:rsidR="00000000" w:rsidDel="00000000" w:rsidP="00000000" w:rsidRDefault="00000000" w:rsidRPr="00000000" w14:paraId="00000045">
            <w:pPr>
              <w:spacing w:after="20" w:lineRule="auto"/>
              <w:rPr/>
            </w:pPr>
            <w:r>
              <w:rPr>
                <w:sz w:val="17"/>
                <w:szCs w:val="17"/>
                <w:rtl w:val="0"/>
              </w:rPr>
              <w:t xml:space="preserve">Venta volume vs expectation</w:t>
            </w:r>
            <w:r>
              <w:rPr>
                <w:rtl w:val="0"/>
              </w:rPr>
            </w:r>
          </w:p>
        </w:tc>
        <w:tc>
          <w:tcPr>
            <w:shd w:fill="fff1c2" w:val="clear"/>
          </w:tcPr>
          <w:p w:rsidR="00000000" w:rsidDel="00000000" w:rsidP="00000000" w:rsidRDefault="00000000" w:rsidRPr="00000000" w14:paraId="00000046">
            <w:pPr>
              <w:spacing w:after="20" w:lineRule="auto"/>
              <w:rPr/>
            </w:pPr>
            <w:r>
              <w:rPr>
                <w:sz w:val="17"/>
                <w:szCs w:val="17"/>
                <w:rtl w:val="0"/>
              </w:rPr>
              <w:t xml:space="preserve">Medium</w:t>
            </w:r>
            <w:r>
              <w:rPr>
                <w:rtl w:val="0"/>
              </w:rPr>
            </w:r>
          </w:p>
        </w:tc>
        <w:tc>
          <w:tcPr/>
          <w:p w:rsidR="00000000" w:rsidDel="00000000" w:rsidP="00000000" w:rsidRDefault="00000000" w:rsidRPr="00000000" w14:paraId="00000047">
            <w:pPr>
              <w:spacing w:after="20" w:lineRule="auto"/>
              <w:rPr/>
            </w:pPr>
            <w:r>
              <w:rPr>
                <w:sz w:val="17"/>
                <w:szCs w:val="17"/>
                <w:rtl w:val="0"/>
              </w:rPr>
              <w:t xml:space="preserve">Planned migration from SOL, plus Venta's stated agent role (§4.7)</w:t>
            </w:r>
            <w:r>
              <w:rPr>
                <w:rtl w:val="0"/>
              </w:rPr>
            </w:r>
          </w:p>
        </w:tc>
      </w:tr>
      <w:tr>
        <w:trPr>
          <w:cantSplit w:val="0"/>
          <w:tblHeader w:val="0"/>
        </w:trPr>
        <w:tc>
          <w:tcPr>
            <w:shd w:fill="f6f8fb" w:val="clear"/>
          </w:tcPr>
          <w:p w:rsidR="00000000" w:rsidDel="00000000" w:rsidP="00000000" w:rsidRDefault="00000000" w:rsidRPr="00000000" w14:paraId="00000048">
            <w:pPr>
              <w:spacing w:after="20" w:lineRule="auto"/>
              <w:rPr/>
            </w:pPr>
            <w:r>
              <w:rPr>
                <w:sz w:val="17"/>
                <w:szCs w:val="17"/>
                <w:rtl w:val="0"/>
              </w:rPr>
              <w:t xml:space="preserve">URL expansion</w:t>
            </w:r>
          </w:p>
        </w:tc>
        <w:tc>
          <w:tcPr>
            <w:shd w:fill="f9d7d5" w:val="clear"/>
          </w:tcPr>
          <w:p w:rsidR="00000000" w:rsidDel="00000000" w:rsidP="00000000" w:rsidRDefault="00000000" w:rsidRPr="00000000" w14:paraId="00000049">
            <w:pPr>
              <w:spacing w:after="20" w:lineRule="auto"/>
              <w:rPr/>
            </w:pPr>
            <w:r>
              <w:rPr>
                <w:b w:val="1"/>
                <w:bCs w:val="1"/>
                <w:sz w:val="17"/>
                <w:szCs w:val="17"/>
                <w:highlight w:val="yellow"/>
                <w:rtl w:val="0"/>
              </w:rPr>
              <w:t xml:space="preserve">[TBC]</w:t>
            </w:r>
          </w:p>
        </w:tc>
        <w:tc>
          <w:tcPr>
            <w:shd w:fill="f6f8fb" w:val="clear"/>
          </w:tcPr>
          <w:p w:rsidR="00000000" w:rsidDel="00000000" w:rsidP="00000000" w:rsidRDefault="00000000" w:rsidRPr="00000000" w14:paraId="0000004A">
            <w:pPr>
              <w:spacing w:after="20" w:lineRule="auto"/>
              <w:rPr/>
            </w:pPr>
            <w:r>
              <w:rPr>
                <w:sz w:val="17"/>
                <w:szCs w:val="17"/>
                <w:rtl w:val="0"/>
              </w:rPr>
              <w:t xml:space="preserve">Venta URLs shared with SOL and Xeanco; eurodate.com added Feb 2025; Venta URLs added after the 2026 guardrail </w:t>
            </w:r>
            <w:r>
              <w:rPr>
                <w:b w:val="1"/>
                <w:bCs w:val="1"/>
                <w:sz w:val="17"/>
                <w:szCs w:val="17"/>
                <w:highlight w:val="yellow"/>
                <w:rtl w:val="0"/>
              </w:rPr>
              <w:t xml:space="preserve">[TBC]</w:t>
            </w:r>
            <w:r>
              <w:rPr>
                <w:sz w:val="17"/>
                <w:szCs w:val="17"/>
                <w:rtl w:val="0"/>
              </w:rPr>
              <w:t xml:space="preserve"> (§4.9)</w:t>
            </w:r>
          </w:p>
        </w:tc>
      </w:tr>
    </w:tbl>
    <w:p w:rsidR="00000000" w:rsidDel="00000000" w:rsidP="00000000" w:rsidRDefault="00000000" w:rsidRPr="00000000" w14:paraId="0000004B">
      <w:pPr>
        <w:spacing w:after="40" w:lineRule="auto"/>
        <w:rPr/>
      </w:pPr>
      <w:r>
        <w:rPr>
          <w:rtl w:val="0"/>
        </w:rPr>
      </w:r>
    </w:p>
    <w:p w:rsidR="00000000" w:rsidDel="00000000" w:rsidP="00000000" w:rsidRDefault="00000000" w:rsidRPr="00000000" w14:paraId="0000004C">
      <w:pPr>
        <w:spacing w:after="120" w:lineRule="auto"/>
        <w:rPr/>
      </w:pPr>
      <w:r>
        <w:rPr>
          <w:b w:val="1"/>
          <w:bCs w:val="1"/>
          <w:color w:val="3d4654"/>
          <w:sz w:val="16"/>
          <w:szCs w:val="16"/>
          <w:rtl w:val="0"/>
        </w:rPr>
        <w:t xml:space="preserve">Evidence:</w:t>
      </w:r>
      <w:r>
        <w:rPr>
          <w:color w:val="3d4654"/>
          <w:sz w:val="16"/>
          <w:szCs w:val="16"/>
          <w:rtl w:val="0"/>
        </w:rPr>
        <w:t xml:space="preserve"> each row is evidenced in the section shown in the last column.</w:t>
      </w:r>
      <w:r>
        <w:rPr>
          <w:rtl w:val="0"/>
        </w:rPr>
      </w:r>
    </w:p>
    <w:p w:rsidR="00000000" w:rsidDel="00000000" w:rsidP="00000000" w:rsidRDefault="00000000" w:rsidRPr="00000000" w14:paraId="0000004D">
      <w:pPr>
        <w:pStyle w:val="Heading1"/>
        <w:rPr>
          <w:sz w:val="24"/>
          <w:szCs w:val="24"/>
        </w:rPr>
      </w:pPr>
      <w:r>
        <w:rPr>
          <w:sz w:val="24"/>
          <w:szCs w:val="24"/>
          <w:rtl w:val="0"/>
        </w:rPr>
        <w:t xml:space="preserve">2. Escalation, scope and sources</w:t>
      </w:r>
    </w:p>
    <w:p w:rsidR="00000000" w:rsidDel="00000000" w:rsidP="00000000" w:rsidRDefault="00000000" w:rsidRPr="00000000" w14:paraId="0000004E">
      <w:pPr>
        <w:rPr>
          <w:sz w:val="18"/>
          <w:szCs w:val="18"/>
        </w:rPr>
      </w:pPr>
      <w:r>
        <w:rPr>
          <w:sz w:val="18"/>
          <w:szCs w:val="18"/>
          <w:rtl w:val="0"/>
        </w:rPr>
        <w:t xml:space="preserve">On 21 October 2026 the Singapore MLRO requested FCIU to carry out an overall investigation into the entities in scope </w:t>
      </w:r>
      <w:r>
        <w:rPr>
          <w:b w:val="1"/>
          <w:bCs w:val="1"/>
          <w:color w:val="1e7b4f"/>
          <w:sz w:val="14"/>
          <w:szCs w:val="14"/>
          <w:rtl w:val="0"/>
        </w:rPr>
        <w:t xml:space="preserve">[V]</w:t>
      </w:r>
      <w:r>
        <w:rPr>
          <w:sz w:val="18"/>
          <w:szCs w:val="18"/>
          <w:rtl w:val="0"/>
        </w:rPr>
        <w:t xml:space="preserve">. This report covers </w:t>
      </w:r>
      <w:r>
        <w:rPr>
          <w:b w:val="1"/>
          <w:bCs w:val="1"/>
          <w:sz w:val="18"/>
          <w:szCs w:val="18"/>
          <w:rtl w:val="0"/>
        </w:rPr>
        <w:t xml:space="preserve">Venta Solutions Pte. Ltd. only</w:t>
      </w:r>
      <w:r>
        <w:rPr>
          <w:sz w:val="18"/>
          <w:szCs w:val="18"/>
          <w:rtl w:val="0"/>
        </w:rPr>
        <w:t xml:space="preserve">. SOL Networks Limited and Xeanco Limited are referred to where they bear on Venta. The original escalation material was the </w:t>
      </w:r>
      <w:hyperlink r:id="rId17">
        <w:r>
          <w:rPr>
            <w:b w:val="0"/>
            <w:bCs w:val="0"/>
            <w:color w:val="1f5fad"/>
            <w:sz w:val="18"/>
            <w:szCs w:val="18"/>
            <w:u w:val="single"/>
            <w:rtl w:val="0"/>
          </w:rPr>
          <w:t xml:space="preserve">SC review extract of 21 January 2026</w:t>
        </w:r>
      </w:hyperlink>
      <w:r>
        <w:rPr>
          <w:sz w:val="18"/>
          <w:szCs w:val="18"/>
          <w:rtl w:val="0"/>
        </w:rPr>
        <w:t xml:space="preserve">. The investigation draws mainly on the inputs below, and all additional sources have been referenced throughout the report and in the appendix.</w:t>
      </w:r>
    </w:p>
    <w:tbl>
      <w:tblPr>
        <w:tblStyle w:val="Table5"/>
        <w:tblW w:w="9638.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1871"/>
        <w:gridCol w:w="2778"/>
        <w:gridCol w:w="3175"/>
        <w:gridCol w:w="1814"/>
        <w:tblGridChange w:id="0">
          <w:tblGrid>
            <w:gridCol w:w="1871"/>
            <w:gridCol w:w="2778"/>
            <w:gridCol w:w="3175"/>
            <w:gridCol w:w="1814"/>
          </w:tblGrid>
        </w:tblGridChange>
      </w:tblGrid>
      <w:tr>
        <w:trPr>
          <w:cantSplit w:val="0"/>
          <w:tblHeader w:val="1"/>
        </w:trPr>
        <w:tc>
          <w:tcPr>
            <w:shd w:fill="14213d" w:val="clear"/>
          </w:tcPr>
          <w:p w:rsidR="00000000" w:rsidDel="00000000" w:rsidP="00000000" w:rsidRDefault="00000000" w:rsidRPr="00000000" w14:paraId="0000004F">
            <w:pPr>
              <w:rPr/>
            </w:pPr>
            <w:r>
              <w:rPr>
                <w:b w:val="1"/>
                <w:bCs w:val="1"/>
                <w:color w:val="ffffff"/>
                <w:sz w:val="16"/>
                <w:szCs w:val="16"/>
                <w:rtl w:val="0"/>
              </w:rPr>
              <w:t xml:space="preserve">Input</w:t>
            </w:r>
            <w:r>
              <w:rPr>
                <w:rtl w:val="0"/>
              </w:rPr>
            </w:r>
          </w:p>
        </w:tc>
        <w:tc>
          <w:tcPr>
            <w:shd w:fill="14213d" w:val="clear"/>
          </w:tcPr>
          <w:p w:rsidR="00000000" w:rsidDel="00000000" w:rsidP="00000000" w:rsidRDefault="00000000" w:rsidRPr="00000000" w14:paraId="00000050">
            <w:pPr>
              <w:rPr/>
            </w:pPr>
            <w:r>
              <w:rPr>
                <w:b w:val="1"/>
                <w:bCs w:val="1"/>
                <w:color w:val="ffffff"/>
                <w:sz w:val="16"/>
                <w:szCs w:val="16"/>
                <w:rtl w:val="0"/>
              </w:rPr>
              <w:t xml:space="preserve">What it is</w:t>
            </w:r>
            <w:r>
              <w:rPr>
                <w:rtl w:val="0"/>
              </w:rPr>
            </w:r>
          </w:p>
        </w:tc>
        <w:tc>
          <w:tcPr>
            <w:shd w:fill="14213d" w:val="clear"/>
          </w:tcPr>
          <w:p w:rsidR="00000000" w:rsidDel="00000000" w:rsidP="00000000" w:rsidRDefault="00000000" w:rsidRPr="00000000" w14:paraId="00000051">
            <w:pPr>
              <w:rPr/>
            </w:pPr>
            <w:r>
              <w:rPr>
                <w:b w:val="1"/>
                <w:bCs w:val="1"/>
                <w:color w:val="ffffff"/>
                <w:sz w:val="16"/>
                <w:szCs w:val="16"/>
                <w:rtl w:val="0"/>
              </w:rPr>
              <w:t xml:space="preserve">How it is used</w:t>
            </w:r>
            <w:r>
              <w:rPr>
                <w:rtl w:val="0"/>
              </w:rPr>
            </w:r>
          </w:p>
        </w:tc>
        <w:tc>
          <w:tcPr>
            <w:shd w:fill="14213d" w:val="clear"/>
          </w:tcPr>
          <w:p w:rsidR="00000000" w:rsidDel="00000000" w:rsidP="00000000" w:rsidRDefault="00000000" w:rsidRPr="00000000" w14:paraId="00000052">
            <w:pPr>
              <w:rPr/>
            </w:pPr>
            <w:r>
              <w:rPr>
                <w:b w:val="1"/>
                <w:bCs w:val="1"/>
                <w:color w:val="ffffff"/>
                <w:sz w:val="16"/>
                <w:szCs w:val="16"/>
                <w:rtl w:val="0"/>
              </w:rPr>
              <w:t xml:space="preserve">Reliance</w:t>
            </w:r>
            <w:r>
              <w:rPr>
                <w:rtl w:val="0"/>
              </w:rPr>
            </w:r>
          </w:p>
        </w:tc>
      </w:tr>
      <w:tr>
        <w:trPr>
          <w:cantSplit w:val="0"/>
          <w:tblHeader w:val="0"/>
        </w:trPr>
        <w:tc>
          <w:tcPr/>
          <w:p w:rsidR="00000000" w:rsidDel="00000000" w:rsidP="00000000" w:rsidRDefault="00000000" w:rsidRPr="00000000" w14:paraId="00000053">
            <w:pPr>
              <w:spacing w:after="20" w:lineRule="auto"/>
              <w:rPr/>
            </w:pPr>
            <w:hyperlink r:id="rId18">
              <w:r>
                <w:rPr>
                  <w:color w:val="1f5fad"/>
                  <w:sz w:val="16"/>
                  <w:szCs w:val="16"/>
                  <w:u w:val="single"/>
                  <w:rtl w:val="0"/>
                </w:rPr>
                <w:t xml:space="preserve">SC Review &amp; Briefing Paper – Venta Solutions</w:t>
              </w:r>
            </w:hyperlink>
            <w:r>
              <w:rPr>
                <w:rtl w:val="0"/>
              </w:rPr>
            </w:r>
          </w:p>
        </w:tc>
        <w:tc>
          <w:tcPr/>
          <w:p w:rsidR="00000000" w:rsidDel="00000000" w:rsidP="00000000" w:rsidRDefault="00000000" w:rsidRPr="00000000" w14:paraId="00000054">
            <w:pPr>
              <w:spacing w:after="20" w:lineRule="auto"/>
              <w:rPr/>
            </w:pPr>
            <w:r>
              <w:rPr>
                <w:sz w:val="16"/>
                <w:szCs w:val="16"/>
                <w:rtl w:val="0"/>
              </w:rPr>
              <w:t xml:space="preserve">Schemes Compliance report summarising their Q1 2025 review, </w:t>
            </w:r>
            <w:r>
              <w:rPr>
                <w:rtl w:val="0"/>
              </w:rPr>
            </w:r>
          </w:p>
        </w:tc>
        <w:tc>
          <w:tcPr/>
          <w:p w:rsidR="00000000" w:rsidDel="00000000" w:rsidP="00000000" w:rsidRDefault="00000000" w:rsidRPr="00000000" w14:paraId="00000055">
            <w:pPr>
              <w:spacing w:after="20" w:lineRule="auto"/>
              <w:rPr/>
            </w:pPr>
            <w:r>
              <w:rPr>
                <w:sz w:val="16"/>
                <w:szCs w:val="16"/>
                <w:rtl w:val="0"/>
              </w:rPr>
              <w:t xml:space="preserve">Where the SC paper paraphrases, this report quotes the underlying case thread. </w:t>
            </w:r>
            <w:r>
              <w:rPr>
                <w:rtl w:val="0"/>
              </w:rPr>
            </w:r>
          </w:p>
        </w:tc>
        <w:tc>
          <w:tcPr/>
          <w:p w:rsidR="00000000" w:rsidDel="00000000" w:rsidP="00000000" w:rsidRDefault="00000000" w:rsidRPr="00000000" w14:paraId="00000056">
            <w:pPr>
              <w:spacing w:after="20" w:lineRule="auto"/>
              <w:rPr/>
            </w:pPr>
            <w:r>
              <w:rPr>
                <w:b w:val="1"/>
                <w:bCs w:val="1"/>
                <w:color w:val="1f6f8b"/>
                <w:sz w:val="14"/>
                <w:szCs w:val="14"/>
                <w:rtl w:val="0"/>
              </w:rPr>
              <w:t xml:space="preserve"> [C]</w:t>
            </w:r>
            <w:r>
              <w:rPr>
                <w:sz w:val="16"/>
                <w:szCs w:val="16"/>
                <w:rtl w:val="0"/>
              </w:rPr>
              <w:t xml:space="preserve"> as a narrative; </w:t>
            </w:r>
            <w:r>
              <w:rPr>
                <w:b w:val="1"/>
                <w:bCs w:val="1"/>
                <w:color w:val="1e7b4f"/>
                <w:sz w:val="14"/>
                <w:szCs w:val="14"/>
                <w:rtl w:val="0"/>
              </w:rPr>
              <w:t xml:space="preserve"> [V]</w:t>
            </w:r>
            <w:r>
              <w:rPr>
                <w:sz w:val="16"/>
                <w:szCs w:val="16"/>
                <w:rtl w:val="0"/>
              </w:rPr>
              <w:t xml:space="preserve"> where FCIU read the underlying record/case</w:t>
            </w:r>
            <w:r>
              <w:rPr>
                <w:rtl w:val="0"/>
              </w:rPr>
            </w:r>
          </w:p>
        </w:tc>
      </w:tr>
      <w:tr>
        <w:trPr>
          <w:cantSplit w:val="0"/>
          <w:tblHeader w:val="0"/>
        </w:trPr>
        <w:tc>
          <w:tcPr>
            <w:shd w:fill="f6f8fb" w:val="clear"/>
          </w:tcPr>
          <w:p w:rsidR="00000000" w:rsidDel="00000000" w:rsidP="00000000" w:rsidRDefault="00000000" w:rsidRPr="00000000" w14:paraId="00000057">
            <w:pPr>
              <w:spacing w:after="20" w:lineRule="auto"/>
              <w:rPr/>
            </w:pPr>
            <w:hyperlink r:id="rId19">
              <w:r>
                <w:rPr>
                  <w:b w:val="0"/>
                  <w:bCs w:val="0"/>
                  <w:color w:val="1f5fad"/>
                  <w:sz w:val="16"/>
                  <w:szCs w:val="16"/>
                  <w:u w:val="single"/>
                  <w:rtl w:val="0"/>
                </w:rPr>
                <w:t xml:space="preserve">Deroches_FCIU Review (portfolio forensic analysis)</w:t>
              </w:r>
            </w:hyperlink>
          </w:p>
        </w:tc>
        <w:tc>
          <w:tcPr>
            <w:shd w:fill="f6f8fb" w:val="clear"/>
          </w:tcPr>
          <w:p w:rsidR="00000000" w:rsidDel="00000000" w:rsidP="00000000" w:rsidRDefault="00000000" w:rsidRPr="00000000" w14:paraId="00000058">
            <w:pPr>
              <w:spacing w:after="20" w:lineRule="auto"/>
              <w:rPr/>
            </w:pPr>
            <w:r>
              <w:rPr>
                <w:sz w:val="16"/>
                <w:szCs w:val="16"/>
                <w:rtl w:val="0"/>
              </w:rPr>
              <w:t xml:space="preserve">FCIU analyst Looker analysis of the full client alias: six entity records, rolling 12 months and lifetime, cluster analysis (C001–C006), scheme and category data, ownership chains and adverse media</w:t>
            </w:r>
          </w:p>
        </w:tc>
        <w:tc>
          <w:tcPr>
            <w:shd w:fill="f6f8fb" w:val="clear"/>
          </w:tcPr>
          <w:p w:rsidR="00000000" w:rsidDel="00000000" w:rsidP="00000000" w:rsidRDefault="00000000" w:rsidRPr="00000000" w14:paraId="00000059">
            <w:pPr>
              <w:spacing w:after="20" w:lineRule="auto"/>
              <w:rPr/>
            </w:pPr>
            <w:r>
              <w:rPr>
                <w:sz w:val="16"/>
                <w:szCs w:val="16"/>
                <w:rtl w:val="0"/>
              </w:rPr>
              <w:t xml:space="preserve">Source of the Venta-level figures already carried in this report and of the portfolio context. Each figure links to the Looker query that produced it (Appendix A).</w:t>
            </w:r>
          </w:p>
        </w:tc>
        <w:tc>
          <w:tcPr>
            <w:shd w:fill="f6f8fb" w:val="clear"/>
          </w:tcPr>
          <w:p w:rsidR="00000000" w:rsidDel="00000000" w:rsidP="00000000" w:rsidRDefault="00000000" w:rsidRPr="00000000" w14:paraId="0000005A">
            <w:pPr>
              <w:spacing w:after="20" w:lineRule="auto"/>
              <w:rPr/>
            </w:pPr>
            <w:r>
              <w:rPr>
                <w:b w:val="1"/>
                <w:bCs w:val="1"/>
                <w:color w:val="1e7b4f"/>
                <w:sz w:val="14"/>
                <w:szCs w:val="14"/>
                <w:rtl w:val="0"/>
              </w:rPr>
              <w:t xml:space="preserve"> [V]</w:t>
            </w:r>
            <w:r>
              <w:rPr>
                <w:sz w:val="16"/>
                <w:szCs w:val="16"/>
                <w:rtl w:val="0"/>
              </w:rPr>
              <w:t xml:space="preserve"> for governed data</w:t>
            </w:r>
            <w:r>
              <w:rPr>
                <w:rtl w:val="0"/>
              </w:rPr>
            </w:r>
          </w:p>
        </w:tc>
      </w:tr>
      <w:tr>
        <w:trPr>
          <w:cantSplit w:val="0"/>
          <w:tblHeader w:val="0"/>
        </w:trPr>
        <w:tc>
          <w:tcPr>
            <w:shd w:fill="f6f8fb" w:val="clear"/>
          </w:tcPr>
          <w:p w:rsidR="00000000" w:rsidDel="00000000" w:rsidP="00000000" w:rsidRDefault="00000000" w:rsidRPr="00000000" w14:paraId="00000057">
            <w:pPr>
              <w:spacing w:after="20" w:lineRule="auto"/>
              <w:rPr/>
            </w:pPr>
            <w:r>
              <w:rPr>
                <w:b w:val="1"/>
                <w:bCs w:val="1"/>
                <w:sz w:val="16"/>
                <w:szCs w:val="16"/>
                <w:highlight w:val="yellow"/>
                <w:rtl w:val="0"/>
              </w:rPr>
              <w:t xml:space="preserve">[TBC: FCIU forensic analysis – Venta]</w:t>
            </w:r>
          </w:p>
        </w:tc>
        <w:tc>
          <w:tcPr>
            <w:shd w:fill="f6f8fb" w:val="clear"/>
          </w:tcPr>
          <w:p w:rsidR="00000000" w:rsidDel="00000000" w:rsidP="00000000" w:rsidRDefault="00000000" w:rsidRPr="00000000" w14:paraId="00000058">
            <w:pPr>
              <w:spacing w:after="20" w:lineRule="auto"/>
              <w:rPr/>
            </w:pPr>
            <w:r>
              <w:rPr>
                <w:sz w:val="16"/>
                <w:szCs w:val="16"/>
                <w:rtl w:val="0"/>
              </w:rPr>
              <w:t xml:space="preserve">FCIU analyst Looker analysis of Venta (ent_lpcphakn5rxq3r7zxt3vn75ymu): rolling 12 months and lifetime, cross-entity keys with SOL and Xeanco, concentration, scheme and category data</w:t>
            </w:r>
          </w:p>
        </w:tc>
        <w:tc>
          <w:tcPr>
            <w:shd w:fill="f6f8fb" w:val="clear"/>
          </w:tcPr>
          <w:p w:rsidR="00000000" w:rsidDel="00000000" w:rsidP="00000000" w:rsidRDefault="00000000" w:rsidRPr="00000000" w14:paraId="00000059">
            <w:pPr>
              <w:spacing w:after="20" w:lineRule="auto"/>
              <w:rPr/>
            </w:pPr>
            <w:r>
              <w:rPr>
                <w:sz w:val="16"/>
                <w:szCs w:val="16"/>
                <w:rtl w:val="0"/>
              </w:rPr>
              <w:t xml:space="preserve">Will supply the figures marked </w:t>
            </w:r>
            <w:r>
              <w:rPr>
                <w:b w:val="1"/>
                <w:bCs w:val="1"/>
                <w:sz w:val="16"/>
                <w:szCs w:val="16"/>
                <w:highlight w:val="yellow"/>
                <w:rtl w:val="0"/>
              </w:rPr>
              <w:t xml:space="preserve">[TBC]</w:t>
            </w:r>
            <w:r>
              <w:rPr>
                <w:sz w:val="16"/>
                <w:szCs w:val="16"/>
                <w:rtl w:val="0"/>
              </w:rPr>
              <w:t xml:space="preserve"> in this report. Each figure will link to the Looker query that produced it (Appendix A).</w:t>
            </w:r>
          </w:p>
        </w:tc>
        <w:tc>
          <w:tcPr>
            <w:shd w:fill="f6f8fb" w:val="clear"/>
          </w:tcPr>
          <w:p w:rsidR="00000000" w:rsidDel="00000000" w:rsidP="00000000" w:rsidRDefault="00000000" w:rsidRPr="00000000" w14:paraId="0000005A">
            <w:pPr>
              <w:spacing w:after="20" w:lineRule="auto"/>
              <w:rPr/>
            </w:pPr>
            <w:r>
              <w:rPr>
                <w:b w:val="1"/>
                <w:bCs w:val="1"/>
                <w:color w:val="1e7b4f"/>
                <w:sz w:val="14"/>
                <w:szCs w:val="14"/>
                <w:rtl w:val="0"/>
              </w:rPr>
              <w:t xml:space="preserve"> [V]</w:t>
            </w:r>
            <w:r>
              <w:rPr>
                <w:sz w:val="16"/>
                <w:szCs w:val="16"/>
                <w:rtl w:val="0"/>
              </w:rPr>
              <w:t xml:space="preserve"> for governed data</w:t>
            </w:r>
            <w:r>
              <w:rPr>
                <w:rtl w:val="0"/>
              </w:rPr>
            </w:r>
          </w:p>
        </w:tc>
      </w:tr>
      <w:tr>
        <w:trPr>
          <w:cantSplit w:val="0"/>
          <w:tblHeader w:val="0"/>
        </w:trPr>
        <w:tc>
          <w:tcPr/>
          <w:p w:rsidR="00000000" w:rsidDel="00000000" w:rsidP="00000000" w:rsidRDefault="00000000" w:rsidRPr="00000000" w14:paraId="0000005B">
            <w:pPr>
              <w:spacing w:after="20" w:lineRule="auto"/>
              <w:rPr/>
            </w:pPr>
            <w:hyperlink r:id="rId20">
              <w:r>
                <w:rPr>
                  <w:color w:val="1f5fad"/>
                  <w:sz w:val="16"/>
                  <w:szCs w:val="16"/>
                  <w:u w:val="single"/>
                  <w:rtl w:val="0"/>
                </w:rPr>
                <w:t xml:space="preserve">Network map (HTML)</w:t>
              </w:r>
            </w:hyperlink>
            <w:r>
              <w:rPr>
                <w:rtl w:val="0"/>
              </w:rPr>
            </w:r>
          </w:p>
        </w:tc>
        <w:tc>
          <w:tcPr/>
          <w:p w:rsidR="00000000" w:rsidDel="00000000" w:rsidP="00000000" w:rsidRDefault="00000000" w:rsidRPr="00000000" w14:paraId="0000005C">
            <w:pPr>
              <w:spacing w:after="20" w:lineRule="auto"/>
              <w:rPr/>
            </w:pPr>
            <w:r>
              <w:rPr>
                <w:sz w:val="16"/>
                <w:szCs w:val="16"/>
                <w:rtl w:val="0"/>
              </w:rPr>
              <w:t xml:space="preserve">Interactive corporate network of the six entity records under the alias, including Venta, and the keys that link them.</w:t>
            </w:r>
          </w:p>
        </w:tc>
        <w:tc>
          <w:tcPr/>
          <w:p w:rsidR="00000000" w:rsidDel="00000000" w:rsidP="00000000" w:rsidRDefault="00000000" w:rsidRPr="00000000" w14:paraId="0000005D">
            <w:pPr>
              <w:spacing w:after="20" w:lineRule="auto"/>
              <w:rPr/>
            </w:pPr>
            <w:r>
              <w:rPr>
                <w:sz w:val="16"/>
                <w:szCs w:val="16"/>
                <w:rtl w:val="0"/>
              </w:rPr>
              <w:t xml:space="preserve">Section 5 explains how to read it and what it shows and does not show</w:t>
            </w:r>
            <w:r>
              <w:rPr>
                <w:rtl w:val="0"/>
              </w:rPr>
            </w:r>
          </w:p>
        </w:tc>
        <w:tc>
          <w:tcPr/>
          <w:p w:rsidR="00000000" w:rsidDel="00000000" w:rsidP="00000000" w:rsidRDefault="00000000" w:rsidRPr="00000000" w14:paraId="0000005E">
            <w:pPr>
              <w:spacing w:after="20" w:lineRule="auto"/>
              <w:rPr/>
            </w:pPr>
            <w:r>
              <w:rPr>
                <w:b w:val="1"/>
                <w:bCs w:val="1"/>
                <w:color w:val="1e7b4f"/>
                <w:sz w:val="14"/>
                <w:szCs w:val="14"/>
                <w:rtl w:val="0"/>
              </w:rPr>
              <w:t xml:space="preserve"> [V]</w:t>
            </w:r>
            <w:r>
              <w:rPr>
                <w:sz w:val="16"/>
                <w:szCs w:val="16"/>
                <w:rtl w:val="0"/>
              </w:rPr>
              <w:t xml:space="preserve"> as configuration data</w:t>
            </w:r>
            <w:r>
              <w:rPr>
                <w:rtl w:val="0"/>
              </w:rPr>
            </w:r>
          </w:p>
        </w:tc>
      </w:tr>
    </w:tbl>
    <w:p w:rsidR="00000000" w:rsidDel="00000000" w:rsidP="00000000" w:rsidRDefault="00000000" w:rsidRPr="00000000" w14:paraId="0000005F">
      <w:pPr>
        <w:spacing w:after="40" w:lineRule="auto"/>
        <w:rPr/>
      </w:pPr>
      <w:r>
        <w:rPr>
          <w:rtl w:val="0"/>
        </w:rPr>
      </w:r>
    </w:p>
    <w:p w:rsidR="00000000" w:rsidDel="00000000" w:rsidP="00000000" w:rsidRDefault="00000000" w:rsidRPr="00000000" w14:paraId="00000060">
      <w:pPr>
        <w:pStyle w:val="Heading2"/>
        <w:rPr>
          <w:sz w:val="24"/>
          <w:szCs w:val="24"/>
        </w:rPr>
      </w:pPr>
      <w:r>
        <w:rPr>
          <w:sz w:val="24"/>
          <w:szCs w:val="24"/>
          <w:rtl w:val="0"/>
        </w:rPr>
        <w:t xml:space="preserve">2.1 Evidence grading</w:t>
      </w:r>
    </w:p>
    <w:p w:rsidR="00000000" w:rsidDel="00000000" w:rsidP="00000000" w:rsidRDefault="00000000" w:rsidRPr="00000000" w14:paraId="00000061">
      <w:pPr>
        <w:rPr>
          <w:sz w:val="18"/>
          <w:szCs w:val="18"/>
        </w:rPr>
      </w:pPr>
      <w:r>
        <w:rPr>
          <w:sz w:val="18"/>
          <w:szCs w:val="18"/>
          <w:rtl w:val="0"/>
        </w:rPr>
        <w:t xml:space="preserve">Every finding carries an evidence grade and links to the record it rests on. Figures marked </w:t>
      </w:r>
      <w:r>
        <w:rPr>
          <w:b w:val="1"/>
          <w:bCs w:val="1"/>
          <w:sz w:val="18"/>
          <w:szCs w:val="18"/>
          <w:highlight w:val="yellow"/>
          <w:rtl w:val="0"/>
        </w:rPr>
        <w:t xml:space="preserve">[TBC]</w:t>
      </w:r>
      <w:r>
        <w:rPr>
          <w:sz w:val="18"/>
          <w:szCs w:val="18"/>
          <w:rtl w:val="0"/>
        </w:rPr>
        <w:t xml:space="preserve"> are pending the Venta forensic analysis.</w:t>
      </w:r>
    </w:p>
    <w:tbl>
      <w:tblPr>
        <w:tblStyle w:val="Table6"/>
        <w:tblW w:w="9638.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907"/>
        <w:gridCol w:w="5896"/>
        <w:gridCol w:w="2835"/>
        <w:tblGridChange w:id="0">
          <w:tblGrid>
            <w:gridCol w:w="907"/>
            <w:gridCol w:w="5896"/>
            <w:gridCol w:w="2835"/>
          </w:tblGrid>
        </w:tblGridChange>
      </w:tblGrid>
      <w:tr>
        <w:trPr>
          <w:cantSplit w:val="0"/>
          <w:tblHeader w:val="1"/>
        </w:trPr>
        <w:tc>
          <w:tcPr>
            <w:shd w:fill="14213d" w:val="clear"/>
          </w:tcPr>
          <w:p w:rsidR="00000000" w:rsidDel="00000000" w:rsidP="00000000" w:rsidRDefault="00000000" w:rsidRPr="00000000" w14:paraId="00000062">
            <w:pPr>
              <w:rPr/>
            </w:pPr>
            <w:r>
              <w:rPr>
                <w:b w:val="1"/>
                <w:bCs w:val="1"/>
                <w:color w:val="ffffff"/>
                <w:sz w:val="17"/>
                <w:szCs w:val="17"/>
                <w:rtl w:val="0"/>
              </w:rPr>
              <w:t xml:space="preserve">Grade</w:t>
            </w:r>
            <w:r>
              <w:rPr>
                <w:rtl w:val="0"/>
              </w:rPr>
            </w:r>
          </w:p>
        </w:tc>
        <w:tc>
          <w:tcPr>
            <w:shd w:fill="14213d" w:val="clear"/>
          </w:tcPr>
          <w:p w:rsidR="00000000" w:rsidDel="00000000" w:rsidP="00000000" w:rsidRDefault="00000000" w:rsidRPr="00000000" w14:paraId="00000063">
            <w:pPr>
              <w:rPr/>
            </w:pPr>
            <w:r>
              <w:rPr>
                <w:b w:val="1"/>
                <w:bCs w:val="1"/>
                <w:color w:val="ffffff"/>
                <w:sz w:val="17"/>
                <w:szCs w:val="17"/>
                <w:rtl w:val="0"/>
              </w:rPr>
              <w:t xml:space="preserve">Meaning</w:t>
            </w:r>
            <w:r>
              <w:rPr>
                <w:rtl w:val="0"/>
              </w:rPr>
            </w:r>
          </w:p>
        </w:tc>
        <w:tc>
          <w:tcPr>
            <w:shd w:fill="14213d" w:val="clear"/>
          </w:tcPr>
          <w:p w:rsidR="00000000" w:rsidDel="00000000" w:rsidP="00000000" w:rsidRDefault="00000000" w:rsidRPr="00000000" w14:paraId="00000064">
            <w:pPr>
              <w:rPr/>
            </w:pPr>
            <w:r>
              <w:rPr>
                <w:b w:val="1"/>
                <w:bCs w:val="1"/>
                <w:color w:val="ffffff"/>
                <w:sz w:val="17"/>
                <w:szCs w:val="17"/>
                <w:rtl w:val="0"/>
              </w:rPr>
              <w:t xml:space="preserve">How it may be relied on</w:t>
            </w:r>
            <w:r>
              <w:rPr>
                <w:rtl w:val="0"/>
              </w:rPr>
            </w:r>
          </w:p>
        </w:tc>
      </w:tr>
      <w:tr>
        <w:trPr>
          <w:cantSplit w:val="0"/>
          <w:tblHeader w:val="0"/>
        </w:trPr>
        <w:tc>
          <w:tcPr/>
          <w:p w:rsidR="00000000" w:rsidDel="00000000" w:rsidP="00000000" w:rsidRDefault="00000000" w:rsidRPr="00000000" w14:paraId="00000065">
            <w:pPr>
              <w:spacing w:after="20" w:lineRule="auto"/>
              <w:rPr/>
            </w:pPr>
            <w:r>
              <w:rPr>
                <w:b w:val="1"/>
                <w:bCs w:val="1"/>
                <w:color w:val="1e7b4f"/>
                <w:sz w:val="14"/>
                <w:szCs w:val="14"/>
                <w:rtl w:val="0"/>
              </w:rPr>
              <w:t xml:space="preserve"> [V]</w:t>
            </w:r>
            <w:r>
              <w:rPr>
                <w:rtl w:val="0"/>
              </w:rPr>
            </w:r>
          </w:p>
        </w:tc>
        <w:tc>
          <w:tcPr/>
          <w:p w:rsidR="00000000" w:rsidDel="00000000" w:rsidP="00000000" w:rsidRDefault="00000000" w:rsidRPr="00000000" w14:paraId="00000066">
            <w:pPr>
              <w:spacing w:after="20" w:lineRule="auto"/>
              <w:rPr/>
            </w:pPr>
            <w:r>
              <w:rPr>
                <w:sz w:val="17"/>
                <w:szCs w:val="17"/>
                <w:rtl w:val="0"/>
              </w:rPr>
              <w:t xml:space="preserve">Verified against a primary record FCIU has read: CKO case, minutes, CRM or KYC record; a governed Looker query run by the FCIU analyst (linked); or an official registry or regulator publication. </w:t>
            </w:r>
            <w:r>
              <w:rPr>
                <w:rtl w:val="0"/>
              </w:rPr>
            </w:r>
          </w:p>
        </w:tc>
        <w:tc>
          <w:tcPr/>
          <w:p w:rsidR="00000000" w:rsidDel="00000000" w:rsidP="00000000" w:rsidRDefault="00000000" w:rsidRPr="00000000" w14:paraId="00000067">
            <w:pPr>
              <w:spacing w:after="20" w:lineRule="auto"/>
              <w:rPr/>
            </w:pPr>
            <w:r>
              <w:rPr>
                <w:sz w:val="17"/>
                <w:szCs w:val="17"/>
                <w:rtl w:val="0"/>
              </w:rPr>
              <w:t xml:space="preserve">Fact, subject to the record's accuracy</w:t>
            </w:r>
            <w:r>
              <w:rPr>
                <w:rtl w:val="0"/>
              </w:rPr>
            </w:r>
          </w:p>
        </w:tc>
      </w:tr>
      <w:tr>
        <w:trPr>
          <w:cantSplit w:val="0"/>
          <w:tblHeader w:val="0"/>
        </w:trPr>
        <w:tc>
          <w:tcPr>
            <w:shd w:fill="f6f8fb" w:val="clear"/>
          </w:tcPr>
          <w:p w:rsidR="00000000" w:rsidDel="00000000" w:rsidP="00000000" w:rsidRDefault="00000000" w:rsidRPr="00000000" w14:paraId="00000068">
            <w:pPr>
              <w:spacing w:after="20" w:lineRule="auto"/>
              <w:rPr/>
            </w:pPr>
            <w:r>
              <w:rPr>
                <w:b w:val="1"/>
                <w:bCs w:val="1"/>
                <w:color w:val="1f6f8b"/>
                <w:sz w:val="14"/>
                <w:szCs w:val="14"/>
                <w:rtl w:val="0"/>
              </w:rPr>
              <w:t xml:space="preserve"> [C]</w:t>
            </w:r>
            <w:r>
              <w:rPr>
                <w:rtl w:val="0"/>
              </w:rPr>
            </w:r>
          </w:p>
        </w:tc>
        <w:tc>
          <w:tcPr>
            <w:shd w:fill="f6f8fb" w:val="clear"/>
          </w:tcPr>
          <w:p w:rsidR="00000000" w:rsidDel="00000000" w:rsidP="00000000" w:rsidRDefault="00000000" w:rsidRPr="00000000" w14:paraId="00000069">
            <w:pPr>
              <w:spacing w:after="20" w:lineRule="auto"/>
              <w:rPr/>
            </w:pPr>
            <w:r>
              <w:rPr>
                <w:sz w:val="17"/>
                <w:szCs w:val="17"/>
                <w:rtl w:val="0"/>
              </w:rPr>
              <w:t xml:space="preserve">CKO secondary record: a colleague's summary (including the SC paper's own narrative) where FCIU has not read the underlying record. </w:t>
            </w:r>
            <w:r>
              <w:rPr>
                <w:rtl w:val="0"/>
              </w:rPr>
            </w:r>
          </w:p>
        </w:tc>
        <w:tc>
          <w:tcPr>
            <w:shd w:fill="f6f8fb" w:val="clear"/>
          </w:tcPr>
          <w:p w:rsidR="00000000" w:rsidDel="00000000" w:rsidP="00000000" w:rsidRDefault="00000000" w:rsidRPr="00000000" w14:paraId="0000006A">
            <w:pPr>
              <w:spacing w:after="20" w:lineRule="auto"/>
              <w:rPr/>
            </w:pPr>
            <w:r>
              <w:rPr>
                <w:sz w:val="17"/>
                <w:szCs w:val="17"/>
                <w:rtl w:val="0"/>
              </w:rPr>
              <w:t xml:space="preserve">Treat as reported, not verified</w:t>
            </w:r>
            <w:r>
              <w:rPr>
                <w:rtl w:val="0"/>
              </w:rPr>
            </w:r>
          </w:p>
        </w:tc>
      </w:tr>
      <w:tr>
        <w:trPr>
          <w:cantSplit w:val="0"/>
          <w:tblHeader w:val="0"/>
        </w:trPr>
        <w:tc>
          <w:tcPr/>
          <w:p w:rsidR="00000000" w:rsidDel="00000000" w:rsidP="00000000" w:rsidRDefault="00000000" w:rsidRPr="00000000" w14:paraId="0000006B">
            <w:pPr>
              <w:spacing w:after="20" w:lineRule="auto"/>
              <w:rPr/>
            </w:pPr>
            <w:r>
              <w:rPr>
                <w:b w:val="1"/>
                <w:bCs w:val="1"/>
                <w:color w:val="b26b00"/>
                <w:sz w:val="14"/>
                <w:szCs w:val="14"/>
                <w:rtl w:val="0"/>
              </w:rPr>
              <w:t xml:space="preserve"> [E]</w:t>
            </w:r>
            <w:r>
              <w:rPr>
                <w:rtl w:val="0"/>
              </w:rPr>
            </w:r>
          </w:p>
        </w:tc>
        <w:tc>
          <w:tcPr/>
          <w:p w:rsidR="00000000" w:rsidDel="00000000" w:rsidP="00000000" w:rsidRDefault="00000000" w:rsidRPr="00000000" w14:paraId="0000006C">
            <w:pPr>
              <w:spacing w:after="20" w:lineRule="auto"/>
              <w:rPr/>
            </w:pPr>
            <w:r>
              <w:rPr>
                <w:sz w:val="17"/>
                <w:szCs w:val="17"/>
                <w:rtl w:val="0"/>
              </w:rPr>
              <w:t xml:space="preserve">External or third-party allegation, media report, OSINT or merchant statement</w:t>
            </w:r>
            <w:r>
              <w:rPr>
                <w:rtl w:val="0"/>
              </w:rPr>
            </w:r>
          </w:p>
        </w:tc>
        <w:tc>
          <w:tcPr/>
          <w:p w:rsidR="00000000" w:rsidDel="00000000" w:rsidP="00000000" w:rsidRDefault="00000000" w:rsidRPr="00000000" w14:paraId="0000006D">
            <w:pPr>
              <w:spacing w:after="20" w:lineRule="auto"/>
              <w:rPr/>
            </w:pPr>
            <w:r>
              <w:rPr>
                <w:sz w:val="17"/>
                <w:szCs w:val="17"/>
                <w:rtl w:val="0"/>
              </w:rPr>
              <w:t xml:space="preserve">Risk indicator only</w:t>
            </w:r>
            <w:r>
              <w:rPr>
                <w:rtl w:val="0"/>
              </w:rPr>
            </w:r>
          </w:p>
        </w:tc>
      </w:tr>
      <w:tr>
        <w:trPr>
          <w:cantSplit w:val="0"/>
          <w:tblHeader w:val="0"/>
        </w:trPr>
        <w:tc>
          <w:tcPr>
            <w:shd w:fill="f6f8fb" w:val="clear"/>
          </w:tcPr>
          <w:p w:rsidR="00000000" w:rsidDel="00000000" w:rsidP="00000000" w:rsidRDefault="00000000" w:rsidRPr="00000000" w14:paraId="0000006E">
            <w:pPr>
              <w:spacing w:after="20" w:lineRule="auto"/>
              <w:rPr/>
            </w:pPr>
            <w:r>
              <w:rPr>
                <w:b w:val="1"/>
                <w:bCs w:val="1"/>
                <w:color w:val="6b3fa0"/>
                <w:sz w:val="14"/>
                <w:szCs w:val="14"/>
                <w:rtl w:val="0"/>
              </w:rPr>
              <w:t xml:space="preserve"> [I]</w:t>
            </w:r>
            <w:r>
              <w:rPr>
                <w:rtl w:val="0"/>
              </w:rPr>
            </w:r>
          </w:p>
        </w:tc>
        <w:tc>
          <w:tcPr>
            <w:shd w:fill="f6f8fb" w:val="clear"/>
          </w:tcPr>
          <w:p w:rsidR="00000000" w:rsidDel="00000000" w:rsidP="00000000" w:rsidRDefault="00000000" w:rsidRPr="00000000" w14:paraId="0000006F">
            <w:pPr>
              <w:spacing w:after="20" w:lineRule="auto"/>
              <w:rPr/>
            </w:pPr>
            <w:r>
              <w:rPr>
                <w:sz w:val="17"/>
                <w:szCs w:val="17"/>
                <w:rtl w:val="0"/>
              </w:rPr>
              <w:t xml:space="preserve">FCIU inference drawn from the facts; reasoning is stated</w:t>
            </w:r>
            <w:r>
              <w:rPr>
                <w:rtl w:val="0"/>
              </w:rPr>
            </w:r>
          </w:p>
        </w:tc>
        <w:tc>
          <w:tcPr>
            <w:shd w:fill="f6f8fb" w:val="clear"/>
          </w:tcPr>
          <w:p w:rsidR="00000000" w:rsidDel="00000000" w:rsidP="00000000" w:rsidRDefault="00000000" w:rsidRPr="00000000" w14:paraId="00000070">
            <w:pPr>
              <w:spacing w:after="20" w:lineRule="auto"/>
              <w:rPr/>
            </w:pPr>
            <w:r>
              <w:rPr>
                <w:sz w:val="17"/>
                <w:szCs w:val="17"/>
                <w:rtl w:val="0"/>
              </w:rPr>
              <w:t xml:space="preserve">Analytical judgement</w:t>
            </w:r>
            <w:r>
              <w:rPr>
                <w:rtl w:val="0"/>
              </w:rPr>
            </w:r>
          </w:p>
        </w:tc>
      </w:tr>
      <w:tr>
        <w:trPr>
          <w:cantSplit w:val="0"/>
          <w:tblHeader w:val="0"/>
        </w:trPr>
        <w:tc>
          <w:tcPr/>
          <w:p w:rsidR="00000000" w:rsidDel="00000000" w:rsidP="00000000" w:rsidRDefault="00000000" w:rsidRPr="00000000" w14:paraId="00000071">
            <w:pPr>
              <w:spacing w:after="20" w:lineRule="auto"/>
              <w:rPr/>
            </w:pPr>
            <w:r>
              <w:rPr>
                <w:b w:val="1"/>
                <w:bCs w:val="1"/>
                <w:color w:val="b42318"/>
                <w:sz w:val="14"/>
                <w:szCs w:val="14"/>
                <w:rtl w:val="0"/>
              </w:rPr>
              <w:t xml:space="preserve"> [GAP]</w:t>
            </w:r>
            <w:r>
              <w:rPr>
                <w:rtl w:val="0"/>
              </w:rPr>
            </w:r>
          </w:p>
        </w:tc>
        <w:tc>
          <w:tcPr/>
          <w:p w:rsidR="00000000" w:rsidDel="00000000" w:rsidP="00000000" w:rsidRDefault="00000000" w:rsidRPr="00000000" w14:paraId="00000072">
            <w:pPr>
              <w:spacing w:after="20" w:lineRule="auto"/>
              <w:rPr/>
            </w:pPr>
            <w:r>
              <w:rPr>
                <w:sz w:val="17"/>
                <w:szCs w:val="17"/>
                <w:rtl w:val="0"/>
              </w:rPr>
              <w:t xml:space="preserve">Not evidenced in the material reviewed, unable to be determined from the lines of enquiry, or subject to further ongoing enquiries by the FCIU. </w:t>
            </w:r>
            <w:r>
              <w:rPr>
                <w:rtl w:val="0"/>
              </w:rPr>
            </w:r>
          </w:p>
        </w:tc>
        <w:tc>
          <w:tcPr/>
          <w:p w:rsidR="00000000" w:rsidDel="00000000" w:rsidP="00000000" w:rsidRDefault="00000000" w:rsidRPr="00000000" w14:paraId="00000073">
            <w:pPr>
              <w:spacing w:after="20" w:lineRule="auto"/>
              <w:rPr/>
            </w:pPr>
            <w:r>
              <w:rPr>
                <w:sz w:val="17"/>
                <w:szCs w:val="17"/>
                <w:rtl w:val="0"/>
              </w:rPr>
              <w:t xml:space="preserve">Open enquiry (Section 7)</w:t>
            </w:r>
            <w:r>
              <w:rPr>
                <w:rtl w:val="0"/>
              </w:rPr>
            </w:r>
          </w:p>
        </w:tc>
      </w:tr>
    </w:tbl>
    <w:p w:rsidR="00000000" w:rsidDel="00000000" w:rsidP="00000000" w:rsidRDefault="00000000" w:rsidRPr="00000000" w14:paraId="00000074">
      <w:pPr>
        <w:spacing w:after="40" w:lineRule="auto"/>
        <w:rPr/>
      </w:pPr>
      <w:r>
        <w:rPr>
          <w:rtl w:val="0"/>
        </w:rPr>
      </w:r>
    </w:p>
    <w:p w:rsidR="00000000" w:rsidDel="00000000" w:rsidP="00000000" w:rsidRDefault="00000000" w:rsidRPr="00000000" w14:paraId="00000075">
      <w:pPr>
        <w:rPr>
          <w:sz w:val="18"/>
          <w:szCs w:val="18"/>
        </w:rPr>
      </w:pPr>
      <w:r>
        <w:rPr>
          <w:sz w:val="18"/>
          <w:szCs w:val="18"/>
          <w:rtl w:val="0"/>
        </w:rPr>
        <w:t xml:space="preserve">FCIU makes no finding of criminal conduct and no card-scheme determination. Decisions on continuation, processing posture and reporting remain with the MLROs and the MRC.</w:t>
      </w:r>
    </w:p>
    <w:p w:rsidR="00000000" w:rsidDel="00000000" w:rsidP="00000000" w:rsidRDefault="00000000" w:rsidRPr="00000000" w14:paraId="00000076">
      <w:pPr>
        <w:pStyle w:val="Heading2"/>
        <w:rPr>
          <w:sz w:val="24"/>
          <w:szCs w:val="24"/>
        </w:rPr>
      </w:pPr>
      <w:bookmarkStart w:colFirst="0" w:colLast="0" w:name="_a5x4e9s498tw" w:id="0"/>
      <w:bookmarkEnd w:id="0"/>
      <w:r>
        <w:rPr>
          <w:sz w:val="24"/>
          <w:szCs w:val="24"/>
          <w:rtl w:val="0"/>
        </w:rPr>
        <w:t xml:space="preserve">2.2 Reading the evidence: hard keys and how strong they are</w:t>
      </w:r>
    </w:p>
    <w:p w:rsidR="00000000" w:rsidDel="00000000" w:rsidP="00000000" w:rsidRDefault="00000000" w:rsidRPr="00000000" w14:paraId="00000077">
      <w:pPr>
        <w:rPr>
          <w:sz w:val="18"/>
          <w:szCs w:val="18"/>
        </w:rPr>
      </w:pPr>
      <w:r>
        <w:rPr>
          <w:sz w:val="18"/>
          <w:szCs w:val="18"/>
          <w:rtl w:val="0"/>
        </w:rPr>
        <w:t xml:space="preserve">A hard key is an exact identifier that two or more entities share in CKO's own data. Keys are not equally strong. A key is regarded as strong when it originates from payment data or verified identity records, and when a mutual commonality innocently is implausible at the scale observed. It is weaker when the merchant declares it to CKO, or when unrelated businesses can share it for ordinary reasons. The common-control finding in §4.1 rests on four strong keys, each pointing to the same conclusion independently.</w:t>
      </w:r>
    </w:p>
    <w:p w:rsidR="00000000" w:rsidDel="00000000" w:rsidP="00000000" w:rsidRDefault="00000000" w:rsidRPr="00000000" w14:paraId="00000078">
      <w:pPr>
        <w:rPr/>
      </w:pPr>
      <w:r>
        <w:rPr>
          <w:rtl w:val="0"/>
        </w:rPr>
      </w:r>
    </w:p>
    <w:tbl>
      <w:tblPr>
        <w:tblStyle w:val="Table7"/>
        <w:tblW w:w="96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7.6"/>
        <w:gridCol w:w="1927.6"/>
        <w:gridCol w:w="1927.6"/>
        <w:gridCol w:w="1927.6"/>
        <w:gridCol w:w="1927.6"/>
        <w:tblGridChange w:id="0">
          <w:tblGrid>
            <w:gridCol w:w="1927.6"/>
            <w:gridCol w:w="1927.6"/>
            <w:gridCol w:w="1927.6"/>
            <w:gridCol w:w="1927.6"/>
            <w:gridCol w:w="1927.6"/>
          </w:tblGrid>
        </w:tblGridChange>
      </w:tblGrid>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Pr>
                <w:b w:val="1"/>
                <w:bCs w:val="1"/>
                <w:sz w:val="18"/>
                <w:szCs w:val="18"/>
                <w:rtl w:val="0"/>
              </w:rPr>
              <w:t xml:space="preserve">Key</w:t>
            </w:r>
          </w:p>
        </w:tc>
        <w:tc>
          <w:tcPr>
            <w:shd w:fill="f2f2f2"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Pr>
                <w:b w:val="1"/>
                <w:bCs w:val="1"/>
                <w:sz w:val="18"/>
                <w:szCs w:val="18"/>
                <w:rtl w:val="0"/>
              </w:rPr>
              <w:t xml:space="preserve">Strength</w:t>
            </w:r>
          </w:p>
        </w:tc>
        <w:tc>
          <w:tcPr>
            <w:shd w:fill="f2f2f2"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Pr>
                <w:b w:val="1"/>
                <w:bCs w:val="1"/>
                <w:sz w:val="18"/>
                <w:szCs w:val="18"/>
                <w:rtl w:val="0"/>
              </w:rPr>
              <w:t xml:space="preserve">Why</w:t>
            </w:r>
          </w:p>
        </w:tc>
        <w:tc>
          <w:tcPr>
            <w:shd w:fill="f2f2f2"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Pr>
                <w:b w:val="1"/>
                <w:bCs w:val="1"/>
                <w:sz w:val="18"/>
                <w:szCs w:val="18"/>
                <w:rtl w:val="0"/>
              </w:rPr>
              <w:t xml:space="preserve">What FCIU found</w:t>
            </w:r>
          </w:p>
        </w:tc>
        <w:tc>
          <w:tcPr>
            <w:shd w:fill="f2f2f2"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Pr>
                <w:b w:val="1"/>
                <w:bCs w:val="1"/>
                <w:sz w:val="18"/>
                <w:szCs w:val="18"/>
                <w:rtl w:val="0"/>
              </w:rPr>
              <w:t xml:space="preserve">Where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Card fingerprint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Pr>
                <w:b w:val="1"/>
                <w:bCs w:val="1"/>
                <w:sz w:val="18"/>
                <w:szCs w:val="18"/>
                <w:rtl w:val="0"/>
              </w:rPr>
              <w:t xml:space="preserve">Strong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Comes from payment data, not from anything the merchant declares. A card belongs to one cardholder and "does not migrate between genuinely unrelated merchants at this scale"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b w:val="1"/>
                <w:bCs w:val="1"/>
                <w:sz w:val="18"/>
                <w:szCs w:val="18"/>
                <w:highlight w:val="yellow"/>
                <w:rtl w:val="0"/>
              </w:rPr>
              <w:t xml:space="preserve">[TBC]</w:t>
            </w:r>
            <w:r>
              <w:rPr>
                <w:sz w:val="18"/>
                <w:szCs w:val="18"/>
                <w:rtl w:val="0"/>
              </w:rPr>
              <w:t xml:space="preserve"> Venta cards also used at SOL or Xeanco. Portfolio: 50,027 cards at two or more entities; 226 at all three.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Customer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Pr>
                <w:b w:val="1"/>
                <w:bCs w:val="1"/>
                <w:sz w:val="18"/>
                <w:szCs w:val="18"/>
                <w:rtl w:val="0"/>
              </w:rPr>
              <w:t xml:space="preserve">Strong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Identifies an end-user account and comes from payment data. auto.cko wallet default emails are excluded because they do not identify an individual 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b w:val="1"/>
                <w:bCs w:val="1"/>
                <w:sz w:val="18"/>
                <w:szCs w:val="18"/>
                <w:highlight w:val="yellow"/>
                <w:rtl w:val="0"/>
              </w:rPr>
              <w:t xml:space="preserve">[TBC]</w:t>
            </w:r>
            <w:r>
              <w:rPr>
                <w:sz w:val="18"/>
                <w:szCs w:val="18"/>
                <w:rtl w:val="0"/>
              </w:rPr>
              <w:t xml:space="preserve"> Venta emails also at SOL or Xeanco. Portfolio: 47,665 emails at two or more entities, carrying 39.11% of value captured.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Submission IP</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Pr>
                <w:b w:val="1"/>
                <w:bCs w:val="1"/>
                <w:sz w:val="18"/>
                <w:szCs w:val="18"/>
                <w:rtl w:val="0"/>
              </w:rPr>
              <w:t xml:space="preserve">Strong at this scale; weaker in isolation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One IP can be shared for ordinary reasons (mobile networks, offices, VPNs, hosting), and the FCIU analysis excluded infrastructure IPs. Volume makes this key decisive: one address carrying 86,087 cards "is not consumer telemetry". No single customer's connection carries that many cards, so the payments are being sent by the merchant's own systems.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b w:val="1"/>
                <w:bCs w:val="1"/>
                <w:sz w:val="18"/>
                <w:szCs w:val="18"/>
                <w:highlight w:val="yellow"/>
                <w:rtl w:val="0"/>
              </w:rPr>
              <w:t xml:space="preserve">[TBC]</w:t>
            </w:r>
            <w:r>
              <w:rPr>
                <w:sz w:val="18"/>
                <w:szCs w:val="18"/>
                <w:rtl w:val="0"/>
              </w:rPr>
              <w:t xml:space="preserve"> of Venta value from 198.143.49.9. Portfolio: 21.33% of value captured, and 86,087 cards across all three entities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Customer physical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Pr>
                <w:b w:val="1"/>
                <w:bCs w:val="1"/>
                <w:sz w:val="18"/>
                <w:szCs w:val="18"/>
                <w:rtl w:val="0"/>
              </w:rPr>
              <w:t xml:space="preserve">Strong if found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Ties purchases to one household or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No address cluster met a threshold of more than ten associated values.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Not relied 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Owner or representative, matched on name and date of birth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Pr>
                <w:b w:val="1"/>
                <w:bCs w:val="1"/>
                <w:sz w:val="18"/>
                <w:szCs w:val="18"/>
                <w:rtl w:val="0"/>
              </w:rPr>
              <w:t xml:space="preserve">Strong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Comes from KYC records collected at onboarding. Matching both name and date of birth rules out likelihood of coincidence. Only as reliable as the KYC record itself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Venta and Xeanco share a parent (Hazelpro) and a representative (Chau Ka Yan, Karen)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§4.1, §4.2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Owner or representative, matched on name only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Pr>
                <w:b w:val="1"/>
                <w:bCs w:val="1"/>
                <w:sz w:val="18"/>
                <w:szCs w:val="18"/>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Without a date of birth, the match could be a different person with the same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Volkov on the Cupid Media record, which sits under the Venta client (no date of birth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§4.2, §5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Shared registered or residential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Pr>
                <w:b w:val="1"/>
                <w:bCs w:val="1"/>
                <w:sz w:val="18"/>
                <w:szCs w:val="18"/>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Registered addresses are often shared through formation agents or serviced offices. A shared residential address is stronger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Venta and Xeanco: same Nicosia parent address and same Sai Kung residential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Contact email 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Pr>
                <w:b w:val="1"/>
                <w:bCs w:val="1"/>
                <w:sz w:val="18"/>
                <w:szCs w:val="18"/>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Shows people on one entity's domain acting for another. It is a contact field on a CKO record, not a verified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sdventures.com appears on the Xeanco record of Venta's representative and in SOL's contact domains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Shared URL 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Pr>
                <w:b w:val="1"/>
                <w:bCs w:val="1"/>
                <w:sz w:val="18"/>
                <w:szCs w:val="18"/>
                <w:rtl w:val="0"/>
              </w:rPr>
              <w:t xml:space="preserve">Weaker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Configuration data the merchant declares to CKO. One website can be processed through several merchant accounts for ordinary commercial reasons, so a shared URL shows a commercial link, not common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8 of Venta's URL domains link to SOL and/or Xeanco on the network map</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Shared trading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Pr>
                <w:b w:val="1"/>
                <w:bCs w:val="1"/>
                <w:sz w:val="18"/>
                <w:szCs w:val="18"/>
                <w:rtl w:val="0"/>
              </w:rPr>
              <w:t xml:space="preserve">Weaker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Declared free text, so it can be reused or recorded incorrectly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The Cupid Media record under the Venta client carries the name "SOL Networks Limited"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Soft indicators (similar business model, brands, website design, industry)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Pr>
                <w:b w:val="1"/>
                <w:bCs w:val="1"/>
                <w:sz w:val="18"/>
                <w:szCs w:val="18"/>
                <w:rtl w:val="0"/>
              </w:rPr>
              <w:t xml:space="preserve">Indicative only; not a 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Many unrelated merchants look alike. These can support a hypothesis but cannot establish 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Used only as corroboration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Pr>
                <w:sz w:val="18"/>
                <w:szCs w:val="18"/>
                <w:rtl w:val="0"/>
              </w:rPr>
              <w:t xml:space="preserve">–</w:t>
            </w:r>
          </w:p>
        </w:tc>
      </w:tr>
    </w:tbl>
    <w:p w:rsidR="00000000" w:rsidDel="00000000" w:rsidP="00000000" w:rsidRDefault="00000000" w:rsidRPr="00000000" w14:paraId="000000B5">
      <w:pPr>
        <w:rPr/>
      </w:pPr>
      <w:r>
        <w:rPr>
          <w:rtl w:val="0"/>
        </w:rPr>
      </w:r>
    </w:p>
    <w:p w:rsidR="00000000" w:rsidDel="00000000" w:rsidP="00000000" w:rsidRDefault="00000000" w:rsidRPr="00000000" w14:paraId="000000B6">
      <w:pPr>
        <w:rPr/>
      </w:pPr>
      <w:r>
        <w:rPr>
          <w:rtl w:val="0"/>
        </w:rPr>
      </w:r>
    </w:p>
    <w:p w:rsidR="00000000" w:rsidDel="00000000" w:rsidP="00000000" w:rsidRDefault="00000000" w:rsidRPr="00000000" w14:paraId="000000B7">
      <w:pPr>
        <w:rPr/>
      </w:pPr>
      <w:r>
        <w:rPr>
          <w:rtl w:val="0"/>
        </w:rPr>
      </w:r>
    </w:p>
    <w:p w:rsidR="00000000" w:rsidDel="00000000" w:rsidP="00000000" w:rsidRDefault="00000000" w:rsidRPr="00000000" w14:paraId="000000B8">
      <w:pPr>
        <w:pStyle w:val="Heading1"/>
        <w:rPr>
          <w:sz w:val="24"/>
          <w:szCs w:val="24"/>
        </w:rPr>
      </w:pPr>
      <w:r>
        <w:rPr>
          <w:sz w:val="24"/>
          <w:szCs w:val="24"/>
          <w:rtl w:val="0"/>
        </w:rPr>
        <w:t xml:space="preserve">3. Subject profile</w:t>
      </w:r>
    </w:p>
    <w:p w:rsidR="00000000" w:rsidDel="00000000" w:rsidP="00000000" w:rsidRDefault="00000000" w:rsidRPr="00000000" w14:paraId="000000B9">
      <w:pPr>
        <w:pStyle w:val="Heading2"/>
        <w:rPr>
          <w:sz w:val="24"/>
          <w:szCs w:val="24"/>
        </w:rPr>
      </w:pPr>
      <w:r>
        <w:rPr>
          <w:sz w:val="24"/>
          <w:szCs w:val="24"/>
          <w:rtl w:val="0"/>
        </w:rPr>
        <w:t xml:space="preserve">3.1 Entity records under the alias</w:t>
      </w:r>
    </w:p>
    <w:p w:rsidR="00000000" w:rsidDel="00000000" w:rsidP="00000000" w:rsidRDefault="00000000" w:rsidRPr="00000000" w14:paraId="000000BA">
      <w:pPr>
        <w:rPr/>
      </w:pPr>
      <w:r>
        <w:rPr>
          <w:sz w:val="18"/>
          <w:szCs w:val="18"/>
          <w:rtl w:val="0"/>
        </w:rPr>
        <w:t xml:space="preserve">The governed configuration data shows six entity records under, or linked to, the Deroches alias (§4.2). Venta is the subject of this report; the table shows Venta and the three records linked directly to it.</w:t>
      </w:r>
    </w:p>
    <w:tbl>
      <w:tblPr>
        <w:tblStyle w:val="Table8"/>
        <w:tblW w:w="9637.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2438"/>
        <w:gridCol w:w="1871"/>
        <w:gridCol w:w="1927"/>
        <w:gridCol w:w="1247"/>
        <w:gridCol w:w="2154"/>
        <w:tblGridChange w:id="0">
          <w:tblGrid>
            <w:gridCol w:w="2438"/>
            <w:gridCol w:w="1871"/>
            <w:gridCol w:w="1927"/>
            <w:gridCol w:w="1247"/>
            <w:gridCol w:w="2154"/>
          </w:tblGrid>
        </w:tblGridChange>
      </w:tblGrid>
      <w:tr>
        <w:trPr>
          <w:cantSplit w:val="0"/>
          <w:tblHeader w:val="1"/>
        </w:trPr>
        <w:tc>
          <w:tcPr>
            <w:shd w:fill="14213d" w:val="clear"/>
          </w:tcPr>
          <w:p w:rsidR="00000000" w:rsidDel="00000000" w:rsidP="00000000" w:rsidRDefault="00000000" w:rsidRPr="00000000" w14:paraId="000000BB">
            <w:pPr>
              <w:rPr/>
            </w:pPr>
            <w:r>
              <w:rPr>
                <w:b w:val="1"/>
                <w:bCs w:val="1"/>
                <w:color w:val="ffffff"/>
                <w:sz w:val="15"/>
                <w:szCs w:val="15"/>
                <w:rtl w:val="0"/>
              </w:rPr>
              <w:t xml:space="preserve">Entity record</w:t>
            </w:r>
            <w:r>
              <w:rPr>
                <w:rtl w:val="0"/>
              </w:rPr>
            </w:r>
          </w:p>
        </w:tc>
        <w:tc>
          <w:tcPr>
            <w:shd w:fill="14213d" w:val="clear"/>
          </w:tcPr>
          <w:p w:rsidR="00000000" w:rsidDel="00000000" w:rsidP="00000000" w:rsidRDefault="00000000" w:rsidRPr="00000000" w14:paraId="000000BC">
            <w:pPr>
              <w:rPr/>
            </w:pPr>
            <w:r>
              <w:rPr>
                <w:b w:val="1"/>
                <w:bCs w:val="1"/>
                <w:color w:val="ffffff"/>
                <w:sz w:val="15"/>
                <w:szCs w:val="15"/>
                <w:rtl w:val="0"/>
              </w:rPr>
              <w:t xml:space="preserve">CKO legal entity / status</w:t>
            </w:r>
            <w:r>
              <w:rPr>
                <w:rtl w:val="0"/>
              </w:rPr>
            </w:r>
          </w:p>
        </w:tc>
        <w:tc>
          <w:tcPr>
            <w:shd w:fill="14213d" w:val="clear"/>
          </w:tcPr>
          <w:p w:rsidR="00000000" w:rsidDel="00000000" w:rsidP="00000000" w:rsidRDefault="00000000" w:rsidRPr="00000000" w14:paraId="000000BD">
            <w:pPr>
              <w:rPr/>
            </w:pPr>
            <w:r>
              <w:rPr>
                <w:b w:val="1"/>
                <w:bCs w:val="1"/>
                <w:color w:val="ffffff"/>
                <w:sz w:val="15"/>
                <w:szCs w:val="15"/>
                <w:rtl w:val="0"/>
              </w:rPr>
              <w:t xml:space="preserve">Registered address (CKO record)</w:t>
            </w:r>
            <w:r>
              <w:rPr>
                <w:rtl w:val="0"/>
              </w:rPr>
            </w:r>
          </w:p>
        </w:tc>
        <w:tc>
          <w:tcPr>
            <w:shd w:fill="14213d" w:val="clear"/>
          </w:tcPr>
          <w:p w:rsidR="00000000" w:rsidDel="00000000" w:rsidP="00000000" w:rsidRDefault="00000000" w:rsidRPr="00000000" w14:paraId="000000BE">
            <w:pPr>
              <w:rPr/>
            </w:pPr>
            <w:r>
              <w:rPr>
                <w:b w:val="1"/>
                <w:bCs w:val="1"/>
                <w:color w:val="ffffff"/>
                <w:sz w:val="15"/>
                <w:szCs w:val="15"/>
                <w:rtl w:val="0"/>
              </w:rPr>
              <w:t xml:space="preserve">Recorded APV</w:t>
            </w:r>
            <w:r>
              <w:rPr>
                <w:rtl w:val="0"/>
              </w:rPr>
            </w:r>
          </w:p>
        </w:tc>
        <w:tc>
          <w:tcPr>
            <w:shd w:fill="14213d" w:val="clear"/>
          </w:tcPr>
          <w:p w:rsidR="00000000" w:rsidDel="00000000" w:rsidP="00000000" w:rsidRDefault="00000000" w:rsidRPr="00000000" w14:paraId="000000BF">
            <w:pPr>
              <w:rPr/>
            </w:pPr>
            <w:r>
              <w:rPr>
                <w:b w:val="1"/>
                <w:bCs w:val="1"/>
                <w:color w:val="ffffff"/>
                <w:sz w:val="15"/>
                <w:szCs w:val="15"/>
                <w:rtl w:val="0"/>
              </w:rPr>
              <w:t xml:space="preserve">Owner / UBO (CKO record)</w:t>
            </w:r>
            <w:r>
              <w:rPr>
                <w:rtl w:val="0"/>
              </w:rPr>
            </w:r>
          </w:p>
        </w:tc>
      </w:tr>
      <w:tr>
        <w:trPr>
          <w:cantSplit w:val="0"/>
          <w:tblHeader w:val="0"/>
        </w:trPr>
        <w:tc>
          <w:tcPr>
            <w:shd w:fill="f6f8fb" w:val="clear"/>
          </w:tcPr>
          <w:p w:rsidR="00000000" w:rsidDel="00000000" w:rsidP="00000000" w:rsidRDefault="00000000" w:rsidRPr="00000000" w14:paraId="000000C6">
            <w:pPr>
              <w:spacing w:after="20" w:lineRule="auto"/>
              <w:rPr/>
            </w:pPr>
            <w:r>
              <w:rPr>
                <w:b w:val="1"/>
                <w:bCs w:val="1"/>
                <w:sz w:val="15"/>
                <w:szCs w:val="15"/>
                <w:rtl w:val="0"/>
              </w:rPr>
              <w:t xml:space="preserve">VENTA SOLUTIONS PTE. LTD.</w:t>
            </w:r>
            <w:r>
              <w:rPr>
                <w:sz w:val="15"/>
                <w:szCs w:val="15"/>
                <w:rtl w:val="0"/>
              </w:rPr>
              <w:t xml:space="preserve"> (Singapore)</w:t>
            </w:r>
            <w:r>
              <w:rPr>
                <w:rtl w:val="0"/>
              </w:rPr>
            </w:r>
          </w:p>
          <w:p w:rsidR="00000000" w:rsidDel="00000000" w:rsidP="00000000" w:rsidRDefault="00000000" w:rsidRPr="00000000" w14:paraId="000000C7">
            <w:pPr>
              <w:spacing w:after="20" w:lineRule="auto"/>
              <w:rPr/>
            </w:pPr>
            <w:r>
              <w:rPr>
                <w:sz w:val="15"/>
                <w:szCs w:val="15"/>
                <w:rtl w:val="0"/>
              </w:rPr>
              <w:t xml:space="preserve">ent_lpcphakn5rxq3r7zxt3vn75ymu</w:t>
            </w:r>
            <w:r>
              <w:rPr>
                <w:rtl w:val="0"/>
              </w:rPr>
            </w:r>
          </w:p>
        </w:tc>
        <w:tc>
          <w:tcPr>
            <w:shd w:fill="f6f8fb" w:val="clear"/>
          </w:tcPr>
          <w:p w:rsidR="00000000" w:rsidDel="00000000" w:rsidP="00000000" w:rsidRDefault="00000000" w:rsidRPr="00000000" w14:paraId="000000C8">
            <w:pPr>
              <w:spacing w:after="20" w:lineRule="auto"/>
              <w:rPr/>
            </w:pPr>
            <w:r>
              <w:rPr>
                <w:sz w:val="15"/>
                <w:szCs w:val="15"/>
                <w:rtl w:val="0"/>
              </w:rPr>
              <w:t xml:space="preserve">cko-apac-ltd · Active · High</w:t>
            </w:r>
            <w:r>
              <w:rPr>
                <w:rtl w:val="0"/>
              </w:rPr>
            </w:r>
          </w:p>
        </w:tc>
        <w:tc>
          <w:tcPr>
            <w:shd w:fill="f6f8fb" w:val="clear"/>
          </w:tcPr>
          <w:p w:rsidR="00000000" w:rsidDel="00000000" w:rsidP="00000000" w:rsidRDefault="00000000" w:rsidRPr="00000000" w14:paraId="000000C9">
            <w:pPr>
              <w:spacing w:after="20" w:lineRule="auto"/>
              <w:rPr/>
            </w:pPr>
            <w:r>
              <w:rPr>
                <w:sz w:val="15"/>
                <w:szCs w:val="15"/>
                <w:rtl w:val="0"/>
              </w:rPr>
              <w:t xml:space="preserve">6 Eu Tong Sen Street, #09-09, Singapore</w:t>
            </w:r>
            <w:r>
              <w:rPr>
                <w:rtl w:val="0"/>
              </w:rPr>
            </w:r>
          </w:p>
        </w:tc>
        <w:tc>
          <w:tcPr>
            <w:shd w:fill="f6f8fb" w:val="clear"/>
          </w:tcPr>
          <w:p w:rsidR="00000000" w:rsidDel="00000000" w:rsidP="00000000" w:rsidRDefault="00000000" w:rsidRPr="00000000" w14:paraId="000000CA">
            <w:pPr>
              <w:spacing w:after="20" w:lineRule="auto"/>
              <w:rPr/>
            </w:pPr>
            <w:r>
              <w:rPr>
                <w:sz w:val="15"/>
                <w:szCs w:val="15"/>
                <w:rtl w:val="0"/>
              </w:rPr>
              <w:t xml:space="preserve">USD 1,200,000 (USD 2m also recorded)</w:t>
            </w:r>
            <w:r>
              <w:rPr>
                <w:rtl w:val="0"/>
              </w:rPr>
            </w:r>
          </w:p>
        </w:tc>
        <w:tc>
          <w:tcPr>
            <w:shd w:fill="f6f8fb" w:val="clear"/>
          </w:tcPr>
          <w:p w:rsidR="00000000" w:rsidDel="00000000" w:rsidP="00000000" w:rsidRDefault="00000000" w:rsidRPr="00000000" w14:paraId="000000CB">
            <w:pPr>
              <w:spacing w:after="20" w:lineRule="auto"/>
              <w:rPr/>
            </w:pPr>
            <w:r>
              <w:rPr>
                <w:sz w:val="15"/>
                <w:szCs w:val="15"/>
                <w:rtl w:val="0"/>
              </w:rPr>
              <w:t xml:space="preserve">Hazelpro Limited (Cyprus HE 415693) 100%; UBO Chau Ka Yan, Karen 100%</w:t>
            </w:r>
            <w:r>
              <w:rPr>
                <w:rtl w:val="0"/>
              </w:rPr>
            </w:r>
          </w:p>
        </w:tc>
      </w:tr>
      <w:tr>
        <w:trPr>
          <w:cantSplit w:val="0"/>
          <w:tblHeader w:val="0"/>
        </w:trPr>
        <w:tc>
          <w:tcPr/>
          <w:p w:rsidR="00000000" w:rsidDel="00000000" w:rsidP="00000000" w:rsidRDefault="00000000" w:rsidRPr="00000000" w14:paraId="000000C0">
            <w:pPr>
              <w:spacing w:after="20" w:lineRule="auto"/>
              <w:rPr/>
            </w:pPr>
            <w:r>
              <w:rPr>
                <w:b w:val="1"/>
                <w:bCs w:val="1"/>
                <w:sz w:val="15"/>
                <w:szCs w:val="15"/>
                <w:rtl w:val="0"/>
              </w:rPr>
              <w:t xml:space="preserve">SOL Networks Limited</w:t>
            </w:r>
            <w:r>
              <w:rPr>
                <w:sz w:val="15"/>
                <w:szCs w:val="15"/>
                <w:rtl w:val="0"/>
              </w:rPr>
              <w:t xml:space="preserve"> (Malta)</w:t>
            </w:r>
            <w:r>
              <w:rPr>
                <w:rtl w:val="0"/>
              </w:rPr>
            </w:r>
          </w:p>
          <w:p w:rsidR="00000000" w:rsidDel="00000000" w:rsidP="00000000" w:rsidRDefault="00000000" w:rsidRPr="00000000" w14:paraId="000000C1">
            <w:pPr>
              <w:spacing w:after="20" w:lineRule="auto"/>
              <w:rPr/>
            </w:pPr>
            <w:r>
              <w:rPr>
                <w:sz w:val="15"/>
                <w:szCs w:val="15"/>
                <w:rtl w:val="0"/>
              </w:rPr>
              <w:t xml:space="preserve">ent_7wogfbr5cke6fmelnzhq6rgrku</w:t>
            </w:r>
            <w:r>
              <w:rPr>
                <w:rtl w:val="0"/>
              </w:rPr>
            </w:r>
          </w:p>
        </w:tc>
        <w:tc>
          <w:tcPr/>
          <w:p w:rsidR="00000000" w:rsidDel="00000000" w:rsidP="00000000" w:rsidRDefault="00000000" w:rsidRPr="00000000" w14:paraId="000000C2">
            <w:pPr>
              <w:spacing w:after="20" w:lineRule="auto"/>
              <w:rPr/>
            </w:pPr>
            <w:r>
              <w:rPr>
                <w:sz w:val="15"/>
                <w:szCs w:val="15"/>
                <w:rtl w:val="0"/>
              </w:rPr>
              <w:t xml:space="preserve">cko-sas · Active · risk rating High</w:t>
            </w:r>
            <w:r>
              <w:rPr>
                <w:rtl w:val="0"/>
              </w:rPr>
            </w:r>
          </w:p>
        </w:tc>
        <w:tc>
          <w:tcPr/>
          <w:p w:rsidR="00000000" w:rsidDel="00000000" w:rsidP="00000000" w:rsidRDefault="00000000" w:rsidRPr="00000000" w14:paraId="000000C3">
            <w:pPr>
              <w:spacing w:after="20" w:lineRule="auto"/>
              <w:rPr/>
            </w:pPr>
            <w:r>
              <w:rPr>
                <w:sz w:val="15"/>
                <w:szCs w:val="15"/>
                <w:rtl w:val="0"/>
              </w:rPr>
              <w:t xml:space="preserve">266, Level 4&amp;5, Triq ix-Xatt, Gzira, Malta</w:t>
            </w:r>
            <w:r>
              <w:rPr>
                <w:rtl w:val="0"/>
              </w:rPr>
            </w:r>
          </w:p>
        </w:tc>
        <w:tc>
          <w:tcPr/>
          <w:p w:rsidR="00000000" w:rsidDel="00000000" w:rsidP="00000000" w:rsidRDefault="00000000" w:rsidRPr="00000000" w14:paraId="000000C4">
            <w:pPr>
              <w:spacing w:after="20" w:lineRule="auto"/>
              <w:rPr/>
            </w:pPr>
            <w:r>
              <w:rPr>
                <w:sz w:val="15"/>
                <w:szCs w:val="15"/>
                <w:rtl w:val="0"/>
              </w:rPr>
              <w:t xml:space="preserve">USD 70,000,000</w:t>
            </w:r>
            <w:r>
              <w:rPr>
                <w:rtl w:val="0"/>
              </w:rPr>
            </w:r>
          </w:p>
        </w:tc>
        <w:tc>
          <w:tcPr/>
          <w:p w:rsidR="00000000" w:rsidDel="00000000" w:rsidP="00000000" w:rsidRDefault="00000000" w:rsidRPr="00000000" w14:paraId="000000C5">
            <w:pPr>
              <w:spacing w:after="20" w:lineRule="auto"/>
              <w:rPr/>
            </w:pPr>
            <w:r>
              <w:rPr>
                <w:sz w:val="15"/>
                <w:szCs w:val="15"/>
                <w:rtl w:val="0"/>
              </w:rPr>
              <w:t xml:space="preserve">SDV Group Limited (Cyprus HE 403337) 99%; UBO Dmitrii Borisovich Volkov 99%</w:t>
            </w:r>
            <w:r>
              <w:rPr>
                <w:rtl w:val="0"/>
              </w:rPr>
            </w:r>
          </w:p>
        </w:tc>
      </w:tr>
      <w:tr>
        <w:trPr>
          <w:cantSplit w:val="0"/>
          <w:tblHeader w:val="0"/>
        </w:trPr>
        <w:tc>
          <w:tcPr/>
          <w:p w:rsidR="00000000" w:rsidDel="00000000" w:rsidP="00000000" w:rsidRDefault="00000000" w:rsidRPr="00000000" w14:paraId="000000CC">
            <w:pPr>
              <w:spacing w:after="20" w:lineRule="auto"/>
              <w:rPr/>
            </w:pPr>
            <w:r>
              <w:rPr>
                <w:b w:val="1"/>
                <w:bCs w:val="1"/>
                <w:sz w:val="15"/>
                <w:szCs w:val="15"/>
                <w:rtl w:val="0"/>
              </w:rPr>
              <w:t xml:space="preserve">Xeanco Limited</w:t>
            </w:r>
            <w:r>
              <w:rPr>
                <w:sz w:val="15"/>
                <w:szCs w:val="15"/>
                <w:rtl w:val="0"/>
              </w:rPr>
              <w:t xml:space="preserve"> (Hong Kong)</w:t>
            </w:r>
            <w:r>
              <w:rPr>
                <w:rtl w:val="0"/>
              </w:rPr>
            </w:r>
          </w:p>
          <w:p w:rsidR="00000000" w:rsidDel="00000000" w:rsidP="00000000" w:rsidRDefault="00000000" w:rsidRPr="00000000" w14:paraId="000000CD">
            <w:pPr>
              <w:spacing w:after="20" w:lineRule="auto"/>
              <w:rPr/>
            </w:pPr>
            <w:r>
              <w:rPr>
                <w:sz w:val="15"/>
                <w:szCs w:val="15"/>
                <w:rtl w:val="0"/>
              </w:rPr>
              <w:t xml:space="preserve">ent_zwuf2ftndqlj6c5nsqmp4i6m5i</w:t>
            </w:r>
            <w:r>
              <w:rPr>
                <w:rtl w:val="0"/>
              </w:rPr>
            </w:r>
          </w:p>
        </w:tc>
        <w:tc>
          <w:tcPr/>
          <w:p w:rsidR="00000000" w:rsidDel="00000000" w:rsidP="00000000" w:rsidRDefault="00000000" w:rsidRPr="00000000" w14:paraId="000000CE">
            <w:pPr>
              <w:spacing w:after="20" w:lineRule="auto"/>
              <w:rPr/>
            </w:pPr>
            <w:r>
              <w:rPr>
                <w:sz w:val="15"/>
                <w:szCs w:val="15"/>
                <w:rtl w:val="0"/>
              </w:rPr>
              <w:t xml:space="preserve">cko-ltd-hkg · Active · High</w:t>
            </w:r>
            <w:r>
              <w:rPr>
                <w:rtl w:val="0"/>
              </w:rPr>
            </w:r>
          </w:p>
        </w:tc>
        <w:tc>
          <w:tcPr/>
          <w:p w:rsidR="00000000" w:rsidDel="00000000" w:rsidP="00000000" w:rsidRDefault="00000000" w:rsidRPr="00000000" w14:paraId="000000CF">
            <w:pPr>
              <w:spacing w:after="20" w:lineRule="auto"/>
              <w:rPr/>
            </w:pPr>
            <w:r>
              <w:rPr>
                <w:sz w:val="15"/>
                <w:szCs w:val="15"/>
                <w:rtl w:val="0"/>
              </w:rPr>
              <w:t xml:space="preserve">Suite 1701-02, 17F FWD Financial Centre, Hong Kong</w:t>
            </w:r>
            <w:r>
              <w:rPr>
                <w:rtl w:val="0"/>
              </w:rPr>
            </w:r>
          </w:p>
        </w:tc>
        <w:tc>
          <w:tcPr/>
          <w:p w:rsidR="00000000" w:rsidDel="00000000" w:rsidP="00000000" w:rsidRDefault="00000000" w:rsidRPr="00000000" w14:paraId="000000D0">
            <w:pPr>
              <w:spacing w:after="20" w:lineRule="auto"/>
              <w:rPr/>
            </w:pPr>
            <w:r>
              <w:rPr>
                <w:sz w:val="15"/>
                <w:szCs w:val="15"/>
                <w:rtl w:val="0"/>
              </w:rPr>
              <w:t xml:space="preserve">USD 798,551</w:t>
            </w:r>
            <w:r>
              <w:rPr>
                <w:rtl w:val="0"/>
              </w:rPr>
            </w:r>
          </w:p>
        </w:tc>
        <w:tc>
          <w:tcPr/>
          <w:p w:rsidR="00000000" w:rsidDel="00000000" w:rsidP="00000000" w:rsidRDefault="00000000" w:rsidRPr="00000000" w14:paraId="000000D1">
            <w:pPr>
              <w:spacing w:after="20" w:lineRule="auto"/>
              <w:rPr/>
            </w:pPr>
            <w:r>
              <w:rPr>
                <w:sz w:val="15"/>
                <w:szCs w:val="15"/>
                <w:rtl w:val="0"/>
              </w:rPr>
              <w:t xml:space="preserve">Hazelpro Limited 100%; UBO Chau Ka Yan, Karen 100%</w:t>
            </w:r>
            <w:r>
              <w:rPr>
                <w:rtl w:val="0"/>
              </w:rPr>
            </w:r>
          </w:p>
        </w:tc>
      </w:tr>
      <w:tr>
        <w:trPr>
          <w:cantSplit w:val="0"/>
          <w:tblHeader w:val="0"/>
        </w:trPr>
        <w:tc>
          <w:tcPr>
            <w:shd w:fill="f6f8fb" w:val="clear"/>
          </w:tcPr>
          <w:p w:rsidR="00000000" w:rsidDel="00000000" w:rsidP="00000000" w:rsidRDefault="00000000" w:rsidRPr="00000000" w14:paraId="000000D2">
            <w:pPr>
              <w:spacing w:after="20" w:lineRule="auto"/>
              <w:rPr/>
            </w:pPr>
            <w:r>
              <w:rPr>
                <w:sz w:val="15"/>
                <w:szCs w:val="15"/>
                <w:rtl w:val="0"/>
              </w:rPr>
              <w:t xml:space="preserve">"SOL Networks Limited" trading as </w:t>
            </w:r>
            <w:r>
              <w:rPr>
                <w:b w:val="1"/>
                <w:bCs w:val="1"/>
                <w:sz w:val="15"/>
                <w:szCs w:val="15"/>
                <w:rtl w:val="0"/>
              </w:rPr>
              <w:t xml:space="preserve">Cupid Media PTY LTD</w:t>
            </w:r>
            <w:r>
              <w:rPr>
                <w:sz w:val="15"/>
                <w:szCs w:val="15"/>
                <w:rtl w:val="0"/>
              </w:rPr>
              <w:t xml:space="preserve"> (Australia)</w:t>
            </w:r>
            <w:r>
              <w:rPr>
                <w:rtl w:val="0"/>
              </w:rPr>
            </w:r>
          </w:p>
          <w:p w:rsidR="00000000" w:rsidDel="00000000" w:rsidP="00000000" w:rsidRDefault="00000000" w:rsidRPr="00000000" w14:paraId="000000D3">
            <w:pPr>
              <w:spacing w:after="20" w:lineRule="auto"/>
              <w:rPr/>
            </w:pPr>
            <w:r>
              <w:rPr>
                <w:sz w:val="15"/>
                <w:szCs w:val="15"/>
                <w:rtl w:val="0"/>
              </w:rPr>
              <w:t xml:space="preserve">ent_rywdcfta7v4orcrsclbecvzce4</w:t>
            </w:r>
            <w:r>
              <w:rPr>
                <w:rtl w:val="0"/>
              </w:rPr>
            </w:r>
          </w:p>
        </w:tc>
        <w:tc>
          <w:tcPr>
            <w:shd w:fill="f6f8fb" w:val="clear"/>
          </w:tcPr>
          <w:p w:rsidR="00000000" w:rsidDel="00000000" w:rsidP="00000000" w:rsidRDefault="00000000" w:rsidRPr="00000000" w14:paraId="000000D4">
            <w:pPr>
              <w:spacing w:after="20" w:lineRule="auto"/>
              <w:rPr/>
            </w:pPr>
            <w:r>
              <w:rPr>
                <w:sz w:val="15"/>
                <w:szCs w:val="15"/>
                <w:rtl w:val="0"/>
              </w:rPr>
              <w:t xml:space="preserve">cko-ltd-aus · Inactive – EntityLinkedToWrongClient · sits under the </w:t>
            </w:r>
            <w:r>
              <w:rPr>
                <w:b w:val="1"/>
                <w:bCs w:val="1"/>
                <w:sz w:val="15"/>
                <w:szCs w:val="15"/>
                <w:rtl w:val="0"/>
              </w:rPr>
              <w:t xml:space="preserve">Venta</w:t>
            </w:r>
            <w:r>
              <w:rPr>
                <w:sz w:val="15"/>
                <w:szCs w:val="15"/>
                <w:rtl w:val="0"/>
              </w:rPr>
              <w:t xml:space="preserve"> client</w:t>
            </w:r>
            <w:r>
              <w:rPr>
                <w:rtl w:val="0"/>
              </w:rPr>
            </w:r>
          </w:p>
        </w:tc>
        <w:tc>
          <w:tcPr>
            <w:shd w:fill="f6f8fb" w:val="clear"/>
          </w:tcPr>
          <w:p w:rsidR="00000000" w:rsidDel="00000000" w:rsidP="00000000" w:rsidRDefault="00000000" w:rsidRPr="00000000" w14:paraId="000000D5">
            <w:pPr>
              <w:spacing w:after="20" w:lineRule="auto"/>
              <w:rPr/>
            </w:pPr>
            <w:r>
              <w:rPr>
                <w:sz w:val="15"/>
                <w:szCs w:val="15"/>
                <w:rtl w:val="0"/>
              </w:rPr>
              <w:t xml:space="preserve">U 2502, 5 Lawson St, Southport, Australia</w:t>
            </w:r>
            <w:r>
              <w:rPr>
                <w:rtl w:val="0"/>
              </w:rPr>
            </w:r>
          </w:p>
        </w:tc>
        <w:tc>
          <w:tcPr>
            <w:shd w:fill="f6f8fb" w:val="clear"/>
          </w:tcPr>
          <w:p w:rsidR="00000000" w:rsidDel="00000000" w:rsidP="00000000" w:rsidRDefault="00000000" w:rsidRPr="00000000" w14:paraId="000000D6">
            <w:pPr>
              <w:spacing w:after="20" w:lineRule="auto"/>
              <w:rPr/>
            </w:pPr>
            <w:r>
              <w:rPr>
                <w:sz w:val="15"/>
                <w:szCs w:val="15"/>
                <w:rtl w:val="0"/>
              </w:rPr>
              <w:t xml:space="preserve">USD 4,800,000</w:t>
            </w:r>
            <w:r>
              <w:rPr>
                <w:rtl w:val="0"/>
              </w:rPr>
            </w:r>
          </w:p>
        </w:tc>
        <w:tc>
          <w:tcPr>
            <w:shd w:fill="f6f8fb" w:val="clear"/>
          </w:tcPr>
          <w:p w:rsidR="00000000" w:rsidDel="00000000" w:rsidP="00000000" w:rsidRDefault="00000000" w:rsidRPr="00000000" w14:paraId="000000D7">
            <w:pPr>
              <w:spacing w:after="20" w:lineRule="auto"/>
              <w:rPr/>
            </w:pPr>
            <w:r>
              <w:rPr>
                <w:sz w:val="15"/>
                <w:szCs w:val="15"/>
                <w:rtl w:val="0"/>
              </w:rPr>
              <w:t xml:space="preserve">Ecom Holdings / EVE BIDCO; Volkov recorded as 100% UBO (no DOB)</w:t>
            </w:r>
            <w:r>
              <w:rPr>
                <w:rtl w:val="0"/>
              </w:rPr>
            </w:r>
          </w:p>
        </w:tc>
      </w:tr>
    </w:tbl>
    <w:p w:rsidR="00000000" w:rsidDel="00000000" w:rsidP="00000000" w:rsidRDefault="00000000" w:rsidRPr="00000000" w14:paraId="000000E4">
      <w:pPr>
        <w:spacing w:after="40" w:lineRule="auto"/>
        <w:rPr/>
      </w:pPr>
      <w:r>
        <w:rPr>
          <w:rtl w:val="0"/>
        </w:rPr>
      </w:r>
    </w:p>
    <w:p w:rsidR="00000000" w:rsidDel="00000000" w:rsidP="00000000" w:rsidRDefault="00000000" w:rsidRPr="00000000" w14:paraId="000000E5">
      <w:pPr>
        <w:spacing w:after="120" w:lineRule="auto"/>
        <w:rPr/>
      </w:pPr>
      <w:r>
        <w:rPr>
          <w:b w:val="1"/>
          <w:bCs w:val="1"/>
          <w:color w:val="3d4654"/>
          <w:sz w:val="16"/>
          <w:szCs w:val="16"/>
          <w:rtl w:val="0"/>
        </w:rPr>
        <w:t xml:space="preserve">Evidence:</w:t>
      </w:r>
      <w:r>
        <w:rPr>
          <w:color w:val="3d4654"/>
          <w:sz w:val="16"/>
          <w:szCs w:val="16"/>
          <w:rtl w:val="0"/>
        </w:rPr>
        <w:t xml:space="preserve"> all rows – </w:t>
      </w:r>
      <w:hyperlink r:id="rId21">
        <w:r>
          <w:rPr>
            <w:b w:val="0"/>
            <w:bCs w:val="0"/>
            <w:color w:val="1f5fad"/>
            <w:sz w:val="16"/>
            <w:szCs w:val="16"/>
            <w:u w:val="single"/>
            <w:rtl w:val="0"/>
          </w:rPr>
          <w:t xml:space="preserve">Looker #22 (dim_entity)</w:t>
        </w:r>
      </w:hyperlink>
      <w:r>
        <w:rPr>
          <w:color w:val="3d4654"/>
          <w:sz w:val="16"/>
          <w:szCs w:val="16"/>
          <w:rtl w:val="0"/>
        </w:rPr>
        <w:t xml:space="preserve">, </w:t>
      </w:r>
      <w:hyperlink r:id="rId22">
        <w:r>
          <w:rPr>
            <w:b w:val="0"/>
            <w:bCs w:val="0"/>
            <w:color w:val="1f5fad"/>
            <w:sz w:val="16"/>
            <w:szCs w:val="16"/>
            <w:u w:val="single"/>
            <w:rtl w:val="0"/>
          </w:rPr>
          <w:t xml:space="preserve">Looker #23 (representatives)</w:t>
        </w:r>
      </w:hyperlink>
      <w:r>
        <w:rPr>
          <w:color w:val="3d4654"/>
          <w:sz w:val="16"/>
          <w:szCs w:val="16"/>
          <w:rtl w:val="0"/>
        </w:rPr>
        <w:t xml:space="preserve">, </w:t>
      </w:r>
      <w:hyperlink r:id="rId23">
        <w:r>
          <w:rPr>
            <w:b w:val="0"/>
            <w:bCs w:val="0"/>
            <w:color w:val="1f5fad"/>
            <w:sz w:val="16"/>
            <w:szCs w:val="16"/>
            <w:u w:val="single"/>
            <w:rtl w:val="0"/>
          </w:rPr>
          <w:t xml:space="preserve">FCIU analysis §3.1–3.4</w:t>
        </w:r>
      </w:hyperlink>
      <w:r>
        <w:rPr>
          <w:color w:val="3d4654"/>
          <w:sz w:val="16"/>
          <w:szCs w:val="16"/>
          <w:rtl w:val="0"/>
        </w:rPr>
        <w:t xml:space="preserve">; Cyprus registry numbers – </w:t>
      </w:r>
      <w:hyperlink r:id="rId24">
        <w:r>
          <w:rPr>
            <w:b w:val="0"/>
            <w:bCs w:val="0"/>
            <w:color w:val="1f5fad"/>
            <w:sz w:val="16"/>
            <w:szCs w:val="16"/>
            <w:u w:val="single"/>
            <w:rtl w:val="0"/>
          </w:rPr>
          <w:t xml:space="preserve">§3.2</w:t>
        </w:r>
      </w:hyperlink>
      <w:r>
        <w:rPr>
          <w:color w:val="3d4654"/>
          <w:sz w:val="16"/>
          <w:szCs w:val="16"/>
          <w:rtl w:val="0"/>
        </w:rPr>
        <w:t xml:space="preserve">, </w:t>
      </w:r>
      <w:hyperlink r:id="rId25">
        <w:r>
          <w:rPr>
            <w:b w:val="0"/>
            <w:bCs w:val="0"/>
            <w:color w:val="1f5fad"/>
            <w:sz w:val="16"/>
            <w:szCs w:val="16"/>
            <w:u w:val="single"/>
            <w:rtl w:val="0"/>
          </w:rPr>
          <w:t xml:space="preserve">§3.3</w:t>
        </w:r>
      </w:hyperlink>
      <w:r>
        <w:rPr>
          <w:color w:val="3d4654"/>
          <w:sz w:val="16"/>
          <w:szCs w:val="16"/>
          <w:rtl w:val="0"/>
        </w:rPr>
        <w:t xml:space="preserve">; KYC – </w:t>
      </w:r>
      <w:hyperlink r:id="rId28">
        <w:r>
          <w:rPr>
            <w:b w:val="0"/>
            <w:bCs w:val="0"/>
            <w:color w:val="1f5fad"/>
            <w:sz w:val="16"/>
            <w:szCs w:val="16"/>
            <w:u w:val="single"/>
            <w:rtl w:val="0"/>
          </w:rPr>
          <w:t xml:space="preserve">Genesis Venta</w:t>
        </w:r>
      </w:hyperlink>
      <w:r>
        <w:rPr>
          <w:color w:val="3d4654"/>
          <w:sz w:val="16"/>
          <w:szCs w:val="16"/>
          <w:rtl w:val="0"/>
        </w:rPr>
        <w:t xml:space="preserve">, </w:t>
      </w:r>
      <w:hyperlink r:id="rId29">
        <w:r>
          <w:rPr>
            <w:b w:val="0"/>
            <w:bCs w:val="0"/>
            <w:color w:val="1f5fad"/>
            <w:sz w:val="16"/>
            <w:szCs w:val="16"/>
            <w:u w:val="single"/>
            <w:rtl w:val="0"/>
          </w:rPr>
          <w:t xml:space="preserve">Xeanco</w:t>
        </w:r>
      </w:hyperlink>
      <w:r>
        <w:rPr>
          <w:color w:val="3d4654"/>
          <w:sz w:val="16"/>
          <w:szCs w:val="16"/>
          <w:rtl w:val="0"/>
        </w:rPr>
        <w:t xml:space="preserve">, </w:t>
      </w:r>
      <w:hyperlink r:id="rId30">
        <w:r>
          <w:rPr>
            <w:b w:val="0"/>
            <w:bCs w:val="0"/>
            <w:color w:val="1f5fad"/>
            <w:sz w:val="16"/>
            <w:szCs w:val="16"/>
            <w:u w:val="single"/>
            <w:rtl w:val="0"/>
          </w:rPr>
          <w:t xml:space="preserve">SOL</w:t>
        </w:r>
      </w:hyperlink>
      <w:r>
        <w:rPr>
          <w:color w:val="3d4654"/>
          <w:sz w:val="16"/>
          <w:szCs w:val="16"/>
          <w:rtl w:val="0"/>
        </w:rPr>
        <w:t xml:space="preserve">.</w:t>
      </w:r>
    </w:p>
    <w:p w:rsidR="00000000" w:rsidDel="00000000" w:rsidP="00000000" w:rsidRDefault="00000000" w:rsidRPr="00000000" w14:paraId="000000E6">
      <w:pPr>
        <w:spacing w:after="120" w:lineRule="auto"/>
        <w:rPr/>
      </w:pPr>
      <w:r>
        <w:rPr>
          <w:rtl w:val="0"/>
        </w:rPr>
      </w:r>
    </w:p>
    <w:tbl>
      <w:tblPr>
        <w:tblStyle w:val="Table9"/>
        <w:tblW w:w="9638.0" w:type="dxa"/>
        <w:jc w:val="center"/>
        <w:tblBorders>
          <w:top w:color="000000" w:space="0" w:sz="0" w:val="nil"/>
          <w:left w:color="1f6f8b" w:space="0" w:sz="24" w:val="single"/>
          <w:bottom w:color="000000" w:space="0" w:sz="0" w:val="nil"/>
          <w:right w:color="000000" w:space="0" w:sz="0" w:val="nil"/>
        </w:tblBorders>
        <w:tblLayout w:type="fixed"/>
        <w:tblLook w:val="0400"/>
      </w:tblPr>
      <w:tblGrid>
        <w:gridCol w:w="9638"/>
        <w:tblGridChange w:id="0">
          <w:tblGrid>
            <w:gridCol w:w="9638"/>
          </w:tblGrid>
        </w:tblGridChange>
      </w:tblGrid>
      <w:tr>
        <w:trPr>
          <w:cantSplit w:val="0"/>
          <w:tblHeader w:val="0"/>
        </w:trPr>
        <w:tc>
          <w:tcPr>
            <w:shd w:fill="eef2f7" w:val="clear"/>
          </w:tcPr>
          <w:p w:rsidR="00000000" w:rsidDel="00000000" w:rsidP="00000000" w:rsidRDefault="00000000" w:rsidRPr="00000000" w14:paraId="000000E7">
            <w:pPr>
              <w:spacing w:after="60" w:lineRule="auto"/>
              <w:rPr/>
            </w:pPr>
            <w:r>
              <w:rPr>
                <w:b w:val="1"/>
                <w:bCs w:val="1"/>
                <w:color w:val="14213d"/>
                <w:sz w:val="18"/>
                <w:szCs w:val="18"/>
                <w:rtl w:val="0"/>
              </w:rPr>
              <w:t xml:space="preserve">FCIU assessment: </w:t>
            </w:r>
            <w:r>
              <w:rPr>
                <w:rtl w:val="0"/>
              </w:rPr>
            </w:r>
          </w:p>
          <w:p w:rsidR="00000000" w:rsidDel="00000000" w:rsidP="00000000" w:rsidRDefault="00000000" w:rsidRPr="00000000" w14:paraId="000000E8">
            <w:pPr>
              <w:spacing w:after="40" w:lineRule="auto"/>
              <w:rPr>
                <w:sz w:val="17"/>
                <w:szCs w:val="17"/>
              </w:rPr>
            </w:pPr>
            <w:r>
              <w:rPr>
                <w:sz w:val="17"/>
                <w:szCs w:val="17"/>
                <w:rtl w:val="0"/>
              </w:rPr>
              <w:t xml:space="preserve">•  The Cupid Media record ("SOL Networks Limited" trading as Cupid Media PTY LTD) sits under the Venta client with status reason EntityLinkedToWrongClient and names Volkov as UBO. CKO's client structure for Venta does not match the operating structure </w:t>
            </w:r>
            <w:r>
              <w:rPr>
                <w:b w:val="1"/>
                <w:bCs w:val="1"/>
                <w:color w:val="6b3fa0"/>
                <w:sz w:val="13"/>
                <w:szCs w:val="13"/>
                <w:rtl w:val="0"/>
              </w:rPr>
              <w:t xml:space="preserve">[I]</w:t>
            </w:r>
            <w:r>
              <w:rPr>
                <w:sz w:val="17"/>
                <w:szCs w:val="17"/>
                <w:rtl w:val="0"/>
              </w:rPr>
              <w:t xml:space="preserve">.</w:t>
            </w:r>
          </w:p>
          <w:p w:rsidR="00000000" w:rsidDel="00000000" w:rsidP="00000000" w:rsidRDefault="00000000" w:rsidRPr="00000000" w14:paraId="000000E8">
            <w:pPr>
              <w:spacing w:after="40" w:lineRule="auto"/>
              <w:rPr>
                <w:sz w:val="17"/>
                <w:szCs w:val="17"/>
              </w:rPr>
            </w:pPr>
            <w:r>
              <w:rPr>
                <w:sz w:val="17"/>
                <w:szCs w:val="17"/>
                <w:rtl w:val="0"/>
              </w:rPr>
              <w:t xml:space="preserve">•  Venta and Xeanco share the same corporate owner, UBO and residential address. Xeanco's 2026 change of shareholder from SOL Holdings Limited to Hazelpro Limited brought it into Venta's ownership chain, but Salesforce still places Xeanco under SOL, with the same alias and account manager. Ownership has changed on paper, but day-to-day control appears to remain with SOL </w:t>
            </w:r>
            <w:r>
              <w:rPr>
                <w:b w:val="1"/>
                <w:bCs w:val="1"/>
                <w:color w:val="6b3fa0"/>
                <w:sz w:val="13"/>
                <w:szCs w:val="13"/>
                <w:rtl w:val="0"/>
              </w:rPr>
              <w:t xml:space="preserve">[I]</w:t>
            </w:r>
            <w:r>
              <w:rPr>
                <w:sz w:val="17"/>
                <w:szCs w:val="17"/>
                <w:rtl w:val="0"/>
              </w:rPr>
              <w:t xml:space="preserve">.</w:t>
            </w:r>
          </w:p>
        </w:tc>
      </w:tr>
    </w:tbl>
    <w:p w:rsidR="00000000" w:rsidDel="00000000" w:rsidP="00000000" w:rsidRDefault="00000000" w:rsidRPr="00000000" w14:paraId="000000E9">
      <w:pPr>
        <w:rPr>
          <w:sz w:val="18"/>
          <w:szCs w:val="18"/>
        </w:rPr>
      </w:pPr>
      <w:r>
        <w:rPr>
          <w:rtl w:val="0"/>
        </w:rPr>
      </w:r>
    </w:p>
    <w:p w:rsidR="00000000" w:rsidDel="00000000" w:rsidP="00000000" w:rsidRDefault="00000000" w:rsidRPr="00000000" w14:paraId="000000EA">
      <w:pPr>
        <w:spacing w:after="120" w:lineRule="auto"/>
        <w:rPr/>
      </w:pPr>
      <w:r>
        <w:rPr>
          <w:b w:val="1"/>
          <w:bCs w:val="1"/>
          <w:color w:val="3d4654"/>
          <w:sz w:val="16"/>
          <w:szCs w:val="16"/>
          <w:rtl w:val="0"/>
        </w:rPr>
        <w:t xml:space="preserve">Evidence:</w:t>
      </w:r>
      <w:r>
        <w:rPr>
          <w:color w:val="3d4654"/>
          <w:sz w:val="16"/>
          <w:szCs w:val="16"/>
          <w:rtl w:val="0"/>
        </w:rPr>
        <w:t xml:space="preserve"> Cupid Media record – </w:t>
      </w:r>
      <w:hyperlink r:id="rId102">
        <w:r>
          <w:rPr>
            <w:b w:val="0"/>
            <w:bCs w:val="0"/>
            <w:color w:val="1f5fad"/>
            <w:sz w:val="16"/>
            <w:szCs w:val="16"/>
            <w:u w:val="single"/>
            <w:rtl w:val="0"/>
          </w:rPr>
          <w:t xml:space="preserve">Looker #22</w:t>
        </w:r>
      </w:hyperlink>
      <w:r>
        <w:rPr>
          <w:color w:val="3d4654"/>
          <w:sz w:val="16"/>
          <w:szCs w:val="16"/>
          <w:rtl w:val="0"/>
        </w:rPr>
        <w:t xml:space="preserve">; 2026 transfer to Hazelpro – </w:t>
      </w:r>
      <w:hyperlink r:id="rId31">
        <w:r>
          <w:rPr>
            <w:b w:val="0"/>
            <w:bCs w:val="0"/>
            <w:color w:val="1f5fad"/>
            <w:sz w:val="16"/>
            <w:szCs w:val="16"/>
            <w:u w:val="single"/>
            <w:rtl w:val="0"/>
          </w:rPr>
          <w:t xml:space="preserve">case 01855403</w:t>
        </w:r>
      </w:hyperlink>
      <w:r>
        <w:rPr>
          <w:color w:val="3d4654"/>
          <w:sz w:val="16"/>
          <w:szCs w:val="16"/>
          <w:rtl w:val="0"/>
        </w:rPr>
        <w:t xml:space="preserve">, </w:t>
      </w:r>
      <w:hyperlink r:id="rId32">
        <w:r>
          <w:rPr>
            <w:b w:val="0"/>
            <w:bCs w:val="0"/>
            <w:color w:val="1f5fad"/>
            <w:sz w:val="16"/>
            <w:szCs w:val="16"/>
            <w:u w:val="single"/>
            <w:rtl w:val="0"/>
          </w:rPr>
          <w:t xml:space="preserve">MLRO Approval pack</w:t>
        </w:r>
      </w:hyperlink>
      <w:r>
        <w:rPr>
          <w:color w:val="3d4654"/>
          <w:sz w:val="16"/>
          <w:szCs w:val="16"/>
          <w:rtl w:val="0"/>
        </w:rPr>
        <w:t xml:space="preserve">; Xeanco still under SOL – </w:t>
      </w:r>
      <w:hyperlink r:id="rId33">
        <w:r>
          <w:rPr>
            <w:b w:val="0"/>
            <w:bCs w:val="0"/>
            <w:color w:val="1f5fad"/>
            <w:sz w:val="16"/>
            <w:szCs w:val="16"/>
            <w:u w:val="single"/>
            <w:rtl w:val="0"/>
          </w:rPr>
          <w:t xml:space="preserve">Xeanco account</w:t>
        </w:r>
      </w:hyperlink>
      <w:r>
        <w:rPr>
          <w:color w:val="3d4654"/>
          <w:sz w:val="16"/>
          <w:szCs w:val="16"/>
          <w:rtl w:val="0"/>
        </w:rPr>
        <w:t xml:space="preserve">.</w:t>
      </w:r>
    </w:p>
    <w:p w:rsidR="00000000" w:rsidDel="00000000" w:rsidP="00000000" w:rsidRDefault="00000000" w:rsidRPr="00000000" w14:paraId="000000EB">
      <w:pPr>
        <w:pStyle w:val="Heading2"/>
        <w:rPr>
          <w:sz w:val="24"/>
          <w:szCs w:val="24"/>
        </w:rPr>
      </w:pPr>
      <w:r>
        <w:rPr>
          <w:sz w:val="24"/>
          <w:szCs w:val="24"/>
          <w:rtl w:val="0"/>
        </w:rPr>
        <w:t xml:space="preserve">3.2 Relationship and governance chronology</w:t>
      </w:r>
    </w:p>
    <w:p w:rsidR="00000000" w:rsidDel="00000000" w:rsidP="00000000" w:rsidRDefault="00000000" w:rsidRPr="00000000" w14:paraId="000000EC">
      <w:pPr>
        <w:rPr>
          <w:sz w:val="18"/>
          <w:szCs w:val="18"/>
        </w:rPr>
      </w:pPr>
      <w:r>
        <w:rPr>
          <w:sz w:val="18"/>
          <w:szCs w:val="18"/>
          <w:rtl w:val="0"/>
        </w:rPr>
        <w:t xml:space="preserve">Key relationship, scheme and governance events.</w:t>
      </w:r>
      <w:r>
        <w:rPr>
          <w:rtl w:val="0"/>
        </w:rPr>
      </w:r>
    </w:p>
    <w:tbl>
      <w:tblPr>
        <w:tblStyle w:val="Table10"/>
        <w:tblW w:w="9638.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1360"/>
        <w:gridCol w:w="5670"/>
        <w:gridCol w:w="737"/>
        <w:gridCol w:w="1871"/>
        <w:tblGridChange w:id="0">
          <w:tblGrid>
            <w:gridCol w:w="1360"/>
            <w:gridCol w:w="5670"/>
            <w:gridCol w:w="737"/>
            <w:gridCol w:w="1871"/>
          </w:tblGrid>
        </w:tblGridChange>
      </w:tblGrid>
      <w:tr>
        <w:trPr>
          <w:cantSplit w:val="0"/>
          <w:tblHeader w:val="1"/>
        </w:trPr>
        <w:tc>
          <w:tcPr>
            <w:shd w:fill="14213d" w:val="clear"/>
          </w:tcPr>
          <w:p w:rsidR="00000000" w:rsidDel="00000000" w:rsidP="00000000" w:rsidRDefault="00000000" w:rsidRPr="00000000" w14:paraId="000000ED">
            <w:pPr>
              <w:rPr/>
            </w:pPr>
            <w:r>
              <w:rPr>
                <w:b w:val="1"/>
                <w:bCs w:val="1"/>
                <w:color w:val="ffffff"/>
                <w:sz w:val="15"/>
                <w:szCs w:val="15"/>
                <w:rtl w:val="0"/>
              </w:rPr>
              <w:t xml:space="preserve">Date</w:t>
            </w:r>
            <w:r>
              <w:rPr>
                <w:rtl w:val="0"/>
              </w:rPr>
            </w:r>
          </w:p>
        </w:tc>
        <w:tc>
          <w:tcPr>
            <w:shd w:fill="14213d" w:val="clear"/>
          </w:tcPr>
          <w:p w:rsidR="00000000" w:rsidDel="00000000" w:rsidP="00000000" w:rsidRDefault="00000000" w:rsidRPr="00000000" w14:paraId="000000EE">
            <w:pPr>
              <w:rPr/>
            </w:pPr>
            <w:r>
              <w:rPr>
                <w:b w:val="1"/>
                <w:bCs w:val="1"/>
                <w:color w:val="ffffff"/>
                <w:sz w:val="15"/>
                <w:szCs w:val="15"/>
                <w:rtl w:val="0"/>
              </w:rPr>
              <w:t xml:space="preserve">Event</w:t>
            </w:r>
            <w:r>
              <w:rPr>
                <w:rtl w:val="0"/>
              </w:rPr>
            </w:r>
          </w:p>
        </w:tc>
        <w:tc>
          <w:tcPr>
            <w:shd w:fill="14213d" w:val="clear"/>
          </w:tcPr>
          <w:p w:rsidR="00000000" w:rsidDel="00000000" w:rsidP="00000000" w:rsidRDefault="00000000" w:rsidRPr="00000000" w14:paraId="000000EF">
            <w:pPr>
              <w:rPr/>
            </w:pPr>
            <w:r>
              <w:rPr>
                <w:b w:val="1"/>
                <w:bCs w:val="1"/>
                <w:color w:val="ffffff"/>
                <w:sz w:val="15"/>
                <w:szCs w:val="15"/>
                <w:rtl w:val="0"/>
              </w:rPr>
              <w:t xml:space="preserve">Grade</w:t>
            </w:r>
            <w:r>
              <w:rPr>
                <w:rtl w:val="0"/>
              </w:rPr>
            </w:r>
          </w:p>
        </w:tc>
        <w:tc>
          <w:tcPr>
            <w:shd w:fill="14213d" w:val="clear"/>
          </w:tcPr>
          <w:p w:rsidR="00000000" w:rsidDel="00000000" w:rsidP="00000000" w:rsidRDefault="00000000" w:rsidRPr="00000000" w14:paraId="000000F0">
            <w:pPr>
              <w:rPr/>
            </w:pPr>
            <w:r>
              <w:rPr>
                <w:b w:val="1"/>
                <w:bCs w:val="1"/>
                <w:color w:val="ffffff"/>
                <w:sz w:val="15"/>
                <w:szCs w:val="15"/>
                <w:rtl w:val="0"/>
              </w:rPr>
              <w:t xml:space="preserve">Source</w:t>
            </w:r>
            <w:r>
              <w:rPr>
                <w:rtl w:val="0"/>
              </w:rPr>
            </w:r>
          </w:p>
        </w:tc>
      </w:tr>
      <w:tr>
        <w:trPr>
          <w:cantSplit w:val="0"/>
          <w:tblHeader w:val="0"/>
        </w:trPr>
        <w:tc>
          <w:tcPr>
            <w:shd w:fill="ffffff" w:val="clear"/>
          </w:tcPr>
          <w:p w:rsidR="00000000" w:rsidDel="00000000" w:rsidP="00000000" w:rsidRDefault="00000000" w:rsidRPr="00000000" w14:paraId="00000102">
            <w:pPr>
              <w:spacing w:after="20" w:lineRule="auto"/>
              <w:rPr/>
            </w:pPr>
            <w:r>
              <w:rPr>
                <w:sz w:val="15"/>
                <w:szCs w:val="15"/>
                <w:rtl w:val="0"/>
              </w:rPr>
              <w:t xml:space="preserve">May 2024</w:t>
            </w:r>
            <w:r>
              <w:rPr>
                <w:rtl w:val="0"/>
              </w:rPr>
            </w:r>
          </w:p>
        </w:tc>
        <w:tc>
          <w:tcPr>
            <w:shd w:fill="ffffff" w:val="clear"/>
          </w:tcPr>
          <w:p w:rsidR="00000000" w:rsidDel="00000000" w:rsidP="00000000" w:rsidRDefault="00000000" w:rsidRPr="00000000" w14:paraId="00000103">
            <w:pPr>
              <w:spacing w:after="20" w:lineRule="auto"/>
              <w:rPr/>
            </w:pPr>
            <w:r>
              <w:rPr>
                <w:sz w:val="15"/>
                <w:szCs w:val="15"/>
                <w:rtl w:val="0"/>
              </w:rPr>
              <w:t xml:space="preserve">Venta reviewed for datemyage.com; "same parent entity and UBO as Xeanco"; "bank account closures" rationale</w:t>
            </w:r>
            <w:r>
              <w:rPr>
                <w:rtl w:val="0"/>
              </w:rPr>
            </w:r>
          </w:p>
        </w:tc>
        <w:tc>
          <w:tcPr>
            <w:shd w:fill="ffffff" w:val="clear"/>
          </w:tcPr>
          <w:p w:rsidR="00000000" w:rsidDel="00000000" w:rsidP="00000000" w:rsidRDefault="00000000" w:rsidRPr="00000000" w14:paraId="00000104">
            <w:pPr>
              <w:spacing w:after="20" w:lineRule="auto"/>
              <w:rPr/>
            </w:pPr>
            <w:r>
              <w:rPr>
                <w:b w:val="1"/>
                <w:bCs w:val="1"/>
                <w:color w:val="1e7b4f"/>
                <w:sz w:val="14"/>
                <w:szCs w:val="14"/>
                <w:rtl w:val="0"/>
              </w:rPr>
              <w:t xml:space="preserve"> [V]</w:t>
            </w:r>
            <w:r>
              <w:rPr>
                <w:rtl w:val="0"/>
              </w:rPr>
            </w:r>
          </w:p>
        </w:tc>
        <w:tc>
          <w:tcPr>
            <w:shd w:fill="ffffff" w:val="clear"/>
          </w:tcPr>
          <w:p w:rsidR="00000000" w:rsidDel="00000000" w:rsidP="00000000" w:rsidRDefault="00000000" w:rsidRPr="00000000" w14:paraId="00000105">
            <w:pPr>
              <w:spacing w:after="20" w:lineRule="auto"/>
              <w:rPr/>
            </w:pPr>
            <w:hyperlink r:id="rId41">
              <w:r>
                <w:rPr>
                  <w:color w:val="1f5fad"/>
                  <w:sz w:val="15"/>
                  <w:szCs w:val="15"/>
                  <w:u w:val="single"/>
                  <w:rtl w:val="0"/>
                </w:rPr>
                <w:t xml:space="preserve">00596705</w:t>
              </w:r>
            </w:hyperlink>
            <w:r>
              <w:rPr>
                <w:sz w:val="15"/>
                <w:szCs w:val="15"/>
                <w:rtl w:val="0"/>
              </w:rPr>
              <w:t xml:space="preserve">; </w:t>
            </w:r>
            <w:hyperlink r:id="rId42">
              <w:r>
                <w:rPr>
                  <w:color w:val="1f5fad"/>
                  <w:sz w:val="15"/>
                  <w:szCs w:val="15"/>
                  <w:u w:val="single"/>
                  <w:rtl w:val="0"/>
                </w:rPr>
                <w:t xml:space="preserve">Risk Approval</w:t>
              </w:r>
            </w:hyperlink>
            <w:r>
              <w:rPr>
                <w:rtl w:val="0"/>
              </w:rPr>
            </w:r>
          </w:p>
        </w:tc>
      </w:tr>
      <w:tr>
        <w:trPr>
          <w:cantSplit w:val="0"/>
          <w:tblHeader w:val="0"/>
        </w:trPr>
        <w:tc>
          <w:tcPr>
            <w:shd w:fill="f6f8fb" w:val="clear"/>
          </w:tcPr>
          <w:p w:rsidR="00000000" w:rsidDel="00000000" w:rsidP="00000000" w:rsidRDefault="00000000" w:rsidRPr="00000000" w14:paraId="00000106">
            <w:pPr>
              <w:spacing w:after="20" w:lineRule="auto"/>
              <w:rPr/>
            </w:pPr>
            <w:r>
              <w:rPr>
                <w:sz w:val="15"/>
                <w:szCs w:val="15"/>
                <w:rtl w:val="0"/>
              </w:rPr>
              <w:t xml:space="preserve">May 2024</w:t>
            </w:r>
            <w:r>
              <w:rPr>
                <w:rtl w:val="0"/>
              </w:rPr>
            </w:r>
          </w:p>
        </w:tc>
        <w:tc>
          <w:tcPr>
            <w:shd w:fill="f6f8fb" w:val="clear"/>
          </w:tcPr>
          <w:p w:rsidR="00000000" w:rsidDel="00000000" w:rsidP="00000000" w:rsidRDefault="00000000" w:rsidRPr="00000000" w14:paraId="00000107">
            <w:pPr>
              <w:spacing w:after="20" w:lineRule="auto"/>
              <w:rPr/>
            </w:pPr>
            <w:r>
              <w:rPr>
                <w:sz w:val="15"/>
                <w:szCs w:val="15"/>
                <w:rtl w:val="0"/>
              </w:rPr>
              <w:t xml:space="preserve">Venta onboarded</w:t>
            </w:r>
            <w:r>
              <w:rPr>
                <w:rtl w:val="0"/>
              </w:rPr>
            </w:r>
          </w:p>
        </w:tc>
        <w:tc>
          <w:tcPr>
            <w:shd w:fill="f6f8fb" w:val="clear"/>
          </w:tcPr>
          <w:p w:rsidR="00000000" w:rsidDel="00000000" w:rsidP="00000000" w:rsidRDefault="00000000" w:rsidRPr="00000000" w14:paraId="00000108">
            <w:pPr>
              <w:spacing w:after="20" w:lineRule="auto"/>
              <w:rPr/>
            </w:pPr>
            <w:r>
              <w:rPr>
                <w:b w:val="1"/>
                <w:bCs w:val="1"/>
                <w:color w:val="1f6f8b"/>
                <w:sz w:val="14"/>
                <w:szCs w:val="14"/>
                <w:rtl w:val="0"/>
              </w:rPr>
              <w:t xml:space="preserve"> [C]</w:t>
            </w:r>
            <w:r>
              <w:rPr>
                <w:rtl w:val="0"/>
              </w:rPr>
            </w:r>
          </w:p>
        </w:tc>
        <w:tc>
          <w:tcPr>
            <w:shd w:fill="f6f8fb" w:val="clear"/>
          </w:tcPr>
          <w:p w:rsidR="00000000" w:rsidDel="00000000" w:rsidP="00000000" w:rsidRDefault="00000000" w:rsidRPr="00000000" w14:paraId="00000109">
            <w:pPr>
              <w:spacing w:after="20" w:lineRule="auto"/>
              <w:rPr/>
            </w:pPr>
            <w:hyperlink r:id="rId43">
              <w:r>
                <w:rPr>
                  <w:color w:val="1155cc"/>
                  <w:sz w:val="15"/>
                  <w:szCs w:val="15"/>
                  <w:u w:val="single"/>
                  <w:rtl w:val="0"/>
                </w:rPr>
                <w:t xml:space="preserve">Salesforce</w:t>
              </w:r>
            </w:hyperlink>
            <w:r>
              <w:rPr>
                <w:rtl w:val="0"/>
              </w:rPr>
            </w:r>
          </w:p>
        </w:tc>
      </w:tr>
      <w:tr>
        <w:trPr>
          <w:cantSplit w:val="0"/>
          <w:tblHeader w:val="0"/>
        </w:trPr>
        <w:tc>
          <w:tcPr/>
          <w:p w:rsidR="00000000" w:rsidDel="00000000" w:rsidP="00000000" w:rsidRDefault="00000000" w:rsidRPr="00000000" w14:paraId="0000010A">
            <w:pPr>
              <w:spacing w:after="20" w:lineRule="auto"/>
              <w:rPr/>
            </w:pPr>
            <w:r>
              <w:rPr>
                <w:sz w:val="15"/>
                <w:szCs w:val="15"/>
                <w:rtl w:val="0"/>
              </w:rPr>
              <w:t xml:space="preserve">Jul–Aug 2024</w:t>
            </w:r>
            <w:r>
              <w:rPr>
                <w:rtl w:val="0"/>
              </w:rPr>
            </w:r>
          </w:p>
        </w:tc>
        <w:tc>
          <w:tcPr/>
          <w:p w:rsidR="00000000" w:rsidDel="00000000" w:rsidP="00000000" w:rsidRDefault="00000000" w:rsidRPr="00000000" w14:paraId="0000010B">
            <w:pPr>
              <w:spacing w:after="20" w:lineRule="auto"/>
              <w:rPr/>
            </w:pPr>
            <w:r>
              <w:rPr>
                <w:sz w:val="15"/>
                <w:szCs w:val="15"/>
                <w:rtl w:val="0"/>
              </w:rPr>
              <w:t xml:space="preserve">EDD: "no new volumes… migration of existing volumes of datemyage.com from SOL to Venta"; Venta "in its role as an agent"; approved 2 Aug 2024</w:t>
            </w:r>
            <w:r>
              <w:rPr>
                <w:rtl w:val="0"/>
              </w:rPr>
            </w:r>
          </w:p>
        </w:tc>
        <w:tc>
          <w:tcPr/>
          <w:p w:rsidR="00000000" w:rsidDel="00000000" w:rsidP="00000000" w:rsidRDefault="00000000" w:rsidRPr="00000000" w14:paraId="0000010C">
            <w:pPr>
              <w:spacing w:after="20" w:lineRule="auto"/>
              <w:rPr/>
            </w:pPr>
            <w:r>
              <w:rPr>
                <w:b w:val="1"/>
                <w:bCs w:val="1"/>
                <w:color w:val="1e7b4f"/>
                <w:sz w:val="14"/>
                <w:szCs w:val="14"/>
                <w:rtl w:val="0"/>
              </w:rPr>
              <w:t xml:space="preserve"> [V]</w:t>
            </w:r>
            <w:r>
              <w:rPr>
                <w:rtl w:val="0"/>
              </w:rPr>
            </w:r>
          </w:p>
        </w:tc>
        <w:tc>
          <w:tcPr/>
          <w:p w:rsidR="00000000" w:rsidDel="00000000" w:rsidP="00000000" w:rsidRDefault="00000000" w:rsidRPr="00000000" w14:paraId="0000010D">
            <w:pPr>
              <w:spacing w:after="20" w:lineRule="auto"/>
              <w:rPr/>
            </w:pPr>
            <w:hyperlink r:id="rId44">
              <w:r>
                <w:rPr>
                  <w:color w:val="1f5fad"/>
                  <w:sz w:val="15"/>
                  <w:szCs w:val="15"/>
                  <w:u w:val="single"/>
                  <w:rtl w:val="0"/>
                </w:rPr>
                <w:t xml:space="preserve">00641567</w:t>
              </w:r>
            </w:hyperlink>
            <w:r>
              <w:rPr>
                <w:rtl w:val="0"/>
              </w:rPr>
            </w:r>
          </w:p>
        </w:tc>
      </w:tr>
      <w:tr>
        <w:trPr>
          <w:cantSplit w:val="0"/>
          <w:tblHeader w:val="0"/>
        </w:trPr>
        <w:tc>
          <w:tcPr/>
          <w:p w:rsidR="00000000" w:rsidDel="00000000" w:rsidP="00000000" w:rsidRDefault="00000000" w:rsidRPr="00000000" w14:paraId="0000010E">
            <w:pPr>
              <w:spacing w:after="20" w:lineRule="auto"/>
              <w:rPr/>
            </w:pPr>
            <w:r>
              <w:rPr>
                <w:sz w:val="15"/>
                <w:szCs w:val="15"/>
                <w:rtl w:val="0"/>
              </w:rPr>
              <w:t xml:space="preserve">Jan–Jul 2025</w:t>
            </w:r>
            <w:r>
              <w:rPr>
                <w:rtl w:val="0"/>
              </w:rPr>
            </w:r>
          </w:p>
        </w:tc>
        <w:tc>
          <w:tcPr/>
          <w:p w:rsidR="00000000" w:rsidDel="00000000" w:rsidP="00000000" w:rsidRDefault="00000000" w:rsidRPr="00000000" w14:paraId="0000010F">
            <w:pPr>
              <w:spacing w:after="20" w:lineRule="auto"/>
              <w:rPr/>
            </w:pPr>
            <w:r>
              <w:rPr>
                <w:sz w:val="15"/>
                <w:szCs w:val="15"/>
                <w:rtl w:val="0"/>
              </w:rPr>
              <w:t xml:space="preserve">Venta chargeback value ratio 1.12%–2.38% every month (above 0.90%)</w:t>
            </w:r>
            <w:r>
              <w:rPr>
                <w:rtl w:val="0"/>
              </w:rPr>
            </w:r>
          </w:p>
        </w:tc>
        <w:tc>
          <w:tcPr/>
          <w:p w:rsidR="00000000" w:rsidDel="00000000" w:rsidP="00000000" w:rsidRDefault="00000000" w:rsidRPr="00000000" w14:paraId="00000110">
            <w:pPr>
              <w:spacing w:after="20" w:lineRule="auto"/>
              <w:rPr/>
            </w:pPr>
            <w:r>
              <w:rPr>
                <w:b w:val="1"/>
                <w:bCs w:val="1"/>
                <w:color w:val="1f6f8b"/>
                <w:sz w:val="14"/>
                <w:szCs w:val="14"/>
                <w:rtl w:val="0"/>
              </w:rPr>
              <w:t xml:space="preserve"> [C]</w:t>
            </w:r>
            <w:r>
              <w:rPr>
                <w:rtl w:val="0"/>
              </w:rPr>
            </w:r>
          </w:p>
        </w:tc>
        <w:tc>
          <w:tcPr/>
          <w:p w:rsidR="00000000" w:rsidDel="00000000" w:rsidP="00000000" w:rsidRDefault="00000000" w:rsidRPr="00000000" w14:paraId="00000111">
            <w:pPr>
              <w:spacing w:after="20" w:lineRule="auto"/>
              <w:rPr/>
            </w:pPr>
            <w:hyperlink r:id="rId45">
              <w:r>
                <w:rPr>
                  <w:color w:val="1f5fad"/>
                  <w:sz w:val="15"/>
                  <w:szCs w:val="15"/>
                  <w:u w:val="single"/>
                  <w:rtl w:val="0"/>
                </w:rPr>
                <w:t xml:space="preserve">SC §8.1</w:t>
              </w:r>
            </w:hyperlink>
            <w:r>
              <w:rPr>
                <w:rtl w:val="0"/>
              </w:rPr>
            </w:r>
          </w:p>
        </w:tc>
      </w:tr>
      <w:tr>
        <w:trPr>
          <w:cantSplit w:val="0"/>
          <w:tblHeader w:val="0"/>
        </w:trPr>
        <w:tc>
          <w:tcPr>
            <w:shd w:fill="f6f8fb" w:val="clear"/>
          </w:tcPr>
          <w:p w:rsidR="00000000" w:rsidDel="00000000" w:rsidP="00000000" w:rsidRDefault="00000000" w:rsidRPr="00000000" w14:paraId="00000112">
            <w:pPr>
              <w:spacing w:after="20" w:lineRule="auto"/>
              <w:rPr/>
            </w:pPr>
            <w:r>
              <w:rPr>
                <w:sz w:val="15"/>
                <w:szCs w:val="15"/>
                <w:rtl w:val="0"/>
              </w:rPr>
              <w:t xml:space="preserve">26 Feb 2025</w:t>
            </w:r>
            <w:r>
              <w:rPr>
                <w:rtl w:val="0"/>
              </w:rPr>
            </w:r>
          </w:p>
        </w:tc>
        <w:tc>
          <w:tcPr>
            <w:shd w:fill="f6f8fb" w:val="clear"/>
          </w:tcPr>
          <w:p w:rsidR="00000000" w:rsidDel="00000000" w:rsidP="00000000" w:rsidRDefault="00000000" w:rsidRPr="00000000" w14:paraId="00000113">
            <w:pPr>
              <w:spacing w:after="20" w:lineRule="auto"/>
              <w:rPr/>
            </w:pPr>
            <w:r>
              <w:rPr>
                <w:sz w:val="15"/>
                <w:szCs w:val="15"/>
                <w:rtl w:val="0"/>
              </w:rPr>
              <w:t xml:space="preserve">SC escalation for Venta: joint and several liability across the alias "to mitigate any potential credit risks"; eurodate.com addition</w:t>
            </w:r>
            <w:r>
              <w:rPr>
                <w:rtl w:val="0"/>
              </w:rPr>
            </w:r>
          </w:p>
        </w:tc>
        <w:tc>
          <w:tcPr>
            <w:shd w:fill="f6f8fb" w:val="clear"/>
          </w:tcPr>
          <w:p w:rsidR="00000000" w:rsidDel="00000000" w:rsidP="00000000" w:rsidRDefault="00000000" w:rsidRPr="00000000" w14:paraId="00000114">
            <w:pPr>
              <w:spacing w:after="20" w:lineRule="auto"/>
              <w:rPr/>
            </w:pPr>
            <w:r>
              <w:rPr>
                <w:b w:val="1"/>
                <w:bCs w:val="1"/>
                <w:color w:val="1e7b4f"/>
                <w:sz w:val="14"/>
                <w:szCs w:val="14"/>
                <w:rtl w:val="0"/>
              </w:rPr>
              <w:t xml:space="preserve"> [V]</w:t>
            </w:r>
            <w:r>
              <w:rPr>
                <w:rtl w:val="0"/>
              </w:rPr>
            </w:r>
          </w:p>
        </w:tc>
        <w:tc>
          <w:tcPr>
            <w:shd w:fill="f6f8fb" w:val="clear"/>
          </w:tcPr>
          <w:p w:rsidR="00000000" w:rsidDel="00000000" w:rsidP="00000000" w:rsidRDefault="00000000" w:rsidRPr="00000000" w14:paraId="00000115">
            <w:pPr>
              <w:spacing w:after="20" w:lineRule="auto"/>
              <w:rPr/>
            </w:pPr>
            <w:hyperlink r:id="rId46">
              <w:r>
                <w:rPr>
                  <w:color w:val="1f5fad"/>
                  <w:sz w:val="15"/>
                  <w:szCs w:val="15"/>
                  <w:u w:val="single"/>
                  <w:rtl w:val="0"/>
                </w:rPr>
                <w:t xml:space="preserve">00801528</w:t>
              </w:r>
            </w:hyperlink>
            <w:r>
              <w:rPr>
                <w:rtl w:val="0"/>
              </w:rPr>
            </w:r>
          </w:p>
        </w:tc>
      </w:tr>
      <w:tr>
        <w:trPr>
          <w:cantSplit w:val="0"/>
          <w:tblHeader w:val="0"/>
        </w:trPr>
        <w:tc>
          <w:tcPr/>
          <w:p w:rsidR="00000000" w:rsidDel="00000000" w:rsidP="00000000" w:rsidRDefault="00000000" w:rsidRPr="00000000" w14:paraId="00000116">
            <w:pPr>
              <w:spacing w:after="20" w:lineRule="auto"/>
              <w:rPr/>
            </w:pPr>
            <w:r>
              <w:rPr>
                <w:sz w:val="15"/>
                <w:szCs w:val="15"/>
                <w:rtl w:val="0"/>
              </w:rPr>
              <w:t xml:space="preserve">14 Mar 2025</w:t>
            </w:r>
            <w:r>
              <w:rPr>
                <w:rtl w:val="0"/>
              </w:rPr>
            </w:r>
          </w:p>
        </w:tc>
        <w:tc>
          <w:tcPr/>
          <w:p w:rsidR="00000000" w:rsidDel="00000000" w:rsidP="00000000" w:rsidRDefault="00000000" w:rsidRPr="00000000" w14:paraId="00000117">
            <w:pPr>
              <w:spacing w:after="20" w:lineRule="auto"/>
              <w:rPr/>
            </w:pPr>
            <w:r>
              <w:rPr>
                <w:sz w:val="15"/>
                <w:szCs w:val="15"/>
                <w:rtl w:val="0"/>
              </w:rPr>
              <w:t xml:space="preserve">Discover asks CKO to terminate Diners/Discover acceptance for datemyage.com (Singapore): 7.6% disputes, "AI bots and employees", charges after cancellation</w:t>
            </w:r>
            <w:r>
              <w:rPr>
                <w:rtl w:val="0"/>
              </w:rPr>
            </w:r>
          </w:p>
        </w:tc>
        <w:tc>
          <w:tcPr/>
          <w:p w:rsidR="00000000" w:rsidDel="00000000" w:rsidP="00000000" w:rsidRDefault="00000000" w:rsidRPr="00000000" w14:paraId="00000118">
            <w:pPr>
              <w:spacing w:after="20" w:lineRule="auto"/>
              <w:rPr/>
            </w:pPr>
            <w:r>
              <w:rPr>
                <w:b w:val="1"/>
                <w:bCs w:val="1"/>
                <w:color w:val="1e7b4f"/>
                <w:sz w:val="14"/>
                <w:szCs w:val="14"/>
                <w:rtl w:val="0"/>
              </w:rPr>
              <w:t xml:space="preserve"> [V]</w:t>
            </w:r>
            <w:r>
              <w:rPr>
                <w:rtl w:val="0"/>
              </w:rPr>
            </w:r>
          </w:p>
        </w:tc>
        <w:tc>
          <w:tcPr/>
          <w:p w:rsidR="00000000" w:rsidDel="00000000" w:rsidP="00000000" w:rsidRDefault="00000000" w:rsidRPr="00000000" w14:paraId="00000119">
            <w:pPr>
              <w:spacing w:after="20" w:lineRule="auto"/>
              <w:rPr/>
            </w:pPr>
            <w:hyperlink r:id="rId47">
              <w:r>
                <w:rPr>
                  <w:color w:val="1f5fad"/>
                  <w:sz w:val="15"/>
                  <w:szCs w:val="15"/>
                  <w:u w:val="single"/>
                  <w:rtl w:val="0"/>
                </w:rPr>
                <w:t xml:space="preserve">00812950</w:t>
              </w:r>
            </w:hyperlink>
            <w:r>
              <w:rPr>
                <w:rtl w:val="0"/>
              </w:rPr>
            </w:r>
          </w:p>
        </w:tc>
      </w:tr>
      <w:tr>
        <w:trPr>
          <w:cantSplit w:val="0"/>
          <w:tblHeader w:val="0"/>
        </w:trPr>
        <w:tc>
          <w:tcPr>
            <w:shd w:fill="f6f8fb" w:val="clear"/>
          </w:tcPr>
          <w:p w:rsidR="00000000" w:rsidDel="00000000" w:rsidP="00000000" w:rsidRDefault="00000000" w:rsidRPr="00000000" w14:paraId="0000011A">
            <w:pPr>
              <w:spacing w:after="20" w:lineRule="auto"/>
              <w:rPr/>
            </w:pPr>
            <w:r>
              <w:rPr>
                <w:sz w:val="15"/>
                <w:szCs w:val="15"/>
                <w:rtl w:val="0"/>
              </w:rPr>
              <w:t xml:space="preserve">26 Mar 2025</w:t>
            </w:r>
            <w:r>
              <w:rPr>
                <w:rtl w:val="0"/>
              </w:rPr>
            </w:r>
          </w:p>
        </w:tc>
        <w:tc>
          <w:tcPr>
            <w:shd w:fill="f6f8fb" w:val="clear"/>
          </w:tcPr>
          <w:p w:rsidR="00000000" w:rsidDel="00000000" w:rsidP="00000000" w:rsidRDefault="00000000" w:rsidRPr="00000000" w14:paraId="0000011B">
            <w:pPr>
              <w:spacing w:after="20" w:lineRule="auto"/>
              <w:rPr/>
            </w:pPr>
            <w:r>
              <w:rPr>
                <w:sz w:val="15"/>
                <w:szCs w:val="15"/>
                <w:rtl w:val="0"/>
              </w:rPr>
              <w:t xml:space="preserve">Venta periodic review escalated for bot-driven "baiting" indicators</w:t>
            </w:r>
            <w:r>
              <w:rPr>
                <w:rtl w:val="0"/>
              </w:rPr>
            </w:r>
          </w:p>
        </w:tc>
        <w:tc>
          <w:tcPr>
            <w:shd w:fill="f6f8fb" w:val="clear"/>
          </w:tcPr>
          <w:p w:rsidR="00000000" w:rsidDel="00000000" w:rsidP="00000000" w:rsidRDefault="00000000" w:rsidRPr="00000000" w14:paraId="0000011C">
            <w:pPr>
              <w:spacing w:after="20" w:lineRule="auto"/>
              <w:rPr/>
            </w:pPr>
            <w:r>
              <w:rPr>
                <w:b w:val="1"/>
                <w:bCs w:val="1"/>
                <w:color w:val="1e7b4f"/>
                <w:sz w:val="14"/>
                <w:szCs w:val="14"/>
                <w:rtl w:val="0"/>
              </w:rPr>
              <w:t xml:space="preserve"> [V]</w:t>
            </w:r>
            <w:r>
              <w:rPr>
                <w:rtl w:val="0"/>
              </w:rPr>
            </w:r>
          </w:p>
        </w:tc>
        <w:tc>
          <w:tcPr>
            <w:shd w:fill="f6f8fb" w:val="clear"/>
          </w:tcPr>
          <w:p w:rsidR="00000000" w:rsidDel="00000000" w:rsidP="00000000" w:rsidRDefault="00000000" w:rsidRPr="00000000" w14:paraId="0000011D">
            <w:pPr>
              <w:spacing w:after="20" w:lineRule="auto"/>
              <w:rPr/>
            </w:pPr>
            <w:hyperlink r:id="rId48">
              <w:r>
                <w:rPr>
                  <w:color w:val="1f5fad"/>
                  <w:sz w:val="15"/>
                  <w:szCs w:val="15"/>
                  <w:u w:val="single"/>
                  <w:rtl w:val="0"/>
                </w:rPr>
                <w:t xml:space="preserve">Chronology</w:t>
              </w:r>
            </w:hyperlink>
            <w:r>
              <w:rPr>
                <w:rtl w:val="0"/>
              </w:rPr>
            </w:r>
          </w:p>
        </w:tc>
      </w:tr>
      <w:tr>
        <w:trPr>
          <w:cantSplit w:val="0"/>
          <w:tblHeader w:val="0"/>
        </w:trPr>
        <w:tc>
          <w:tcPr/>
          <w:p w:rsidR="00000000" w:rsidDel="00000000" w:rsidP="00000000" w:rsidRDefault="00000000" w:rsidRPr="00000000" w14:paraId="0000011E">
            <w:pPr>
              <w:spacing w:after="20" w:lineRule="auto"/>
              <w:rPr/>
            </w:pPr>
            <w:r>
              <w:rPr>
                <w:sz w:val="15"/>
                <w:szCs w:val="15"/>
                <w:rtl w:val="0"/>
              </w:rPr>
              <w:t xml:space="preserve">16 Apr 2025</w:t>
            </w:r>
            <w:r>
              <w:rPr>
                <w:rtl w:val="0"/>
              </w:rPr>
            </w:r>
          </w:p>
        </w:tc>
        <w:tc>
          <w:tcPr/>
          <w:p w:rsidR="00000000" w:rsidDel="00000000" w:rsidP="00000000" w:rsidRDefault="00000000" w:rsidRPr="00000000" w14:paraId="0000011F">
            <w:pPr>
              <w:spacing w:after="20" w:lineRule="auto"/>
              <w:rPr/>
            </w:pPr>
            <w:r>
              <w:rPr>
                <w:sz w:val="15"/>
                <w:szCs w:val="15"/>
                <w:rtl w:val="0"/>
              </w:rPr>
              <w:t xml:space="preserve">CKO Risk Monitoring replies to Discover: "no major concerns"; will monitor. Case resolved</w:t>
            </w:r>
            <w:r>
              <w:rPr>
                <w:rtl w:val="0"/>
              </w:rPr>
            </w:r>
          </w:p>
        </w:tc>
        <w:tc>
          <w:tcPr/>
          <w:p w:rsidR="00000000" w:rsidDel="00000000" w:rsidP="00000000" w:rsidRDefault="00000000" w:rsidRPr="00000000" w14:paraId="00000120">
            <w:pPr>
              <w:spacing w:after="20" w:lineRule="auto"/>
              <w:rPr/>
            </w:pPr>
            <w:r>
              <w:rPr>
                <w:b w:val="1"/>
                <w:bCs w:val="1"/>
                <w:color w:val="1e7b4f"/>
                <w:sz w:val="14"/>
                <w:szCs w:val="14"/>
                <w:rtl w:val="0"/>
              </w:rPr>
              <w:t xml:space="preserve"> [V]</w:t>
            </w:r>
            <w:r>
              <w:rPr>
                <w:rtl w:val="0"/>
              </w:rPr>
            </w:r>
          </w:p>
        </w:tc>
        <w:tc>
          <w:tcPr/>
          <w:p w:rsidR="00000000" w:rsidDel="00000000" w:rsidP="00000000" w:rsidRDefault="00000000" w:rsidRPr="00000000" w14:paraId="00000121">
            <w:pPr>
              <w:spacing w:after="20" w:lineRule="auto"/>
              <w:rPr/>
            </w:pPr>
            <w:hyperlink r:id="rId49">
              <w:r>
                <w:rPr>
                  <w:color w:val="1f5fad"/>
                  <w:sz w:val="15"/>
                  <w:szCs w:val="15"/>
                  <w:u w:val="single"/>
                  <w:rtl w:val="0"/>
                </w:rPr>
                <w:t xml:space="preserve">00812950</w:t>
              </w:r>
            </w:hyperlink>
            <w:r>
              <w:rPr>
                <w:rtl w:val="0"/>
              </w:rPr>
            </w:r>
          </w:p>
        </w:tc>
      </w:tr>
      <w:tr>
        <w:trPr>
          <w:cantSplit w:val="0"/>
          <w:tblHeader w:val="0"/>
        </w:trPr>
        <w:tc>
          <w:tcPr>
            <w:shd w:fill="f6f8fb" w:val="clear"/>
          </w:tcPr>
          <w:p w:rsidR="00000000" w:rsidDel="00000000" w:rsidP="00000000" w:rsidRDefault="00000000" w:rsidRPr="00000000" w14:paraId="00000122">
            <w:pPr>
              <w:spacing w:after="20" w:lineRule="auto"/>
              <w:rPr/>
            </w:pPr>
            <w:r>
              <w:rPr>
                <w:sz w:val="15"/>
                <w:szCs w:val="15"/>
                <w:rtl w:val="0"/>
              </w:rPr>
              <w:t xml:space="preserve">23–25 Apr 2025</w:t>
            </w:r>
            <w:r>
              <w:rPr>
                <w:rtl w:val="0"/>
              </w:rPr>
            </w:r>
          </w:p>
        </w:tc>
        <w:tc>
          <w:tcPr>
            <w:shd w:fill="f6f8fb" w:val="clear"/>
          </w:tcPr>
          <w:p w:rsidR="00000000" w:rsidDel="00000000" w:rsidP="00000000" w:rsidRDefault="00000000" w:rsidRPr="00000000" w14:paraId="00000123">
            <w:pPr>
              <w:spacing w:after="20" w:lineRule="auto"/>
              <w:rPr/>
            </w:pPr>
            <w:r>
              <w:rPr>
                <w:sz w:val="15"/>
                <w:szCs w:val="15"/>
                <w:rtl w:val="0"/>
              </w:rPr>
              <w:t xml:space="preserve">SC remediation notice to SOL, extended to Xeanco and Venta for shared URLs; profile data carried over from AnastasiaDate to AsianDate</w:t>
            </w:r>
            <w:r>
              <w:rPr>
                <w:rtl w:val="0"/>
              </w:rPr>
            </w:r>
          </w:p>
        </w:tc>
        <w:tc>
          <w:tcPr>
            <w:shd w:fill="f6f8fb" w:val="clear"/>
          </w:tcPr>
          <w:p w:rsidR="00000000" w:rsidDel="00000000" w:rsidP="00000000" w:rsidRDefault="00000000" w:rsidRPr="00000000" w14:paraId="00000124">
            <w:pPr>
              <w:spacing w:after="20" w:lineRule="auto"/>
              <w:rPr/>
            </w:pPr>
            <w:r>
              <w:rPr>
                <w:b w:val="1"/>
                <w:bCs w:val="1"/>
                <w:color w:val="1e7b4f"/>
                <w:sz w:val="14"/>
                <w:szCs w:val="14"/>
                <w:rtl w:val="0"/>
              </w:rPr>
              <w:t xml:space="preserve"> [V]</w:t>
            </w:r>
            <w:r>
              <w:rPr>
                <w:rtl w:val="0"/>
              </w:rPr>
            </w:r>
          </w:p>
        </w:tc>
        <w:tc>
          <w:tcPr>
            <w:shd w:fill="f6f8fb" w:val="clear"/>
          </w:tcPr>
          <w:p w:rsidR="00000000" w:rsidDel="00000000" w:rsidP="00000000" w:rsidRDefault="00000000" w:rsidRPr="00000000" w14:paraId="00000125">
            <w:pPr>
              <w:spacing w:after="20" w:lineRule="auto"/>
              <w:rPr/>
            </w:pPr>
            <w:hyperlink r:id="rId50">
              <w:r>
                <w:rPr>
                  <w:color w:val="1f5fad"/>
                  <w:sz w:val="15"/>
                  <w:szCs w:val="15"/>
                  <w:u w:val="single"/>
                  <w:rtl w:val="0"/>
                </w:rPr>
                <w:t xml:space="preserve">00839635</w:t>
              </w:r>
            </w:hyperlink>
            <w:r>
              <w:rPr>
                <w:rtl w:val="0"/>
              </w:rPr>
            </w:r>
          </w:p>
        </w:tc>
      </w:tr>
      <w:tr>
        <w:trPr>
          <w:cantSplit w:val="0"/>
          <w:tblHeader w:val="0"/>
        </w:trPr>
        <w:tc>
          <w:tcPr/>
          <w:p w:rsidR="00000000" w:rsidDel="00000000" w:rsidP="00000000" w:rsidRDefault="00000000" w:rsidRPr="00000000" w14:paraId="00000126">
            <w:pPr>
              <w:spacing w:after="20" w:lineRule="auto"/>
              <w:rPr>
                <w:sz w:val="15"/>
                <w:szCs w:val="15"/>
              </w:rPr>
            </w:pPr>
            <w:r>
              <w:rPr>
                <w:sz w:val="15"/>
                <w:szCs w:val="15"/>
                <w:rtl w:val="0"/>
              </w:rPr>
              <w:t xml:space="preserve">21 May 2025</w:t>
            </w:r>
          </w:p>
        </w:tc>
        <w:tc>
          <w:tcPr/>
          <w:p w:rsidR="00000000" w:rsidDel="00000000" w:rsidP="00000000" w:rsidRDefault="00000000" w:rsidRPr="00000000" w14:paraId="00000127">
            <w:pPr>
              <w:spacing w:after="20" w:lineRule="auto"/>
              <w:rPr>
                <w:sz w:val="15"/>
                <w:szCs w:val="15"/>
              </w:rPr>
            </w:pPr>
            <w:r>
              <w:rPr>
                <w:sz w:val="15"/>
                <w:szCs w:val="15"/>
                <w:rtl w:val="0"/>
              </w:rPr>
              <w:t xml:space="preserve">DD cites dispute trends and the Network Fraud termination</w:t>
            </w:r>
          </w:p>
        </w:tc>
        <w:tc>
          <w:tcPr/>
          <w:p w:rsidR="00000000" w:rsidDel="00000000" w:rsidP="00000000" w:rsidRDefault="00000000" w:rsidRPr="00000000" w14:paraId="00000128">
            <w:pPr>
              <w:spacing w:after="20" w:lineRule="auto"/>
              <w:rPr>
                <w:b w:val="1"/>
                <w:bCs w:val="1"/>
                <w:color w:val="1e7b4f"/>
                <w:sz w:val="14"/>
                <w:szCs w:val="14"/>
              </w:rPr>
            </w:pPr>
            <w:r>
              <w:rPr>
                <w:sz w:val="15"/>
                <w:szCs w:val="15"/>
                <w:rtl w:val="0"/>
              </w:rPr>
              <w:t xml:space="preserve"> [V]</w:t>
            </w:r>
            <w:r>
              <w:rPr>
                <w:rtl w:val="0"/>
              </w:rPr>
            </w:r>
          </w:p>
        </w:tc>
        <w:tc>
          <w:tcPr/>
          <w:p w:rsidR="00000000" w:rsidDel="00000000" w:rsidP="00000000" w:rsidRDefault="00000000" w:rsidRPr="00000000" w14:paraId="00000129">
            <w:pPr>
              <w:spacing w:after="20" w:lineRule="auto"/>
              <w:rPr>
                <w:color w:val="1f5fad"/>
                <w:sz w:val="15"/>
                <w:szCs w:val="15"/>
                <w:u w:val="single"/>
              </w:rPr>
            </w:pPr>
            <w:hyperlink r:id="rId51">
              <w:r>
                <w:rPr>
                  <w:color w:val="1155cc"/>
                  <w:sz w:val="15"/>
                  <w:szCs w:val="15"/>
                  <w:u w:val="single"/>
                  <w:rtl w:val="0"/>
                </w:rPr>
                <w:t xml:space="preserve">00812950</w:t>
              </w:r>
            </w:hyperlink>
            <w:r>
              <w:rPr>
                <w:rtl w:val="0"/>
              </w:rPr>
            </w:r>
          </w:p>
        </w:tc>
      </w:tr>
      <w:tr>
        <w:trPr>
          <w:cantSplit w:val="0"/>
          <w:tblHeader w:val="0"/>
        </w:trPr>
        <w:tc>
          <w:tcPr/>
          <w:p w:rsidR="00000000" w:rsidDel="00000000" w:rsidP="00000000" w:rsidRDefault="00000000" w:rsidRPr="00000000" w14:paraId="0000012A">
            <w:pPr>
              <w:spacing w:after="20" w:lineRule="auto"/>
              <w:rPr/>
            </w:pPr>
            <w:r>
              <w:rPr>
                <w:sz w:val="15"/>
                <w:szCs w:val="15"/>
                <w:rtl w:val="0"/>
              </w:rPr>
              <w:t xml:space="preserve">23 Jun 2025</w:t>
            </w:r>
            <w:r>
              <w:rPr>
                <w:rtl w:val="0"/>
              </w:rPr>
            </w:r>
          </w:p>
        </w:tc>
        <w:tc>
          <w:tcPr/>
          <w:p w:rsidR="00000000" w:rsidDel="00000000" w:rsidP="00000000" w:rsidRDefault="00000000" w:rsidRPr="00000000" w14:paraId="0000012B">
            <w:pPr>
              <w:spacing w:after="20" w:lineRule="auto"/>
              <w:rPr/>
            </w:pPr>
            <w:r>
              <w:rPr>
                <w:sz w:val="15"/>
                <w:szCs w:val="15"/>
                <w:rtl w:val="0"/>
              </w:rPr>
              <w:t xml:space="preserve">SC test 1: scripted messaging to empty profile; MAC breach (pay-per-chat) affirmed</w:t>
            </w:r>
            <w:r>
              <w:rPr>
                <w:rtl w:val="0"/>
              </w:rPr>
            </w:r>
          </w:p>
        </w:tc>
        <w:tc>
          <w:tcPr/>
          <w:p w:rsidR="00000000" w:rsidDel="00000000" w:rsidP="00000000" w:rsidRDefault="00000000" w:rsidRPr="00000000" w14:paraId="0000012C">
            <w:pPr>
              <w:spacing w:after="20" w:lineRule="auto"/>
              <w:rPr/>
            </w:pPr>
            <w:r>
              <w:rPr>
                <w:b w:val="1"/>
                <w:bCs w:val="1"/>
                <w:color w:val="1e7b4f"/>
                <w:sz w:val="14"/>
                <w:szCs w:val="14"/>
                <w:rtl w:val="0"/>
              </w:rPr>
              <w:t xml:space="preserve"> [V]</w:t>
            </w:r>
            <w:r>
              <w:rPr>
                <w:rtl w:val="0"/>
              </w:rPr>
            </w:r>
          </w:p>
        </w:tc>
        <w:tc>
          <w:tcPr/>
          <w:p w:rsidR="00000000" w:rsidDel="00000000" w:rsidP="00000000" w:rsidRDefault="00000000" w:rsidRPr="00000000" w14:paraId="0000012D">
            <w:pPr>
              <w:spacing w:after="20" w:lineRule="auto"/>
              <w:rPr/>
            </w:pPr>
            <w:hyperlink r:id="rId52">
              <w:r>
                <w:rPr>
                  <w:color w:val="1f5fad"/>
                  <w:sz w:val="15"/>
                  <w:szCs w:val="15"/>
                  <w:u w:val="single"/>
                  <w:rtl w:val="0"/>
                </w:rPr>
                <w:t xml:space="preserve">00839635</w:t>
              </w:r>
            </w:hyperlink>
            <w:r>
              <w:rPr>
                <w:sz w:val="15"/>
                <w:szCs w:val="15"/>
                <w:rtl w:val="0"/>
              </w:rPr>
              <w:t xml:space="preserve">; </w:t>
            </w:r>
            <w:hyperlink r:id="rId53">
              <w:r>
                <w:rPr>
                  <w:color w:val="1f5fad"/>
                  <w:sz w:val="15"/>
                  <w:szCs w:val="15"/>
                  <w:u w:val="single"/>
                  <w:rtl w:val="0"/>
                </w:rPr>
                <w:t xml:space="preserve">SC evidence folder</w:t>
              </w:r>
            </w:hyperlink>
            <w:r>
              <w:rPr>
                <w:rtl w:val="0"/>
              </w:rPr>
            </w:r>
          </w:p>
        </w:tc>
      </w:tr>
      <w:tr>
        <w:trPr>
          <w:cantSplit w:val="0"/>
          <w:tblHeader w:val="0"/>
        </w:trPr>
        <w:tc>
          <w:tcPr>
            <w:shd w:fill="f6f8fb" w:val="clear"/>
          </w:tcPr>
          <w:p w:rsidR="00000000" w:rsidDel="00000000" w:rsidP="00000000" w:rsidRDefault="00000000" w:rsidRPr="00000000" w14:paraId="0000012E">
            <w:pPr>
              <w:spacing w:after="20" w:lineRule="auto"/>
              <w:rPr/>
            </w:pPr>
            <w:r>
              <w:rPr>
                <w:sz w:val="15"/>
                <w:szCs w:val="15"/>
                <w:rtl w:val="0"/>
              </w:rPr>
              <w:t xml:space="preserve">8 Aug 2025</w:t>
            </w:r>
            <w:r>
              <w:rPr>
                <w:rtl w:val="0"/>
              </w:rPr>
            </w:r>
          </w:p>
        </w:tc>
        <w:tc>
          <w:tcPr>
            <w:shd w:fill="f6f8fb" w:val="clear"/>
          </w:tcPr>
          <w:p w:rsidR="00000000" w:rsidDel="00000000" w:rsidP="00000000" w:rsidRDefault="00000000" w:rsidRPr="00000000" w14:paraId="0000012F">
            <w:pPr>
              <w:spacing w:after="20" w:lineRule="auto"/>
              <w:rPr/>
            </w:pPr>
            <w:r>
              <w:rPr>
                <w:sz w:val="15"/>
                <w:szCs w:val="15"/>
                <w:rtl w:val="0"/>
              </w:rPr>
              <w:t xml:space="preserve">SC test 2; MRC MAC exception granted "on the condition that no other compliance or policy violations are identified with these accounts"</w:t>
            </w:r>
            <w:r>
              <w:rPr>
                <w:rtl w:val="0"/>
              </w:rPr>
            </w:r>
          </w:p>
        </w:tc>
        <w:tc>
          <w:tcPr>
            <w:shd w:fill="f6f8fb" w:val="clear"/>
          </w:tcPr>
          <w:p w:rsidR="00000000" w:rsidDel="00000000" w:rsidP="00000000" w:rsidRDefault="00000000" w:rsidRPr="00000000" w14:paraId="00000130">
            <w:pPr>
              <w:spacing w:after="20" w:lineRule="auto"/>
              <w:rPr/>
            </w:pPr>
            <w:r>
              <w:rPr>
                <w:b w:val="1"/>
                <w:bCs w:val="1"/>
                <w:color w:val="1e7b4f"/>
                <w:sz w:val="14"/>
                <w:szCs w:val="14"/>
                <w:rtl w:val="0"/>
              </w:rPr>
              <w:t xml:space="preserve"> [V]</w:t>
            </w:r>
            <w:r>
              <w:rPr>
                <w:rtl w:val="0"/>
              </w:rPr>
            </w:r>
          </w:p>
        </w:tc>
        <w:tc>
          <w:tcPr>
            <w:shd w:fill="f6f8fb" w:val="clear"/>
          </w:tcPr>
          <w:p w:rsidR="00000000" w:rsidDel="00000000" w:rsidP="00000000" w:rsidRDefault="00000000" w:rsidRPr="00000000" w14:paraId="00000131">
            <w:pPr>
              <w:spacing w:after="20" w:lineRule="auto"/>
              <w:rPr/>
            </w:pPr>
            <w:hyperlink r:id="rId54">
              <w:r>
                <w:rPr>
                  <w:color w:val="1f5fad"/>
                  <w:sz w:val="15"/>
                  <w:szCs w:val="15"/>
                  <w:u w:val="single"/>
                  <w:rtl w:val="0"/>
                </w:rPr>
                <w:t xml:space="preserve">00839635</w:t>
              </w:r>
            </w:hyperlink>
            <w:r>
              <w:rPr>
                <w:rtl w:val="0"/>
              </w:rPr>
            </w:r>
          </w:p>
        </w:tc>
      </w:tr>
      <w:tr>
        <w:trPr>
          <w:cantSplit w:val="0"/>
          <w:tblHeader w:val="0"/>
        </w:trPr>
        <w:tc>
          <w:tcPr/>
          <w:p w:rsidR="00000000" w:rsidDel="00000000" w:rsidP="00000000" w:rsidRDefault="00000000" w:rsidRPr="00000000" w14:paraId="00000132">
            <w:pPr>
              <w:spacing w:after="20" w:lineRule="auto"/>
              <w:rPr/>
            </w:pPr>
            <w:r>
              <w:rPr>
                <w:sz w:val="15"/>
                <w:szCs w:val="15"/>
                <w:rtl w:val="0"/>
              </w:rPr>
              <w:t xml:space="preserve">2 Sep – 2 Oct 2025</w:t>
            </w:r>
            <w:r>
              <w:rPr>
                <w:rtl w:val="0"/>
              </w:rPr>
            </w:r>
          </w:p>
        </w:tc>
        <w:tc>
          <w:tcPr/>
          <w:p w:rsidR="00000000" w:rsidDel="00000000" w:rsidP="00000000" w:rsidRDefault="00000000" w:rsidRPr="00000000" w14:paraId="00000133">
            <w:pPr>
              <w:spacing w:after="20" w:lineRule="auto"/>
              <w:rPr/>
            </w:pPr>
            <w:r>
              <w:rPr>
                <w:sz w:val="15"/>
                <w:szCs w:val="15"/>
                <w:rtl w:val="0"/>
              </w:rPr>
              <w:t xml:space="preserve">Merchant: Co-Pilot is an A/B test; ~3,700 of 4,000 deletions bot-related; verification dates for 8 flagged IDs (2023–2025)</w:t>
            </w:r>
            <w:r>
              <w:rPr>
                <w:rtl w:val="0"/>
              </w:rPr>
            </w:r>
          </w:p>
        </w:tc>
        <w:tc>
          <w:tcPr/>
          <w:p w:rsidR="00000000" w:rsidDel="00000000" w:rsidP="00000000" w:rsidRDefault="00000000" w:rsidRPr="00000000" w14:paraId="00000134">
            <w:pPr>
              <w:spacing w:after="20" w:lineRule="auto"/>
              <w:rPr/>
            </w:pPr>
            <w:r>
              <w:rPr>
                <w:b w:val="1"/>
                <w:bCs w:val="1"/>
                <w:color w:val="1e7b4f"/>
                <w:sz w:val="14"/>
                <w:szCs w:val="14"/>
                <w:rtl w:val="0"/>
              </w:rPr>
              <w:t xml:space="preserve"> [V]</w:t>
            </w:r>
            <w:r>
              <w:rPr>
                <w:sz w:val="15"/>
                <w:szCs w:val="15"/>
                <w:rtl w:val="0"/>
              </w:rPr>
              <w:t xml:space="preserve"> </w:t>
            </w:r>
            <w:r>
              <w:rPr>
                <w:b w:val="1"/>
                <w:bCs w:val="1"/>
                <w:color w:val="b26b00"/>
                <w:sz w:val="14"/>
                <w:szCs w:val="14"/>
                <w:rtl w:val="0"/>
              </w:rPr>
              <w:t xml:space="preserve"> [E]</w:t>
            </w:r>
            <w:r>
              <w:rPr>
                <w:rtl w:val="0"/>
              </w:rPr>
            </w:r>
          </w:p>
        </w:tc>
        <w:tc>
          <w:tcPr/>
          <w:p w:rsidR="00000000" w:rsidDel="00000000" w:rsidP="00000000" w:rsidRDefault="00000000" w:rsidRPr="00000000" w14:paraId="00000135">
            <w:pPr>
              <w:spacing w:after="20" w:lineRule="auto"/>
              <w:rPr/>
            </w:pPr>
            <w:hyperlink r:id="rId55">
              <w:r>
                <w:rPr>
                  <w:color w:val="1f5fad"/>
                  <w:sz w:val="15"/>
                  <w:szCs w:val="15"/>
                  <w:u w:val="single"/>
                  <w:rtl w:val="0"/>
                </w:rPr>
                <w:t xml:space="preserve">00839635</w:t>
              </w:r>
            </w:hyperlink>
            <w:r>
              <w:rPr>
                <w:rtl w:val="0"/>
              </w:rPr>
            </w:r>
          </w:p>
        </w:tc>
      </w:tr>
      <w:tr>
        <w:trPr>
          <w:cantSplit w:val="0"/>
          <w:tblHeader w:val="0"/>
        </w:trPr>
        <w:tc>
          <w:tcPr/>
          <w:p w:rsidR="00000000" w:rsidDel="00000000" w:rsidP="00000000" w:rsidRDefault="00000000" w:rsidRPr="00000000" w14:paraId="0000013A">
            <w:pPr>
              <w:spacing w:after="20" w:lineRule="auto"/>
              <w:rPr/>
            </w:pPr>
            <w:r>
              <w:rPr>
                <w:sz w:val="15"/>
                <w:szCs w:val="15"/>
                <w:rtl w:val="0"/>
              </w:rPr>
              <w:t xml:space="preserve">17 Nov 2025</w:t>
            </w:r>
            <w:r>
              <w:rPr>
                <w:rtl w:val="0"/>
              </w:rPr>
            </w:r>
          </w:p>
        </w:tc>
        <w:tc>
          <w:tcPr/>
          <w:p w:rsidR="00000000" w:rsidDel="00000000" w:rsidP="00000000" w:rsidRDefault="00000000" w:rsidRPr="00000000" w14:paraId="0000013B">
            <w:pPr>
              <w:spacing w:after="20" w:lineRule="auto"/>
              <w:rPr/>
            </w:pPr>
            <w:r>
              <w:rPr>
                <w:sz w:val="15"/>
                <w:szCs w:val="15"/>
                <w:rtl w:val="0"/>
              </w:rPr>
              <w:t xml:space="preserve">AMEX requests termination of SOL within 48 hours ("business decision")</w:t>
            </w:r>
            <w:r>
              <w:rPr>
                <w:rtl w:val="0"/>
              </w:rPr>
            </w:r>
          </w:p>
        </w:tc>
        <w:tc>
          <w:tcPr/>
          <w:p w:rsidR="00000000" w:rsidDel="00000000" w:rsidP="00000000" w:rsidRDefault="00000000" w:rsidRPr="00000000" w14:paraId="0000013C">
            <w:pPr>
              <w:spacing w:after="20" w:lineRule="auto"/>
              <w:rPr/>
            </w:pPr>
            <w:r>
              <w:rPr>
                <w:b w:val="1"/>
                <w:bCs w:val="1"/>
                <w:color w:val="1e7b4f"/>
                <w:sz w:val="14"/>
                <w:szCs w:val="14"/>
                <w:rtl w:val="0"/>
              </w:rPr>
              <w:t xml:space="preserve"> [V]</w:t>
            </w:r>
            <w:r>
              <w:rPr>
                <w:rtl w:val="0"/>
              </w:rPr>
            </w:r>
          </w:p>
        </w:tc>
        <w:tc>
          <w:tcPr/>
          <w:p w:rsidR="00000000" w:rsidDel="00000000" w:rsidP="00000000" w:rsidRDefault="00000000" w:rsidRPr="00000000" w14:paraId="0000013D">
            <w:pPr>
              <w:spacing w:after="20" w:lineRule="auto"/>
              <w:rPr/>
            </w:pPr>
            <w:hyperlink r:id="rId57">
              <w:r>
                <w:rPr>
                  <w:color w:val="1f5fad"/>
                  <w:sz w:val="15"/>
                  <w:szCs w:val="15"/>
                  <w:u w:val="single"/>
                  <w:rtl w:val="0"/>
                </w:rPr>
                <w:t xml:space="preserve">01852076</w:t>
              </w:r>
            </w:hyperlink>
            <w:r>
              <w:rPr>
                <w:rtl w:val="0"/>
              </w:rPr>
            </w:r>
          </w:p>
        </w:tc>
      </w:tr>
      <w:tr>
        <w:trPr>
          <w:cantSplit w:val="0"/>
          <w:tblHeader w:val="0"/>
        </w:trPr>
        <w:tc>
          <w:tcPr>
            <w:shd w:fill="f6f8fb" w:val="clear"/>
          </w:tcPr>
          <w:p w:rsidR="00000000" w:rsidDel="00000000" w:rsidP="00000000" w:rsidRDefault="00000000" w:rsidRPr="00000000" w14:paraId="0000013E">
            <w:pPr>
              <w:spacing w:after="20" w:lineRule="auto"/>
              <w:rPr>
                <w:sz w:val="15"/>
                <w:szCs w:val="15"/>
              </w:rPr>
            </w:pPr>
            <w:r>
              <w:rPr>
                <w:sz w:val="15"/>
                <w:szCs w:val="15"/>
                <w:rtl w:val="0"/>
              </w:rPr>
              <w:t xml:space="preserve">20–21 Nov 2025</w:t>
            </w:r>
          </w:p>
        </w:tc>
        <w:tc>
          <w:tcPr>
            <w:shd w:fill="f6f8fb" w:val="clear"/>
          </w:tcPr>
          <w:p w:rsidR="00000000" w:rsidDel="00000000" w:rsidP="00000000" w:rsidRDefault="00000000" w:rsidRPr="00000000" w14:paraId="0000013F">
            <w:pPr>
              <w:spacing w:after="20" w:lineRule="auto"/>
              <w:rPr>
                <w:sz w:val="15"/>
                <w:szCs w:val="15"/>
              </w:rPr>
            </w:pPr>
            <w:r>
              <w:rPr>
                <w:sz w:val="15"/>
                <w:szCs w:val="15"/>
                <w:rtl w:val="0"/>
              </w:rPr>
              <w:t xml:space="preserve">DD escalates Xeanco and asks for "a single, unified, and definitive entity-level assessment for all three entities"</w:t>
            </w:r>
          </w:p>
        </w:tc>
        <w:tc>
          <w:tcPr>
            <w:shd w:fill="f6f8fb" w:val="clear"/>
          </w:tcPr>
          <w:p w:rsidR="00000000" w:rsidDel="00000000" w:rsidP="00000000" w:rsidRDefault="00000000" w:rsidRPr="00000000" w14:paraId="00000140">
            <w:pPr>
              <w:spacing w:after="20" w:lineRule="auto"/>
              <w:rPr>
                <w:sz w:val="15"/>
                <w:szCs w:val="15"/>
              </w:rPr>
            </w:pPr>
            <w:r>
              <w:rPr>
                <w:b w:val="1"/>
                <w:bCs w:val="1"/>
                <w:color w:val="1e7b4f"/>
                <w:sz w:val="15"/>
                <w:szCs w:val="15"/>
                <w:rtl w:val="0"/>
              </w:rPr>
              <w:t xml:space="preserve"> [V]</w:t>
            </w:r>
            <w:r>
              <w:rPr>
                <w:rtl w:val="0"/>
              </w:rPr>
            </w:r>
          </w:p>
        </w:tc>
        <w:tc>
          <w:tcPr/>
          <w:p w:rsidR="00000000" w:rsidDel="00000000" w:rsidP="00000000" w:rsidRDefault="00000000" w:rsidRPr="00000000" w14:paraId="00000141">
            <w:pPr>
              <w:spacing w:after="20" w:lineRule="auto"/>
              <w:rPr>
                <w:color w:val="1f5fad"/>
                <w:sz w:val="15"/>
                <w:szCs w:val="15"/>
                <w:u w:val="single"/>
              </w:rPr>
            </w:pPr>
            <w:hyperlink r:id="rId58">
              <w:r>
                <w:rPr>
                  <w:color w:val="1155cc"/>
                  <w:sz w:val="15"/>
                  <w:szCs w:val="15"/>
                  <w:u w:val="single"/>
                  <w:rtl w:val="0"/>
                </w:rPr>
                <w:t xml:space="preserve">01856424</w:t>
              </w:r>
            </w:hyperlink>
            <w:r>
              <w:rPr>
                <w:rtl w:val="0"/>
              </w:rPr>
            </w:r>
          </w:p>
        </w:tc>
      </w:tr>
      <w:tr>
        <w:trPr>
          <w:cantSplit w:val="0"/>
          <w:tblHeader w:val="0"/>
        </w:trPr>
        <w:tc>
          <w:tcPr>
            <w:shd w:fill="f6f8fb" w:val="clear"/>
          </w:tcPr>
          <w:p w:rsidR="00000000" w:rsidDel="00000000" w:rsidP="00000000" w:rsidRDefault="00000000" w:rsidRPr="00000000" w14:paraId="00000142">
            <w:pPr>
              <w:spacing w:after="20" w:lineRule="auto"/>
              <w:rPr/>
            </w:pPr>
            <w:r>
              <w:rPr>
                <w:sz w:val="15"/>
                <w:szCs w:val="15"/>
                <w:rtl w:val="0"/>
              </w:rPr>
              <w:t xml:space="preserve">28 Nov 2025</w:t>
            </w:r>
            <w:r>
              <w:rPr>
                <w:rtl w:val="0"/>
              </w:rPr>
            </w:r>
          </w:p>
        </w:tc>
        <w:tc>
          <w:tcPr>
            <w:shd w:fill="f6f8fb" w:val="clear"/>
          </w:tcPr>
          <w:p w:rsidR="00000000" w:rsidDel="00000000" w:rsidP="00000000" w:rsidRDefault="00000000" w:rsidRPr="00000000" w14:paraId="00000143">
            <w:pPr>
              <w:spacing w:after="20" w:lineRule="auto"/>
              <w:rPr/>
            </w:pPr>
            <w:r>
              <w:rPr>
                <w:sz w:val="15"/>
                <w:szCs w:val="15"/>
                <w:rtl w:val="0"/>
              </w:rPr>
              <w:t xml:space="preserve">SC: "translated by agency ID" markers; "over 500" messages to empty test profile; stale verifications</w:t>
            </w:r>
            <w:r>
              <w:rPr>
                <w:rtl w:val="0"/>
              </w:rPr>
            </w:r>
          </w:p>
        </w:tc>
        <w:tc>
          <w:tcPr>
            <w:shd w:fill="f6f8fb" w:val="clear"/>
          </w:tcPr>
          <w:p w:rsidR="00000000" w:rsidDel="00000000" w:rsidP="00000000" w:rsidRDefault="00000000" w:rsidRPr="00000000" w14:paraId="00000144">
            <w:pPr>
              <w:spacing w:after="20" w:lineRule="auto"/>
              <w:rPr/>
            </w:pPr>
            <w:r>
              <w:rPr>
                <w:b w:val="1"/>
                <w:bCs w:val="1"/>
                <w:color w:val="1e7b4f"/>
                <w:sz w:val="14"/>
                <w:szCs w:val="14"/>
                <w:rtl w:val="0"/>
              </w:rPr>
              <w:t xml:space="preserve"> [V]</w:t>
            </w:r>
            <w:r>
              <w:rPr>
                <w:rtl w:val="0"/>
              </w:rPr>
            </w:r>
          </w:p>
        </w:tc>
        <w:tc>
          <w:tcPr>
            <w:shd w:fill="f6f8fb" w:val="clear"/>
          </w:tcPr>
          <w:p w:rsidR="00000000" w:rsidDel="00000000" w:rsidP="00000000" w:rsidRDefault="00000000" w:rsidRPr="00000000" w14:paraId="00000145">
            <w:pPr>
              <w:spacing w:after="20" w:lineRule="auto"/>
              <w:rPr/>
            </w:pPr>
            <w:hyperlink r:id="rId59">
              <w:r>
                <w:rPr>
                  <w:color w:val="1f5fad"/>
                  <w:sz w:val="15"/>
                  <w:szCs w:val="15"/>
                  <w:u w:val="single"/>
                  <w:rtl w:val="0"/>
                </w:rPr>
                <w:t xml:space="preserve">00839635</w:t>
              </w:r>
            </w:hyperlink>
            <w:r>
              <w:rPr>
                <w:rtl w:val="0"/>
              </w:rPr>
            </w:r>
          </w:p>
        </w:tc>
      </w:tr>
      <w:tr>
        <w:trPr>
          <w:cantSplit w:val="0"/>
          <w:tblHeader w:val="0"/>
        </w:trPr>
        <w:tc>
          <w:tcPr/>
          <w:p w:rsidR="00000000" w:rsidDel="00000000" w:rsidP="00000000" w:rsidRDefault="00000000" w:rsidRPr="00000000" w14:paraId="00000146">
            <w:pPr>
              <w:spacing w:after="20" w:lineRule="auto"/>
              <w:rPr/>
            </w:pPr>
            <w:r>
              <w:rPr>
                <w:sz w:val="15"/>
                <w:szCs w:val="15"/>
                <w:rtl w:val="0"/>
              </w:rPr>
              <w:t xml:space="preserve">9–10 Dec 2025</w:t>
            </w:r>
            <w:r>
              <w:rPr>
                <w:rtl w:val="0"/>
              </w:rPr>
            </w:r>
          </w:p>
        </w:tc>
        <w:tc>
          <w:tcPr/>
          <w:p w:rsidR="00000000" w:rsidDel="00000000" w:rsidP="00000000" w:rsidRDefault="00000000" w:rsidRPr="00000000" w14:paraId="00000147">
            <w:pPr>
              <w:spacing w:after="20" w:lineRule="auto"/>
              <w:rPr/>
            </w:pPr>
            <w:r>
              <w:rPr>
                <w:sz w:val="15"/>
                <w:szCs w:val="15"/>
                <w:rtl w:val="0"/>
              </w:rPr>
              <w:t xml:space="preserve">DD not told about AMEX during SOL's periodic review; AMEX termination "on hold while the FP Team is liaising with Amex to see if we can keep the account"</w:t>
            </w:r>
            <w:r>
              <w:rPr>
                <w:rtl w:val="0"/>
              </w:rPr>
            </w:r>
          </w:p>
        </w:tc>
        <w:tc>
          <w:tcPr/>
          <w:p w:rsidR="00000000" w:rsidDel="00000000" w:rsidP="00000000" w:rsidRDefault="00000000" w:rsidRPr="00000000" w14:paraId="00000148">
            <w:pPr>
              <w:spacing w:after="20" w:lineRule="auto"/>
              <w:rPr/>
            </w:pPr>
            <w:r>
              <w:rPr>
                <w:b w:val="1"/>
                <w:bCs w:val="1"/>
                <w:color w:val="1e7b4f"/>
                <w:sz w:val="14"/>
                <w:szCs w:val="14"/>
                <w:rtl w:val="0"/>
              </w:rPr>
              <w:t xml:space="preserve"> [V]</w:t>
            </w:r>
            <w:r>
              <w:rPr>
                <w:rtl w:val="0"/>
              </w:rPr>
            </w:r>
          </w:p>
        </w:tc>
        <w:tc>
          <w:tcPr/>
          <w:p w:rsidR="00000000" w:rsidDel="00000000" w:rsidP="00000000" w:rsidRDefault="00000000" w:rsidRPr="00000000" w14:paraId="00000149">
            <w:pPr>
              <w:spacing w:after="20" w:lineRule="auto"/>
              <w:rPr/>
            </w:pPr>
            <w:hyperlink r:id="rId60">
              <w:r>
                <w:rPr>
                  <w:color w:val="1f5fad"/>
                  <w:sz w:val="15"/>
                  <w:szCs w:val="15"/>
                  <w:u w:val="single"/>
                  <w:rtl w:val="0"/>
                </w:rPr>
                <w:t xml:space="preserve">00839635</w:t>
              </w:r>
            </w:hyperlink>
            <w:r>
              <w:rPr>
                <w:rtl w:val="0"/>
              </w:rPr>
            </w:r>
          </w:p>
        </w:tc>
      </w:tr>
      <w:tr>
        <w:trPr>
          <w:cantSplit w:val="0"/>
          <w:tblHeader w:val="0"/>
        </w:trPr>
        <w:tc>
          <w:tcPr>
            <w:shd w:fill="f6f8fb" w:val="clear"/>
          </w:tcPr>
          <w:p w:rsidR="00000000" w:rsidDel="00000000" w:rsidP="00000000" w:rsidRDefault="00000000" w:rsidRPr="00000000" w14:paraId="0000014A">
            <w:pPr>
              <w:spacing w:after="20" w:lineRule="auto"/>
              <w:rPr/>
            </w:pPr>
            <w:r>
              <w:rPr>
                <w:sz w:val="15"/>
                <w:szCs w:val="15"/>
                <w:rtl w:val="0"/>
              </w:rPr>
              <w:t xml:space="preserve">Dec 2025 – Oct 2026</w:t>
            </w:r>
          </w:p>
        </w:tc>
        <w:tc>
          <w:tcPr>
            <w:shd w:fill="f6f8fb" w:val="clear"/>
          </w:tcPr>
          <w:p w:rsidR="00000000" w:rsidDel="00000000" w:rsidP="00000000" w:rsidRDefault="00000000" w:rsidRPr="00000000" w14:paraId="0000014B">
            <w:pPr>
              <w:spacing w:after="20" w:lineRule="auto"/>
              <w:rPr/>
            </w:pPr>
            <w:r>
              <w:rPr>
                <w:sz w:val="15"/>
                <w:szCs w:val="15"/>
                <w:rtl w:val="0"/>
              </w:rPr>
              <w:t xml:space="preserve">SOL continues AMEX processing (USD 8.98m); Venta's monthly AMEX rises from USD 10,938.93 to USD 72,246.36</w:t>
            </w:r>
          </w:p>
        </w:tc>
        <w:tc>
          <w:tcPr>
            <w:shd w:fill="f6f8fb" w:val="clear"/>
          </w:tcPr>
          <w:p w:rsidR="00000000" w:rsidDel="00000000" w:rsidP="00000000" w:rsidRDefault="00000000" w:rsidRPr="00000000" w14:paraId="0000014C">
            <w:pPr>
              <w:spacing w:after="20" w:lineRule="auto"/>
              <w:rPr/>
            </w:pPr>
            <w:r>
              <w:rPr>
                <w:b w:val="1"/>
                <w:bCs w:val="1"/>
                <w:color w:val="1e7b4f"/>
                <w:sz w:val="14"/>
                <w:szCs w:val="14"/>
                <w:rtl w:val="0"/>
              </w:rPr>
              <w:t xml:space="preserve"> [V]</w:t>
            </w:r>
            <w:r>
              <w:rPr>
                <w:rtl w:val="0"/>
              </w:rPr>
            </w:r>
          </w:p>
        </w:tc>
        <w:tc>
          <w:tcPr>
            <w:shd w:fill="f6f8fb" w:val="clear"/>
          </w:tcPr>
          <w:p w:rsidR="00000000" w:rsidDel="00000000" w:rsidP="00000000" w:rsidRDefault="00000000" w:rsidRPr="00000000" w14:paraId="0000014D">
            <w:pPr>
              <w:spacing w:after="20" w:lineRule="auto"/>
              <w:rPr/>
            </w:pPr>
            <w:hyperlink r:id="rId61">
              <w:r>
                <w:rPr>
                  <w:color w:val="1f5fad"/>
                  <w:sz w:val="15"/>
                  <w:szCs w:val="15"/>
                  <w:u w:val="single"/>
                  <w:rtl w:val="0"/>
                </w:rPr>
                <w:t xml:space="preserve">Looker #4</w:t>
              </w:r>
            </w:hyperlink>
            <w:r>
              <w:rPr>
                <w:rtl w:val="0"/>
              </w:rPr>
            </w:r>
          </w:p>
        </w:tc>
      </w:tr>
      <w:tr>
        <w:trPr>
          <w:cantSplit w:val="0"/>
          <w:tblHeader w:val="0"/>
        </w:trPr>
        <w:tc>
          <w:tcPr/>
          <w:p w:rsidR="00000000" w:rsidDel="00000000" w:rsidP="00000000" w:rsidRDefault="00000000" w:rsidRPr="00000000" w14:paraId="0000014E">
            <w:pPr>
              <w:spacing w:after="20" w:lineRule="auto"/>
              <w:rPr/>
            </w:pPr>
            <w:r>
              <w:rPr>
                <w:sz w:val="15"/>
                <w:szCs w:val="15"/>
                <w:rtl w:val="0"/>
              </w:rPr>
              <w:t xml:space="preserve">5 Jan 2026</w:t>
            </w:r>
            <w:r>
              <w:rPr>
                <w:rtl w:val="0"/>
              </w:rPr>
            </w:r>
          </w:p>
        </w:tc>
        <w:tc>
          <w:tcPr/>
          <w:p w:rsidR="00000000" w:rsidDel="00000000" w:rsidP="00000000" w:rsidRDefault="00000000" w:rsidRPr="00000000" w14:paraId="0000014F">
            <w:pPr>
              <w:spacing w:after="20" w:lineRule="auto"/>
              <w:rPr/>
            </w:pPr>
            <w:r>
              <w:rPr>
                <w:sz w:val="15"/>
                <w:szCs w:val="15"/>
                <w:rtl w:val="0"/>
              </w:rPr>
              <w:t xml:space="preserve">Merchant: Amazon Translate is its only supplier; 500+ messages are "matching points" from Free Users</w:t>
            </w:r>
            <w:r>
              <w:rPr>
                <w:rtl w:val="0"/>
              </w:rPr>
            </w:r>
          </w:p>
        </w:tc>
        <w:tc>
          <w:tcPr/>
          <w:p w:rsidR="00000000" w:rsidDel="00000000" w:rsidP="00000000" w:rsidRDefault="00000000" w:rsidRPr="00000000" w14:paraId="00000150">
            <w:pPr>
              <w:spacing w:after="20" w:lineRule="auto"/>
              <w:rPr/>
            </w:pPr>
            <w:r>
              <w:rPr>
                <w:b w:val="1"/>
                <w:bCs w:val="1"/>
                <w:color w:val="1e7b4f"/>
                <w:sz w:val="14"/>
                <w:szCs w:val="14"/>
                <w:rtl w:val="0"/>
              </w:rPr>
              <w:t xml:space="preserve"> [V]</w:t>
            </w:r>
            <w:r>
              <w:rPr>
                <w:sz w:val="15"/>
                <w:szCs w:val="15"/>
                <w:rtl w:val="0"/>
              </w:rPr>
              <w:t xml:space="preserve"> </w:t>
            </w:r>
            <w:r>
              <w:rPr>
                <w:b w:val="1"/>
                <w:bCs w:val="1"/>
                <w:color w:val="b26b00"/>
                <w:sz w:val="14"/>
                <w:szCs w:val="14"/>
                <w:rtl w:val="0"/>
              </w:rPr>
              <w:t xml:space="preserve"> [E]</w:t>
            </w:r>
            <w:r>
              <w:rPr>
                <w:rtl w:val="0"/>
              </w:rPr>
            </w:r>
          </w:p>
        </w:tc>
        <w:tc>
          <w:tcPr/>
          <w:p w:rsidR="00000000" w:rsidDel="00000000" w:rsidP="00000000" w:rsidRDefault="00000000" w:rsidRPr="00000000" w14:paraId="00000151">
            <w:pPr>
              <w:spacing w:after="20" w:lineRule="auto"/>
              <w:rPr/>
            </w:pPr>
            <w:hyperlink r:id="rId62">
              <w:r>
                <w:rPr>
                  <w:color w:val="1f5fad"/>
                  <w:sz w:val="15"/>
                  <w:szCs w:val="15"/>
                  <w:u w:val="single"/>
                  <w:rtl w:val="0"/>
                </w:rPr>
                <w:t xml:space="preserve">00839635</w:t>
              </w:r>
            </w:hyperlink>
            <w:r>
              <w:rPr>
                <w:rtl w:val="0"/>
              </w:rPr>
            </w:r>
          </w:p>
        </w:tc>
      </w:tr>
      <w:tr>
        <w:trPr>
          <w:cantSplit w:val="0"/>
          <w:tblHeader w:val="0"/>
        </w:trPr>
        <w:tc>
          <w:tcPr>
            <w:shd w:fill="f6f8fb" w:val="clear"/>
          </w:tcPr>
          <w:p w:rsidR="00000000" w:rsidDel="00000000" w:rsidP="00000000" w:rsidRDefault="00000000" w:rsidRPr="00000000" w14:paraId="00000152">
            <w:pPr>
              <w:spacing w:after="20" w:lineRule="auto"/>
              <w:rPr/>
            </w:pPr>
            <w:r>
              <w:rPr>
                <w:sz w:val="15"/>
                <w:szCs w:val="15"/>
                <w:rtl w:val="0"/>
              </w:rPr>
              <w:t xml:space="preserve">12 Jan 2026</w:t>
            </w:r>
            <w:r>
              <w:rPr>
                <w:rtl w:val="0"/>
              </w:rPr>
            </w:r>
          </w:p>
        </w:tc>
        <w:tc>
          <w:tcPr>
            <w:shd w:fill="f6f8fb" w:val="clear"/>
          </w:tcPr>
          <w:p w:rsidR="00000000" w:rsidDel="00000000" w:rsidP="00000000" w:rsidRDefault="00000000" w:rsidRPr="00000000" w14:paraId="00000153">
            <w:pPr>
              <w:spacing w:after="20" w:lineRule="auto"/>
              <w:rPr/>
            </w:pPr>
            <w:r>
              <w:rPr>
                <w:sz w:val="15"/>
                <w:szCs w:val="15"/>
                <w:rtl w:val="0"/>
              </w:rPr>
              <w:t xml:space="preserve">Financial Partnerships: "purposely not chasing as well so that we keep processing in the meantime"</w:t>
            </w:r>
            <w:r>
              <w:rPr>
                <w:rtl w:val="0"/>
              </w:rPr>
            </w:r>
          </w:p>
        </w:tc>
        <w:tc>
          <w:tcPr>
            <w:shd w:fill="f6f8fb" w:val="clear"/>
          </w:tcPr>
          <w:p w:rsidR="00000000" w:rsidDel="00000000" w:rsidP="00000000" w:rsidRDefault="00000000" w:rsidRPr="00000000" w14:paraId="00000154">
            <w:pPr>
              <w:spacing w:after="20" w:lineRule="auto"/>
              <w:rPr/>
            </w:pPr>
            <w:r>
              <w:rPr>
                <w:b w:val="1"/>
                <w:bCs w:val="1"/>
                <w:color w:val="1e7b4f"/>
                <w:sz w:val="14"/>
                <w:szCs w:val="14"/>
                <w:rtl w:val="0"/>
              </w:rPr>
              <w:t xml:space="preserve"> [V]</w:t>
            </w:r>
            <w:r>
              <w:rPr>
                <w:rtl w:val="0"/>
              </w:rPr>
            </w:r>
          </w:p>
        </w:tc>
        <w:tc>
          <w:tcPr>
            <w:shd w:fill="f6f8fb" w:val="clear"/>
          </w:tcPr>
          <w:p w:rsidR="00000000" w:rsidDel="00000000" w:rsidP="00000000" w:rsidRDefault="00000000" w:rsidRPr="00000000" w14:paraId="00000155">
            <w:pPr>
              <w:spacing w:after="20" w:lineRule="auto"/>
              <w:rPr/>
            </w:pPr>
            <w:hyperlink r:id="rId63">
              <w:r>
                <w:rPr>
                  <w:color w:val="1f5fad"/>
                  <w:sz w:val="15"/>
                  <w:szCs w:val="15"/>
                  <w:u w:val="single"/>
                  <w:rtl w:val="0"/>
                </w:rPr>
                <w:t xml:space="preserve">01852076</w:t>
              </w:r>
            </w:hyperlink>
            <w:r>
              <w:rPr>
                <w:rtl w:val="0"/>
              </w:rPr>
            </w:r>
          </w:p>
        </w:tc>
      </w:tr>
      <w:tr>
        <w:trPr>
          <w:cantSplit w:val="0"/>
          <w:tblHeader w:val="0"/>
        </w:trPr>
        <w:tc>
          <w:tcPr/>
          <w:p w:rsidR="00000000" w:rsidDel="00000000" w:rsidP="00000000" w:rsidRDefault="00000000" w:rsidRPr="00000000" w14:paraId="00000156">
            <w:pPr>
              <w:spacing w:after="20" w:lineRule="auto"/>
              <w:rPr/>
            </w:pPr>
            <w:r>
              <w:rPr>
                <w:sz w:val="15"/>
                <w:szCs w:val="15"/>
                <w:rtl w:val="0"/>
              </w:rPr>
              <w:t xml:space="preserve">21 Jan 2026</w:t>
            </w:r>
            <w:r>
              <w:rPr>
                <w:rtl w:val="0"/>
              </w:rPr>
            </w:r>
          </w:p>
        </w:tc>
        <w:tc>
          <w:tcPr/>
          <w:p w:rsidR="00000000" w:rsidDel="00000000" w:rsidP="00000000" w:rsidRDefault="00000000" w:rsidRPr="00000000" w14:paraId="00000157">
            <w:pPr>
              <w:spacing w:after="20" w:lineRule="auto"/>
              <w:rPr/>
            </w:pPr>
            <w:r>
              <w:rPr>
                <w:sz w:val="15"/>
                <w:szCs w:val="15"/>
                <w:rtl w:val="0"/>
              </w:rPr>
              <w:t xml:space="preserve">SC escalates an impasse; recommends a conscious risk exception; termination "commercially non-viable"</w:t>
            </w:r>
            <w:r>
              <w:rPr>
                <w:rtl w:val="0"/>
              </w:rPr>
            </w:r>
          </w:p>
        </w:tc>
        <w:tc>
          <w:tcPr/>
          <w:p w:rsidR="00000000" w:rsidDel="00000000" w:rsidP="00000000" w:rsidRDefault="00000000" w:rsidRPr="00000000" w14:paraId="00000158">
            <w:pPr>
              <w:spacing w:after="20" w:lineRule="auto"/>
              <w:rPr/>
            </w:pPr>
            <w:r>
              <w:rPr>
                <w:b w:val="1"/>
                <w:bCs w:val="1"/>
                <w:color w:val="1f6f8b"/>
                <w:sz w:val="14"/>
                <w:szCs w:val="14"/>
                <w:rtl w:val="0"/>
              </w:rPr>
              <w:t xml:space="preserve"> [C]</w:t>
            </w:r>
            <w:r>
              <w:rPr>
                <w:rtl w:val="0"/>
              </w:rPr>
            </w:r>
          </w:p>
        </w:tc>
        <w:tc>
          <w:tcPr/>
          <w:p w:rsidR="00000000" w:rsidDel="00000000" w:rsidP="00000000" w:rsidRDefault="00000000" w:rsidRPr="00000000" w14:paraId="00000159">
            <w:pPr>
              <w:spacing w:after="20" w:lineRule="auto"/>
              <w:rPr/>
            </w:pPr>
            <w:hyperlink r:id="rId64">
              <w:r>
                <w:rPr>
                  <w:color w:val="1f5fad"/>
                  <w:sz w:val="15"/>
                  <w:szCs w:val="15"/>
                  <w:u w:val="single"/>
                  <w:rtl w:val="0"/>
                </w:rPr>
                <w:t xml:space="preserve">SC §5.2</w:t>
              </w:r>
            </w:hyperlink>
            <w:r>
              <w:rPr>
                <w:sz w:val="15"/>
                <w:szCs w:val="15"/>
                <w:rtl w:val="0"/>
              </w:rPr>
              <w:t xml:space="preserve">; </w:t>
            </w:r>
            <w:hyperlink r:id="rId65">
              <w:r>
                <w:rPr>
                  <w:color w:val="1f5fad"/>
                  <w:sz w:val="15"/>
                  <w:szCs w:val="15"/>
                  <w:u w:val="single"/>
                  <w:rtl w:val="0"/>
                </w:rPr>
                <w:t xml:space="preserve">SC extract</w:t>
              </w:r>
            </w:hyperlink>
            <w:r>
              <w:rPr>
                <w:rtl w:val="0"/>
              </w:rPr>
            </w:r>
          </w:p>
        </w:tc>
      </w:tr>
      <w:tr>
        <w:trPr>
          <w:cantSplit w:val="0"/>
          <w:tblHeader w:val="0"/>
        </w:trPr>
        <w:tc>
          <w:tcPr>
            <w:shd w:fill="f6f8fb" w:val="clear"/>
          </w:tcPr>
          <w:p w:rsidR="00000000" w:rsidDel="00000000" w:rsidP="00000000" w:rsidRDefault="00000000" w:rsidRPr="00000000" w14:paraId="0000015A">
            <w:pPr>
              <w:spacing w:after="20" w:lineRule="auto"/>
              <w:rPr/>
            </w:pPr>
            <w:r>
              <w:rPr>
                <w:sz w:val="15"/>
                <w:szCs w:val="15"/>
                <w:rtl w:val="0"/>
              </w:rPr>
              <w:t xml:space="preserve">6 May 2026</w:t>
            </w:r>
            <w:r>
              <w:rPr>
                <w:rtl w:val="0"/>
              </w:rPr>
            </w:r>
          </w:p>
        </w:tc>
        <w:tc>
          <w:tcPr>
            <w:shd w:fill="f6f8fb" w:val="clear"/>
          </w:tcPr>
          <w:p w:rsidR="00000000" w:rsidDel="00000000" w:rsidP="00000000" w:rsidRDefault="00000000" w:rsidRPr="00000000" w14:paraId="0000015B">
            <w:pPr>
              <w:spacing w:after="20" w:lineRule="auto"/>
              <w:rPr/>
            </w:pPr>
            <w:r>
              <w:rPr>
                <w:sz w:val="15"/>
                <w:szCs w:val="15"/>
                <w:rtl w:val="0"/>
              </w:rPr>
              <w:t xml:space="preserve">SC supports a Tier 1 risk-based exception</w:t>
            </w:r>
            <w:r>
              <w:rPr>
                <w:rtl w:val="0"/>
              </w:rPr>
            </w:r>
          </w:p>
        </w:tc>
        <w:tc>
          <w:tcPr>
            <w:shd w:fill="f6f8fb" w:val="clear"/>
          </w:tcPr>
          <w:p w:rsidR="00000000" w:rsidDel="00000000" w:rsidP="00000000" w:rsidRDefault="00000000" w:rsidRPr="00000000" w14:paraId="0000015C">
            <w:pPr>
              <w:spacing w:after="20" w:lineRule="auto"/>
              <w:rPr/>
            </w:pPr>
            <w:r>
              <w:rPr>
                <w:b w:val="1"/>
                <w:bCs w:val="1"/>
                <w:color w:val="1e7b4f"/>
                <w:sz w:val="14"/>
                <w:szCs w:val="14"/>
                <w:rtl w:val="0"/>
              </w:rPr>
              <w:t xml:space="preserve"> [V]</w:t>
            </w:r>
            <w:r>
              <w:rPr>
                <w:rtl w:val="0"/>
              </w:rPr>
            </w:r>
          </w:p>
        </w:tc>
        <w:tc>
          <w:tcPr>
            <w:shd w:fill="f6f8fb" w:val="clear"/>
          </w:tcPr>
          <w:p w:rsidR="00000000" w:rsidDel="00000000" w:rsidP="00000000" w:rsidRDefault="00000000" w:rsidRPr="00000000" w14:paraId="0000015D">
            <w:pPr>
              <w:spacing w:after="20" w:lineRule="auto"/>
              <w:rPr/>
            </w:pPr>
            <w:hyperlink r:id="rId66">
              <w:r>
                <w:rPr>
                  <w:color w:val="1f5fad"/>
                  <w:sz w:val="15"/>
                  <w:szCs w:val="15"/>
                  <w:u w:val="single"/>
                  <w:rtl w:val="0"/>
                </w:rPr>
                <w:t xml:space="preserve">MLRO pack</w:t>
              </w:r>
            </w:hyperlink>
            <w:r>
              <w:rPr>
                <w:rtl w:val="0"/>
              </w:rPr>
            </w:r>
          </w:p>
        </w:tc>
      </w:tr>
      <w:tr>
        <w:trPr>
          <w:cantSplit w:val="0"/>
          <w:tblHeader w:val="0"/>
        </w:trPr>
        <w:tc>
          <w:tcPr>
            <w:shd w:fill="f6f8fb" w:val="clear"/>
          </w:tcPr>
          <w:p w:rsidR="00000000" w:rsidDel="00000000" w:rsidP="00000000" w:rsidRDefault="00000000" w:rsidRPr="00000000" w14:paraId="00000162">
            <w:pPr>
              <w:spacing w:after="20" w:lineRule="auto"/>
              <w:rPr/>
            </w:pPr>
            <w:r>
              <w:rPr>
                <w:sz w:val="15"/>
                <w:szCs w:val="15"/>
                <w:rtl w:val="0"/>
              </w:rPr>
              <w:t xml:space="preserve">Jun–Jul 2026</w:t>
            </w:r>
            <w:r>
              <w:rPr>
                <w:rtl w:val="0"/>
              </w:rPr>
            </w:r>
          </w:p>
        </w:tc>
        <w:tc>
          <w:tcPr>
            <w:shd w:fill="f6f8fb" w:val="clear"/>
          </w:tcPr>
          <w:p w:rsidR="00000000" w:rsidDel="00000000" w:rsidP="00000000" w:rsidRDefault="00000000" w:rsidRPr="00000000" w14:paraId="00000163">
            <w:pPr>
              <w:spacing w:after="20" w:lineRule="auto"/>
              <w:rPr/>
            </w:pPr>
            <w:r>
              <w:rPr>
                <w:sz w:val="15"/>
                <w:szCs w:val="15"/>
                <w:rtl w:val="0"/>
              </w:rPr>
              <w:t xml:space="preserve">MRC: approval subject to T&amp;C disclosure; June outcome applies to Venta, SOL and Xeanco (prioritising Venta)</w:t>
            </w:r>
            <w:r>
              <w:rPr>
                <w:rtl w:val="0"/>
              </w:rPr>
            </w:r>
          </w:p>
        </w:tc>
        <w:tc>
          <w:tcPr>
            <w:shd w:fill="f6f8fb" w:val="clear"/>
          </w:tcPr>
          <w:p w:rsidR="00000000" w:rsidDel="00000000" w:rsidP="00000000" w:rsidRDefault="00000000" w:rsidRPr="00000000" w14:paraId="00000164">
            <w:pPr>
              <w:spacing w:after="20" w:lineRule="auto"/>
              <w:rPr/>
            </w:pPr>
            <w:r>
              <w:rPr>
                <w:b w:val="1"/>
                <w:bCs w:val="1"/>
                <w:color w:val="1e7b4f"/>
                <w:sz w:val="14"/>
                <w:szCs w:val="14"/>
                <w:rtl w:val="0"/>
              </w:rPr>
              <w:t xml:space="preserve"> [V]</w:t>
            </w:r>
            <w:r>
              <w:rPr>
                <w:rtl w:val="0"/>
              </w:rPr>
            </w:r>
          </w:p>
        </w:tc>
        <w:tc>
          <w:tcPr>
            <w:shd w:fill="f6f8fb" w:val="clear"/>
          </w:tcPr>
          <w:p w:rsidR="00000000" w:rsidDel="00000000" w:rsidP="00000000" w:rsidRDefault="00000000" w:rsidRPr="00000000" w14:paraId="00000165">
            <w:pPr>
              <w:spacing w:after="20" w:lineRule="auto"/>
              <w:rPr/>
            </w:pPr>
            <w:hyperlink r:id="rId68">
              <w:r>
                <w:rPr>
                  <w:color w:val="1f5fad"/>
                  <w:sz w:val="15"/>
                  <w:szCs w:val="15"/>
                  <w:u w:val="single"/>
                  <w:rtl w:val="0"/>
                </w:rPr>
                <w:t xml:space="preserve">MRC June</w:t>
              </w:r>
            </w:hyperlink>
            <w:r>
              <w:rPr>
                <w:sz w:val="15"/>
                <w:szCs w:val="15"/>
                <w:rtl w:val="0"/>
              </w:rPr>
              <w:t xml:space="preserve">; </w:t>
            </w:r>
            <w:hyperlink r:id="rId69">
              <w:r>
                <w:rPr>
                  <w:color w:val="1f5fad"/>
                  <w:sz w:val="15"/>
                  <w:szCs w:val="15"/>
                  <w:u w:val="single"/>
                  <w:rtl w:val="0"/>
                </w:rPr>
                <w:t xml:space="preserve">July</w:t>
              </w:r>
            </w:hyperlink>
            <w:r>
              <w:rPr>
                <w:sz w:val="15"/>
                <w:szCs w:val="15"/>
                <w:rtl w:val="0"/>
              </w:rPr>
              <w:t xml:space="preserve">; </w:t>
            </w:r>
            <w:hyperlink r:id="rId70">
              <w:r>
                <w:rPr>
                  <w:color w:val="1f5fad"/>
                  <w:sz w:val="15"/>
                  <w:szCs w:val="15"/>
                  <w:u w:val="single"/>
                  <w:rtl w:val="0"/>
                </w:rPr>
                <w:t xml:space="preserve">00839635</w:t>
              </w:r>
            </w:hyperlink>
            <w:r>
              <w:rPr>
                <w:sz w:val="15"/>
                <w:szCs w:val="15"/>
                <w:rtl w:val="0"/>
              </w:rPr>
              <w:t xml:space="preserve"> (28 Jul)</w:t>
            </w:r>
            <w:r>
              <w:rPr>
                <w:rtl w:val="0"/>
              </w:rPr>
            </w:r>
          </w:p>
        </w:tc>
      </w:tr>
      <w:tr>
        <w:trPr>
          <w:cantSplit w:val="0"/>
          <w:tblHeader w:val="0"/>
        </w:trPr>
        <w:tc>
          <w:tcPr>
            <w:shd w:fill="f6f8fb" w:val="clear"/>
          </w:tcPr>
          <w:p w:rsidR="00000000" w:rsidDel="00000000" w:rsidP="00000000" w:rsidRDefault="00000000" w:rsidRPr="00000000" w14:paraId="0000016A">
            <w:pPr>
              <w:spacing w:after="20" w:lineRule="auto"/>
              <w:rPr/>
            </w:pPr>
            <w:r>
              <w:rPr>
                <w:sz w:val="15"/>
                <w:szCs w:val="15"/>
                <w:rtl w:val="0"/>
              </w:rPr>
              <w:t xml:space="preserve">21 Aug 2026</w:t>
            </w:r>
            <w:r>
              <w:rPr>
                <w:rtl w:val="0"/>
              </w:rPr>
            </w:r>
          </w:p>
        </w:tc>
        <w:tc>
          <w:tcPr>
            <w:shd w:fill="f6f8fb" w:val="clear"/>
          </w:tcPr>
          <w:p w:rsidR="00000000" w:rsidDel="00000000" w:rsidP="00000000" w:rsidRDefault="00000000" w:rsidRPr="00000000" w14:paraId="0000016B">
            <w:pPr>
              <w:spacing w:after="20" w:lineRule="auto"/>
              <w:rPr/>
            </w:pPr>
            <w:r>
              <w:rPr>
                <w:sz w:val="15"/>
                <w:szCs w:val="15"/>
                <w:rtl w:val="0"/>
              </w:rPr>
              <w:t xml:space="preserve">SC audit of revised T&amp;Cs: names "Dil Mil Inc" only; no platform-bot disclosure; not on anastasiadate or asiandate</w:t>
            </w:r>
            <w:r>
              <w:rPr>
                <w:rtl w:val="0"/>
              </w:rPr>
            </w:r>
          </w:p>
        </w:tc>
        <w:tc>
          <w:tcPr>
            <w:shd w:fill="f6f8fb" w:val="clear"/>
          </w:tcPr>
          <w:p w:rsidR="00000000" w:rsidDel="00000000" w:rsidP="00000000" w:rsidRDefault="00000000" w:rsidRPr="00000000" w14:paraId="0000016C">
            <w:pPr>
              <w:spacing w:after="20" w:lineRule="auto"/>
              <w:rPr/>
            </w:pPr>
            <w:r>
              <w:rPr>
                <w:b w:val="1"/>
                <w:bCs w:val="1"/>
                <w:color w:val="1e7b4f"/>
                <w:sz w:val="14"/>
                <w:szCs w:val="14"/>
                <w:rtl w:val="0"/>
              </w:rPr>
              <w:t xml:space="preserve"> [V]</w:t>
            </w:r>
            <w:r>
              <w:rPr>
                <w:rtl w:val="0"/>
              </w:rPr>
            </w:r>
          </w:p>
        </w:tc>
        <w:tc>
          <w:tcPr>
            <w:shd w:fill="f6f8fb" w:val="clear"/>
          </w:tcPr>
          <w:p w:rsidR="00000000" w:rsidDel="00000000" w:rsidP="00000000" w:rsidRDefault="00000000" w:rsidRPr="00000000" w14:paraId="0000016D">
            <w:pPr>
              <w:spacing w:after="20" w:lineRule="auto"/>
              <w:rPr/>
            </w:pPr>
            <w:hyperlink r:id="rId72">
              <w:r>
                <w:rPr>
                  <w:color w:val="1f5fad"/>
                  <w:sz w:val="15"/>
                  <w:szCs w:val="15"/>
                  <w:u w:val="single"/>
                  <w:rtl w:val="0"/>
                </w:rPr>
                <w:t xml:space="preserve">00839635</w:t>
              </w:r>
            </w:hyperlink>
            <w:r>
              <w:rPr>
                <w:rtl w:val="0"/>
              </w:rPr>
            </w:r>
          </w:p>
        </w:tc>
      </w:tr>
      <w:tr>
        <w:trPr>
          <w:cantSplit w:val="0"/>
          <w:trHeight w:val="541.6546630859376" w:hRule="atLeast"/>
          <w:tblHeader w:val="0"/>
        </w:trPr>
        <w:tc>
          <w:tcPr/>
          <w:p w:rsidR="00000000" w:rsidDel="00000000" w:rsidP="00000000" w:rsidRDefault="00000000" w:rsidRPr="00000000" w14:paraId="0000016E">
            <w:pPr>
              <w:spacing w:after="20" w:lineRule="auto"/>
              <w:rPr/>
            </w:pPr>
            <w:r>
              <w:rPr>
                <w:sz w:val="15"/>
                <w:szCs w:val="15"/>
                <w:rtl w:val="0"/>
              </w:rPr>
              <w:t xml:space="preserve">26–27 Aug 2026</w:t>
            </w:r>
            <w:r>
              <w:rPr>
                <w:rtl w:val="0"/>
              </w:rPr>
            </w:r>
          </w:p>
        </w:tc>
        <w:tc>
          <w:tcPr/>
          <w:p w:rsidR="00000000" w:rsidDel="00000000" w:rsidP="00000000" w:rsidRDefault="00000000" w:rsidRPr="00000000" w14:paraId="0000016F">
            <w:pPr>
              <w:spacing w:after="20" w:lineRule="auto"/>
              <w:rPr/>
            </w:pPr>
            <w:r>
              <w:rPr>
                <w:sz w:val="15"/>
                <w:szCs w:val="15"/>
                <w:rtl w:val="0"/>
              </w:rPr>
              <w:t xml:space="preserve">MRC closes T&amp;C item ("capture the scope of what we required"); Venta periodic review approved, next review 31 Aug 2027.</w:t>
            </w:r>
          </w:p>
        </w:tc>
        <w:tc>
          <w:tcPr/>
          <w:p w:rsidR="00000000" w:rsidDel="00000000" w:rsidP="00000000" w:rsidRDefault="00000000" w:rsidRPr="00000000" w14:paraId="00000170">
            <w:pPr>
              <w:spacing w:after="20" w:lineRule="auto"/>
              <w:rPr/>
            </w:pPr>
            <w:r>
              <w:rPr>
                <w:b w:val="1"/>
                <w:bCs w:val="1"/>
                <w:color w:val="1e7b4f"/>
                <w:sz w:val="14"/>
                <w:szCs w:val="14"/>
                <w:rtl w:val="0"/>
              </w:rPr>
              <w:t xml:space="preserve"> [V]</w:t>
            </w:r>
            <w:r>
              <w:rPr>
                <w:rtl w:val="0"/>
              </w:rPr>
            </w:r>
          </w:p>
        </w:tc>
        <w:tc>
          <w:tcPr/>
          <w:p w:rsidR="00000000" w:rsidDel="00000000" w:rsidP="00000000" w:rsidRDefault="00000000" w:rsidRPr="00000000" w14:paraId="00000171">
            <w:pPr>
              <w:spacing w:after="20" w:lineRule="auto"/>
              <w:rPr/>
            </w:pPr>
            <w:hyperlink r:id="rId73">
              <w:r>
                <w:rPr>
                  <w:color w:val="1f5fad"/>
                  <w:sz w:val="15"/>
                  <w:szCs w:val="15"/>
                  <w:u w:val="single"/>
                  <w:rtl w:val="0"/>
                </w:rPr>
                <w:t xml:space="preserve">00839635</w:t>
              </w:r>
            </w:hyperlink>
            <w:r>
              <w:rPr>
                <w:sz w:val="15"/>
                <w:szCs w:val="15"/>
                <w:rtl w:val="0"/>
              </w:rPr>
              <w:t xml:space="preserve">; </w:t>
            </w:r>
            <w:hyperlink r:id="rId74">
              <w:r>
                <w:rPr>
                  <w:color w:val="1f5fad"/>
                  <w:sz w:val="15"/>
                  <w:szCs w:val="15"/>
                  <w:u w:val="single"/>
                  <w:rtl w:val="0"/>
                </w:rPr>
                <w:t xml:space="preserve">MRC Aug</w:t>
              </w:r>
            </w:hyperlink>
            <w:r>
              <w:rPr>
                <w:sz w:val="15"/>
                <w:szCs w:val="15"/>
                <w:rtl w:val="0"/>
              </w:rPr>
              <w:t xml:space="preserve">; </w:t>
            </w:r>
            <w:hyperlink r:id="rId75">
              <w:r>
                <w:rPr>
                  <w:color w:val="1f5fad"/>
                  <w:sz w:val="15"/>
                  <w:szCs w:val="15"/>
                  <w:u w:val="single"/>
                  <w:rtl w:val="0"/>
                </w:rPr>
                <w:t xml:space="preserve">Chronology</w:t>
              </w:r>
            </w:hyperlink>
            <w:r>
              <w:rPr>
                <w:rtl w:val="0"/>
              </w:rPr>
            </w:r>
          </w:p>
        </w:tc>
      </w:tr>
      <w:tr>
        <w:trPr>
          <w:cantSplit w:val="0"/>
          <w:tblHeader w:val="0"/>
        </w:trPr>
        <w:tc>
          <w:tcPr>
            <w:shd w:fill="f6f8fb" w:val="clear"/>
          </w:tcPr>
          <w:p w:rsidR="00000000" w:rsidDel="00000000" w:rsidP="00000000" w:rsidRDefault="00000000" w:rsidRPr="00000000" w14:paraId="0000017A">
            <w:pPr>
              <w:spacing w:after="20" w:lineRule="auto"/>
              <w:rPr/>
            </w:pPr>
            <w:r>
              <w:rPr>
                <w:sz w:val="15"/>
                <w:szCs w:val="15"/>
                <w:rtl w:val="0"/>
              </w:rPr>
              <w:t xml:space="preserve">21–26 Oct 2026</w:t>
            </w:r>
            <w:r>
              <w:rPr>
                <w:rtl w:val="0"/>
              </w:rPr>
            </w:r>
          </w:p>
        </w:tc>
        <w:tc>
          <w:tcPr>
            <w:shd w:fill="f6f8fb" w:val="clear"/>
          </w:tcPr>
          <w:p w:rsidR="00000000" w:rsidDel="00000000" w:rsidP="00000000" w:rsidRDefault="00000000" w:rsidRPr="00000000" w14:paraId="0000017B">
            <w:pPr>
              <w:spacing w:after="20" w:lineRule="auto"/>
              <w:rPr/>
            </w:pPr>
            <w:r>
              <w:rPr>
                <w:sz w:val="15"/>
                <w:szCs w:val="15"/>
                <w:rtl w:val="0"/>
              </w:rPr>
              <w:t xml:space="preserve">FCIU tasked by the Singapore MLRO; portfolio investigation and forensic analysis completed. Venta forensic analysis </w:t>
            </w:r>
            <w:r>
              <w:rPr>
                <w:b w:val="1"/>
                <w:bCs w:val="1"/>
                <w:sz w:val="15"/>
                <w:szCs w:val="15"/>
                <w:highlight w:val="yellow"/>
                <w:rtl w:val="0"/>
              </w:rPr>
              <w:t xml:space="preserve">[TBC]</w:t>
            </w:r>
          </w:p>
        </w:tc>
        <w:tc>
          <w:tcPr>
            <w:shd w:fill="f6f8fb" w:val="clear"/>
          </w:tcPr>
          <w:p w:rsidR="00000000" w:rsidDel="00000000" w:rsidP="00000000" w:rsidRDefault="00000000" w:rsidRPr="00000000" w14:paraId="0000017C">
            <w:pPr>
              <w:spacing w:after="20" w:lineRule="auto"/>
              <w:rPr/>
            </w:pPr>
            <w:r>
              <w:rPr>
                <w:b w:val="1"/>
                <w:bCs w:val="1"/>
                <w:color w:val="1e7b4f"/>
                <w:sz w:val="14"/>
                <w:szCs w:val="14"/>
                <w:rtl w:val="0"/>
              </w:rPr>
              <w:t xml:space="preserve"> [V]</w:t>
            </w:r>
            <w:r>
              <w:rPr>
                <w:rtl w:val="0"/>
              </w:rPr>
            </w:r>
          </w:p>
        </w:tc>
        <w:tc>
          <w:tcPr>
            <w:shd w:fill="f6f8fb" w:val="clear"/>
          </w:tcPr>
          <w:p w:rsidR="00000000" w:rsidDel="00000000" w:rsidP="00000000" w:rsidRDefault="00000000" w:rsidRPr="00000000" w14:paraId="0000017D">
            <w:pPr>
              <w:spacing w:after="20" w:lineRule="auto"/>
              <w:rPr/>
            </w:pPr>
            <w:hyperlink r:id="rId81">
              <w:r>
                <w:rPr>
                  <w:color w:val="1f5fad"/>
                  <w:sz w:val="15"/>
                  <w:szCs w:val="15"/>
                  <w:u w:val="single"/>
                  <w:rtl w:val="0"/>
                </w:rPr>
                <w:t xml:space="preserve">MLRO request</w:t>
              </w:r>
            </w:hyperlink>
            <w:r>
              <w:rPr>
                <w:sz w:val="15"/>
                <w:szCs w:val="15"/>
                <w:rtl w:val="0"/>
              </w:rPr>
              <w:t xml:space="preserve">; </w:t>
            </w:r>
            <w:hyperlink r:id="rId82">
              <w:r>
                <w:rPr>
                  <w:color w:val="1f5fad"/>
                  <w:sz w:val="15"/>
                  <w:szCs w:val="15"/>
                  <w:u w:val="single"/>
                  <w:rtl w:val="0"/>
                </w:rPr>
                <w:t xml:space="preserve">FCIU analysis</w:t>
              </w:r>
            </w:hyperlink>
            <w:r>
              <w:rPr>
                <w:rtl w:val="0"/>
              </w:rPr>
            </w:r>
          </w:p>
        </w:tc>
      </w:tr>
    </w:tbl>
    <w:p w:rsidR="00000000" w:rsidDel="00000000" w:rsidP="00000000" w:rsidRDefault="00000000" w:rsidRPr="00000000" w14:paraId="0000017E">
      <w:pPr>
        <w:spacing w:after="40" w:lineRule="auto"/>
        <w:rPr/>
      </w:pPr>
      <w:r>
        <w:rPr>
          <w:rtl w:val="0"/>
        </w:rPr>
      </w:r>
    </w:p>
    <w:p w:rsidR="00000000" w:rsidDel="00000000" w:rsidP="00000000" w:rsidRDefault="00000000" w:rsidRPr="00000000" w14:paraId="0000017F">
      <w:pPr>
        <w:pStyle w:val="Heading1"/>
        <w:rPr>
          <w:sz w:val="24"/>
          <w:szCs w:val="24"/>
        </w:rPr>
      </w:pPr>
      <w:r>
        <w:rPr>
          <w:sz w:val="24"/>
          <w:szCs w:val="24"/>
          <w:rtl w:val="0"/>
        </w:rPr>
        <w:t xml:space="preserve">4. Findings</w:t>
      </w:r>
    </w:p>
    <w:p w:rsidR="00000000" w:rsidDel="00000000" w:rsidP="00000000" w:rsidRDefault="00000000" w:rsidRPr="00000000" w14:paraId="00000180">
      <w:pPr>
        <w:rPr>
          <w:sz w:val="18"/>
          <w:szCs w:val="18"/>
        </w:rPr>
      </w:pPr>
      <w:r>
        <w:rPr>
          <w:sz w:val="18"/>
          <w:szCs w:val="18"/>
          <w:rtl w:val="0"/>
        </w:rPr>
        <w:t xml:space="preserve">The source for every statement is in the evidence line that follows it.</w:t>
      </w:r>
    </w:p>
    <w:p w:rsidR="00000000" w:rsidDel="00000000" w:rsidP="00000000" w:rsidRDefault="00000000" w:rsidRPr="00000000" w14:paraId="00000181">
      <w:pPr>
        <w:pStyle w:val="Heading2"/>
        <w:rPr>
          <w:sz w:val="24"/>
          <w:szCs w:val="24"/>
        </w:rPr>
      </w:pPr>
      <w:r>
        <w:rPr>
          <w:sz w:val="24"/>
          <w:szCs w:val="24"/>
          <w:rtl w:val="0"/>
        </w:rPr>
        <w:t xml:space="preserve">4.1 Common control and merchant of record</w:t>
      </w:r>
    </w:p>
    <w:p w:rsidR="00000000" w:rsidDel="00000000" w:rsidP="00000000" w:rsidRDefault="00000000" w:rsidRPr="00000000" w14:paraId="00000182">
      <w:pPr>
        <w:spacing w:after="80" w:lineRule="auto"/>
        <w:rPr>
          <w:sz w:val="18"/>
          <w:szCs w:val="18"/>
        </w:rPr>
      </w:pPr>
      <w:r>
        <w:rPr>
          <w:sz w:val="18"/>
          <w:szCs w:val="18"/>
          <w:rtl w:val="0"/>
        </w:rPr>
        <w:t xml:space="preserve">Common control rests on four hard keys</w:t>
      </w:r>
      <w:r>
        <w:rPr>
          <w:sz w:val="18"/>
          <w:szCs w:val="18"/>
          <w:vertAlign w:val="superscript"/>
        </w:rPr>
        <w:footnoteReference w:customMarkFollows="0" w:id="4"/>
      </w:r>
      <w:r>
        <w:rPr>
          <w:sz w:val="18"/>
          <w:szCs w:val="18"/>
          <w:rtl w:val="0"/>
        </w:rPr>
        <w:t xml:space="preserve">: three transactional and one from KYC records (§2.2 explains their strength).</w:t>
      </w:r>
    </w:p>
    <w:tbl>
      <w:tblPr>
        <w:tblStyle w:val="Table11"/>
        <w:tblW w:w="9638.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1814"/>
        <w:gridCol w:w="6974"/>
        <w:gridCol w:w="850"/>
        <w:tblGridChange w:id="0">
          <w:tblGrid>
            <w:gridCol w:w="1814"/>
            <w:gridCol w:w="6974"/>
            <w:gridCol w:w="850"/>
          </w:tblGrid>
        </w:tblGridChange>
      </w:tblGrid>
      <w:tr>
        <w:trPr>
          <w:cantSplit w:val="0"/>
          <w:tblHeader w:val="1"/>
        </w:trPr>
        <w:tc>
          <w:tcPr>
            <w:shd w:fill="14213d" w:val="clear"/>
          </w:tcPr>
          <w:p w:rsidR="00000000" w:rsidDel="00000000" w:rsidP="00000000" w:rsidRDefault="00000000" w:rsidRPr="00000000" w14:paraId="00000183">
            <w:pPr>
              <w:rPr/>
            </w:pPr>
            <w:r>
              <w:rPr>
                <w:b w:val="1"/>
                <w:bCs w:val="1"/>
                <w:color w:val="ffffff"/>
                <w:sz w:val="16"/>
                <w:szCs w:val="16"/>
                <w:rtl w:val="0"/>
              </w:rPr>
              <w:t xml:space="preserve">Hard key</w:t>
            </w:r>
            <w:r>
              <w:rPr>
                <w:rtl w:val="0"/>
              </w:rPr>
            </w:r>
          </w:p>
        </w:tc>
        <w:tc>
          <w:tcPr>
            <w:shd w:fill="14213d" w:val="clear"/>
          </w:tcPr>
          <w:p w:rsidR="00000000" w:rsidDel="00000000" w:rsidP="00000000" w:rsidRDefault="00000000" w:rsidRPr="00000000" w14:paraId="00000184">
            <w:pPr>
              <w:rPr/>
            </w:pPr>
            <w:r>
              <w:rPr>
                <w:b w:val="1"/>
                <w:bCs w:val="1"/>
                <w:color w:val="ffffff"/>
                <w:sz w:val="16"/>
                <w:szCs w:val="16"/>
                <w:rtl w:val="0"/>
              </w:rPr>
              <w:t xml:space="preserve">Finding</w:t>
            </w:r>
            <w:r>
              <w:rPr>
                <w:rtl w:val="0"/>
              </w:rPr>
            </w:r>
          </w:p>
        </w:tc>
        <w:tc>
          <w:tcPr>
            <w:shd w:fill="14213d" w:val="clear"/>
          </w:tcPr>
          <w:p w:rsidR="00000000" w:rsidDel="00000000" w:rsidP="00000000" w:rsidRDefault="00000000" w:rsidRPr="00000000" w14:paraId="00000185">
            <w:pPr>
              <w:rPr/>
            </w:pPr>
            <w:r>
              <w:rPr>
                <w:b w:val="1"/>
                <w:bCs w:val="1"/>
                <w:color w:val="ffffff"/>
                <w:sz w:val="16"/>
                <w:szCs w:val="16"/>
                <w:rtl w:val="0"/>
              </w:rPr>
              <w:t xml:space="preserve">Grade</w:t>
            </w:r>
            <w:r>
              <w:rPr>
                <w:rtl w:val="0"/>
              </w:rPr>
            </w:r>
          </w:p>
        </w:tc>
      </w:tr>
      <w:tr>
        <w:trPr>
          <w:cantSplit w:val="0"/>
          <w:tblHeader w:val="0"/>
        </w:trPr>
        <w:tc>
          <w:tcPr/>
          <w:p w:rsidR="00000000" w:rsidDel="00000000" w:rsidP="00000000" w:rsidRDefault="00000000" w:rsidRPr="00000000" w14:paraId="00000186">
            <w:pPr>
              <w:spacing w:after="20" w:lineRule="auto"/>
              <w:rPr/>
            </w:pPr>
            <w:r>
              <w:rPr>
                <w:sz w:val="16"/>
                <w:szCs w:val="16"/>
                <w:rtl w:val="0"/>
              </w:rPr>
              <w:t xml:space="preserve">Submission IP</w:t>
            </w:r>
            <w:r>
              <w:rPr>
                <w:rtl w:val="0"/>
              </w:rPr>
            </w:r>
          </w:p>
        </w:tc>
        <w:tc>
          <w:tcPr/>
          <w:p w:rsidR="00000000" w:rsidDel="00000000" w:rsidP="00000000" w:rsidRDefault="00000000" w:rsidRPr="00000000" w14:paraId="00000187">
            <w:pPr>
              <w:spacing w:after="20" w:lineRule="auto"/>
              <w:rPr/>
            </w:pPr>
            <w:r>
              <w:rPr>
                <w:sz w:val="16"/>
                <w:szCs w:val="16"/>
                <w:rtl w:val="0"/>
              </w:rPr>
              <w:t xml:space="preserve">198.143.49.9 (Italy, flagged neither VPN nor proxy, commercial hosting range) carries USD 19,159,857.26 (21.33% of portfolio value) and 86,087 distinct cards across all three entities. Venta: </w:t>
            </w:r>
            <w:r>
              <w:rPr>
                <w:b w:val="1"/>
                <w:bCs w:val="1"/>
                <w:sz w:val="16"/>
                <w:szCs w:val="16"/>
                <w:highlight w:val="yellow"/>
                <w:rtl w:val="0"/>
              </w:rPr>
              <w:t xml:space="preserve">[TBC: captures, USD, % of Venta value, distinct cards]</w:t>
            </w:r>
            <w:r>
              <w:rPr>
                <w:sz w:val="16"/>
                <w:szCs w:val="16"/>
                <w:rtl w:val="0"/>
              </w:rPr>
              <w:t xml:space="preserve">.</w:t>
            </w:r>
          </w:p>
        </w:tc>
        <w:tc>
          <w:tcPr/>
          <w:p w:rsidR="00000000" w:rsidDel="00000000" w:rsidP="00000000" w:rsidRDefault="00000000" w:rsidRPr="00000000" w14:paraId="00000188">
            <w:pPr>
              <w:spacing w:after="20" w:lineRule="auto"/>
              <w:rPr/>
            </w:pPr>
            <w:r>
              <w:rPr>
                <w:b w:val="1"/>
                <w:bCs w:val="1"/>
                <w:color w:val="1e7b4f"/>
                <w:sz w:val="14"/>
                <w:szCs w:val="14"/>
                <w:rtl w:val="0"/>
              </w:rPr>
              <w:t xml:space="preserve"> [V]</w:t>
            </w:r>
            <w:r>
              <w:rPr>
                <w:rtl w:val="0"/>
              </w:rPr>
            </w:r>
          </w:p>
        </w:tc>
      </w:tr>
      <w:tr>
        <w:trPr>
          <w:cantSplit w:val="0"/>
          <w:tblHeader w:val="0"/>
        </w:trPr>
        <w:tc>
          <w:tcPr>
            <w:shd w:fill="f6f8fb" w:val="clear"/>
          </w:tcPr>
          <w:p w:rsidR="00000000" w:rsidDel="00000000" w:rsidP="00000000" w:rsidRDefault="00000000" w:rsidRPr="00000000" w14:paraId="00000189">
            <w:pPr>
              <w:spacing w:after="20" w:lineRule="auto"/>
              <w:rPr/>
            </w:pPr>
            <w:r>
              <w:rPr>
                <w:sz w:val="16"/>
                <w:szCs w:val="16"/>
                <w:rtl w:val="0"/>
              </w:rPr>
              <w:t xml:space="preserve">Shared end users</w:t>
            </w:r>
            <w:r>
              <w:rPr>
                <w:rtl w:val="0"/>
              </w:rPr>
            </w:r>
          </w:p>
        </w:tc>
        <w:tc>
          <w:tcPr>
            <w:shd w:fill="f6f8fb" w:val="clear"/>
          </w:tcPr>
          <w:p w:rsidR="00000000" w:rsidDel="00000000" w:rsidP="00000000" w:rsidRDefault="00000000" w:rsidRPr="00000000" w14:paraId="0000018A">
            <w:pPr>
              <w:spacing w:after="20" w:lineRule="auto"/>
              <w:rPr/>
            </w:pPr>
            <w:r>
              <w:rPr>
                <w:b w:val="1"/>
                <w:bCs w:val="1"/>
                <w:sz w:val="16"/>
                <w:szCs w:val="16"/>
                <w:highlight w:val="yellow"/>
                <w:rtl w:val="0"/>
              </w:rPr>
              <w:t xml:space="preserve">[TBC]</w:t>
            </w:r>
            <w:r>
              <w:rPr>
                <w:sz w:val="16"/>
                <w:szCs w:val="16"/>
                <w:rtl w:val="0"/>
              </w:rPr>
              <w:t xml:space="preserve"> Venta emails also transact at SOL and/or Xeanco (</w:t>
            </w:r>
            <w:r>
              <w:rPr>
                <w:b w:val="1"/>
                <w:bCs w:val="1"/>
                <w:sz w:val="16"/>
                <w:szCs w:val="16"/>
                <w:highlight w:val="yellow"/>
                <w:rtl w:val="0"/>
              </w:rPr>
              <w:t xml:space="preserve">[TBC]</w:t>
            </w:r>
            <w:r>
              <w:rPr>
                <w:sz w:val="16"/>
                <w:szCs w:val="16"/>
                <w:rtl w:val="0"/>
              </w:rPr>
              <w:t xml:space="preserve"> of Venta value). Portfolio: 47,665 emails at two or more entities (295 at all three), 39.11% of value</w:t>
            </w:r>
          </w:p>
        </w:tc>
        <w:tc>
          <w:tcPr>
            <w:shd w:fill="f6f8fb" w:val="clear"/>
          </w:tcPr>
          <w:p w:rsidR="00000000" w:rsidDel="00000000" w:rsidP="00000000" w:rsidRDefault="00000000" w:rsidRPr="00000000" w14:paraId="0000018B">
            <w:pPr>
              <w:spacing w:after="20" w:lineRule="auto"/>
              <w:rPr/>
            </w:pPr>
            <w:r>
              <w:rPr>
                <w:b w:val="1"/>
                <w:bCs w:val="1"/>
                <w:color w:val="1e7b4f"/>
                <w:sz w:val="14"/>
                <w:szCs w:val="14"/>
                <w:rtl w:val="0"/>
              </w:rPr>
              <w:t xml:space="preserve"> [V]</w:t>
            </w:r>
            <w:r>
              <w:rPr>
                <w:rtl w:val="0"/>
              </w:rPr>
            </w:r>
          </w:p>
        </w:tc>
      </w:tr>
      <w:tr>
        <w:trPr>
          <w:cantSplit w:val="0"/>
          <w:tblHeader w:val="0"/>
        </w:trPr>
        <w:tc>
          <w:tcPr/>
          <w:p w:rsidR="00000000" w:rsidDel="00000000" w:rsidP="00000000" w:rsidRDefault="00000000" w:rsidRPr="00000000" w14:paraId="0000018C">
            <w:pPr>
              <w:spacing w:after="20" w:lineRule="auto"/>
              <w:rPr/>
            </w:pPr>
            <w:r>
              <w:rPr>
                <w:sz w:val="16"/>
                <w:szCs w:val="16"/>
                <w:rtl w:val="0"/>
              </w:rPr>
              <w:t xml:space="preserve">Shared cards</w:t>
            </w:r>
            <w:r>
              <w:rPr>
                <w:rtl w:val="0"/>
              </w:rPr>
            </w:r>
          </w:p>
        </w:tc>
        <w:tc>
          <w:tcPr/>
          <w:p w:rsidR="00000000" w:rsidDel="00000000" w:rsidP="00000000" w:rsidRDefault="00000000" w:rsidRPr="00000000" w14:paraId="0000018D">
            <w:pPr>
              <w:spacing w:after="20" w:lineRule="auto"/>
              <w:rPr/>
            </w:pPr>
            <w:r>
              <w:rPr>
                <w:b w:val="1"/>
                <w:bCs w:val="1"/>
                <w:sz w:val="16"/>
                <w:szCs w:val="16"/>
                <w:highlight w:val="yellow"/>
                <w:rtl w:val="0"/>
              </w:rPr>
              <w:t xml:space="preserve">[TBC]</w:t>
            </w:r>
            <w:r>
              <w:rPr>
                <w:sz w:val="16"/>
                <w:szCs w:val="16"/>
                <w:rtl w:val="0"/>
              </w:rPr>
              <w:t xml:space="preserve"> Venta cards also used at SOL and/or Xeanco. Portfolio: 50,027 cards (8.94% of distinct cards) at two or more entities; 226 at all three</w:t>
            </w:r>
          </w:p>
        </w:tc>
        <w:tc>
          <w:tcPr/>
          <w:p w:rsidR="00000000" w:rsidDel="00000000" w:rsidP="00000000" w:rsidRDefault="00000000" w:rsidRPr="00000000" w14:paraId="0000018E">
            <w:pPr>
              <w:spacing w:after="20" w:lineRule="auto"/>
              <w:rPr/>
            </w:pPr>
            <w:r>
              <w:rPr>
                <w:b w:val="1"/>
                <w:bCs w:val="1"/>
                <w:color w:val="1e7b4f"/>
                <w:sz w:val="14"/>
                <w:szCs w:val="14"/>
                <w:rtl w:val="0"/>
              </w:rPr>
              <w:t xml:space="preserve"> [V]</w:t>
            </w:r>
            <w:r>
              <w:rPr>
                <w:rtl w:val="0"/>
              </w:rPr>
            </w:r>
          </w:p>
        </w:tc>
      </w:tr>
      <w:tr>
        <w:trPr>
          <w:cantSplit w:val="0"/>
          <w:tblHeader w:val="0"/>
        </w:trPr>
        <w:tc>
          <w:tcPr>
            <w:shd w:fill="f6f8fb" w:val="clear"/>
          </w:tcPr>
          <w:p w:rsidR="00000000" w:rsidDel="00000000" w:rsidP="00000000" w:rsidRDefault="00000000" w:rsidRPr="00000000" w14:paraId="0000018F">
            <w:pPr>
              <w:spacing w:after="20" w:lineRule="auto"/>
              <w:rPr/>
            </w:pPr>
            <w:r>
              <w:rPr>
                <w:sz w:val="16"/>
                <w:szCs w:val="16"/>
                <w:rtl w:val="0"/>
              </w:rPr>
              <w:t xml:space="preserve">Owner and representative</w:t>
            </w:r>
            <w:r>
              <w:rPr>
                <w:rtl w:val="0"/>
              </w:rPr>
            </w:r>
          </w:p>
        </w:tc>
        <w:tc>
          <w:tcPr>
            <w:shd w:fill="f6f8fb" w:val="clear"/>
          </w:tcPr>
          <w:p w:rsidR="00000000" w:rsidDel="00000000" w:rsidP="00000000" w:rsidRDefault="00000000" w:rsidRPr="00000000" w14:paraId="00000190">
            <w:pPr>
              <w:spacing w:after="20" w:lineRule="auto"/>
              <w:rPr/>
            </w:pPr>
            <w:r>
              <w:rPr>
                <w:sz w:val="16"/>
                <w:szCs w:val="16"/>
                <w:rtl w:val="0"/>
              </w:rPr>
              <w:t xml:space="preserve">Venta and Xeanco: same 100% parent (Hazelpro, HE 415693) at the same Nicosia address; same UBO, director and signatory (Chau Ka Yan, Karen, DOB 19 Feb 1994) at the same Sai Kung address</w:t>
            </w:r>
            <w:r>
              <w:rPr>
                <w:rtl w:val="0"/>
              </w:rPr>
            </w:r>
          </w:p>
        </w:tc>
        <w:tc>
          <w:tcPr>
            <w:shd w:fill="f6f8fb" w:val="clear"/>
          </w:tcPr>
          <w:p w:rsidR="00000000" w:rsidDel="00000000" w:rsidP="00000000" w:rsidRDefault="00000000" w:rsidRPr="00000000" w14:paraId="00000191">
            <w:pPr>
              <w:spacing w:after="20" w:lineRule="auto"/>
              <w:rPr/>
            </w:pPr>
            <w:r>
              <w:rPr>
                <w:b w:val="1"/>
                <w:bCs w:val="1"/>
                <w:color w:val="1e7b4f"/>
                <w:sz w:val="14"/>
                <w:szCs w:val="14"/>
                <w:rtl w:val="0"/>
              </w:rPr>
              <w:t xml:space="preserve"> [V]</w:t>
            </w:r>
            <w:r>
              <w:rPr>
                <w:rtl w:val="0"/>
              </w:rPr>
            </w:r>
          </w:p>
        </w:tc>
      </w:tr>
      <w:tr>
        <w:trPr>
          <w:cantSplit w:val="0"/>
          <w:tblHeader w:val="0"/>
        </w:trPr>
        <w:tc>
          <w:tcPr/>
          <w:p w:rsidR="00000000" w:rsidDel="00000000" w:rsidP="00000000" w:rsidRDefault="00000000" w:rsidRPr="00000000" w14:paraId="00000192">
            <w:pPr>
              <w:spacing w:after="20" w:lineRule="auto"/>
              <w:rPr/>
            </w:pPr>
            <w:r>
              <w:rPr>
                <w:sz w:val="16"/>
                <w:szCs w:val="16"/>
                <w:rtl w:val="0"/>
              </w:rPr>
              <w:t xml:space="preserve">Documentary bridge to SOL</w:t>
            </w:r>
            <w:r>
              <w:rPr>
                <w:rtl w:val="0"/>
              </w:rPr>
            </w:r>
          </w:p>
        </w:tc>
        <w:tc>
          <w:tcPr/>
          <w:p w:rsidR="00000000" w:rsidDel="00000000" w:rsidP="00000000" w:rsidRDefault="00000000" w:rsidRPr="00000000" w14:paraId="00000193">
            <w:pPr>
              <w:spacing w:after="20" w:lineRule="auto"/>
              <w:rPr/>
            </w:pPr>
            <w:r>
              <w:rPr>
                <w:sz w:val="16"/>
                <w:szCs w:val="16"/>
                <w:rtl w:val="0"/>
              </w:rPr>
              <w:t xml:space="preserve">Karen's contact email on the Xeanco file is i.loktev@sdventures.com; SOL's contact domains include sdventures.com</w:t>
            </w:r>
          </w:p>
        </w:tc>
        <w:tc>
          <w:tcPr/>
          <w:p w:rsidR="00000000" w:rsidDel="00000000" w:rsidP="00000000" w:rsidRDefault="00000000" w:rsidRPr="00000000" w14:paraId="00000194">
            <w:pPr>
              <w:spacing w:after="20" w:lineRule="auto"/>
              <w:rPr/>
            </w:pPr>
            <w:r>
              <w:rPr>
                <w:b w:val="1"/>
                <w:bCs w:val="1"/>
                <w:color w:val="1f6f8b"/>
                <w:sz w:val="14"/>
                <w:szCs w:val="14"/>
                <w:rtl w:val="0"/>
              </w:rPr>
              <w:t xml:space="preserve"> [C]</w:t>
            </w:r>
            <w:r>
              <w:rPr>
                <w:sz w:val="16"/>
                <w:szCs w:val="16"/>
                <w:rtl w:val="0"/>
              </w:rPr>
              <w:t xml:space="preserve"> </w:t>
            </w:r>
            <w:r>
              <w:rPr>
                <w:b w:val="1"/>
                <w:bCs w:val="1"/>
                <w:color w:val="1e7b4f"/>
                <w:sz w:val="14"/>
                <w:szCs w:val="14"/>
                <w:rtl w:val="0"/>
              </w:rPr>
              <w:t xml:space="preserve"> [V]</w:t>
            </w:r>
            <w:r>
              <w:rPr>
                <w:rtl w:val="0"/>
              </w:rPr>
            </w:r>
          </w:p>
        </w:tc>
      </w:tr>
      <w:tr>
        <w:trPr>
          <w:cantSplit w:val="0"/>
          <w:tblHeader w:val="0"/>
        </w:trPr>
        <w:tc>
          <w:tcPr>
            <w:shd w:fill="f6f8fb" w:val="clear"/>
          </w:tcPr>
          <w:p w:rsidR="00000000" w:rsidDel="00000000" w:rsidP="00000000" w:rsidRDefault="00000000" w:rsidRPr="00000000" w14:paraId="00000195">
            <w:pPr>
              <w:spacing w:after="20" w:lineRule="auto"/>
              <w:rPr/>
            </w:pPr>
            <w:r>
              <w:rPr>
                <w:sz w:val="16"/>
                <w:szCs w:val="16"/>
                <w:rtl w:val="0"/>
              </w:rPr>
              <w:t xml:space="preserve">Legal link</w:t>
            </w:r>
            <w:r>
              <w:rPr>
                <w:rtl w:val="0"/>
              </w:rPr>
            </w:r>
          </w:p>
        </w:tc>
        <w:tc>
          <w:tcPr>
            <w:shd w:fill="f6f8fb" w:val="clear"/>
          </w:tcPr>
          <w:p w:rsidR="00000000" w:rsidDel="00000000" w:rsidP="00000000" w:rsidRDefault="00000000" w:rsidRPr="00000000" w14:paraId="00000196">
            <w:pPr>
              <w:spacing w:after="20" w:lineRule="auto"/>
              <w:rPr/>
            </w:pPr>
            <w:r>
              <w:rPr>
                <w:sz w:val="16"/>
                <w:szCs w:val="16"/>
                <w:rtl w:val="0"/>
              </w:rPr>
              <w:t xml:space="preserve">Joint and several liability: Venta is liable alongside SOL and Xeanco, put in place to mitigate "potential credit risks"</w:t>
            </w:r>
          </w:p>
        </w:tc>
        <w:tc>
          <w:tcPr>
            <w:shd w:fill="f6f8fb" w:val="clear"/>
          </w:tcPr>
          <w:p w:rsidR="00000000" w:rsidDel="00000000" w:rsidP="00000000" w:rsidRDefault="00000000" w:rsidRPr="00000000" w14:paraId="00000197">
            <w:pPr>
              <w:spacing w:after="20" w:lineRule="auto"/>
              <w:rPr/>
            </w:pPr>
            <w:r>
              <w:rPr>
                <w:b w:val="1"/>
                <w:bCs w:val="1"/>
                <w:color w:val="1e7b4f"/>
                <w:sz w:val="14"/>
                <w:szCs w:val="14"/>
                <w:rtl w:val="0"/>
              </w:rPr>
              <w:t xml:space="preserve"> [V]</w:t>
            </w:r>
            <w:r>
              <w:rPr>
                <w:rtl w:val="0"/>
              </w:rPr>
            </w:r>
          </w:p>
        </w:tc>
      </w:tr>
      <w:tr>
        <w:trPr>
          <w:cantSplit w:val="0"/>
          <w:tblHeader w:val="0"/>
        </w:trPr>
        <w:tc>
          <w:tcPr/>
          <w:p w:rsidR="00000000" w:rsidDel="00000000" w:rsidP="00000000" w:rsidRDefault="00000000" w:rsidRPr="00000000" w14:paraId="00000198">
            <w:pPr>
              <w:spacing w:after="20" w:lineRule="auto"/>
              <w:rPr/>
            </w:pPr>
            <w:r>
              <w:rPr>
                <w:sz w:val="16"/>
                <w:szCs w:val="16"/>
                <w:rtl w:val="0"/>
              </w:rPr>
              <w:t xml:space="preserve">External corroboration</w:t>
            </w:r>
            <w:r>
              <w:rPr>
                <w:rtl w:val="0"/>
              </w:rPr>
            </w:r>
          </w:p>
        </w:tc>
        <w:tc>
          <w:tcPr/>
          <w:p w:rsidR="00000000" w:rsidDel="00000000" w:rsidP="00000000" w:rsidRDefault="00000000" w:rsidRPr="00000000" w14:paraId="00000199">
            <w:pPr>
              <w:spacing w:after="20" w:lineRule="auto"/>
              <w:rPr/>
            </w:pPr>
            <w:r>
              <w:rPr>
                <w:sz w:val="16"/>
                <w:szCs w:val="16"/>
                <w:rtl w:val="0"/>
              </w:rPr>
              <w:t xml:space="preserve">SC testing: AnastasiaDate sign-up left "many of the fields… pre populated" on AsianDate. ICIJ: the group's platforms "share hosting and payment systems"</w:t>
            </w:r>
            <w:r>
              <w:rPr>
                <w:rtl w:val="0"/>
              </w:rPr>
            </w:r>
          </w:p>
        </w:tc>
        <w:tc>
          <w:tcPr/>
          <w:p w:rsidR="00000000" w:rsidDel="00000000" w:rsidP="00000000" w:rsidRDefault="00000000" w:rsidRPr="00000000" w14:paraId="0000019A">
            <w:pPr>
              <w:spacing w:after="20" w:lineRule="auto"/>
              <w:rPr/>
            </w:pPr>
            <w:r>
              <w:rPr>
                <w:b w:val="1"/>
                <w:bCs w:val="1"/>
                <w:color w:val="1e7b4f"/>
                <w:sz w:val="14"/>
                <w:szCs w:val="14"/>
                <w:rtl w:val="0"/>
              </w:rPr>
              <w:t xml:space="preserve"> [V]</w:t>
            </w:r>
            <w:r>
              <w:rPr>
                <w:sz w:val="16"/>
                <w:szCs w:val="16"/>
                <w:rtl w:val="0"/>
              </w:rPr>
              <w:t xml:space="preserve"> </w:t>
            </w:r>
            <w:r>
              <w:rPr>
                <w:b w:val="1"/>
                <w:bCs w:val="1"/>
                <w:color w:val="b26b00"/>
                <w:sz w:val="14"/>
                <w:szCs w:val="14"/>
                <w:rtl w:val="0"/>
              </w:rPr>
              <w:t xml:space="preserve"> [E]</w:t>
            </w:r>
            <w:r>
              <w:rPr>
                <w:rtl w:val="0"/>
              </w:rPr>
            </w:r>
          </w:p>
        </w:tc>
      </w:tr>
    </w:tbl>
    <w:p w:rsidR="00000000" w:rsidDel="00000000" w:rsidP="00000000" w:rsidRDefault="00000000" w:rsidRPr="00000000" w14:paraId="0000019B">
      <w:pPr>
        <w:spacing w:after="40" w:lineRule="auto"/>
        <w:rPr/>
      </w:pPr>
      <w:r>
        <w:rPr>
          <w:rtl w:val="0"/>
        </w:rPr>
      </w:r>
    </w:p>
    <w:p w:rsidR="00000000" w:rsidDel="00000000" w:rsidP="00000000" w:rsidRDefault="00000000" w:rsidRPr="00000000" w14:paraId="0000019C">
      <w:pPr>
        <w:spacing w:after="120" w:lineRule="auto"/>
        <w:rPr/>
      </w:pPr>
      <w:r>
        <w:rPr>
          <w:b w:val="1"/>
          <w:bCs w:val="1"/>
          <w:color w:val="3d4654"/>
          <w:sz w:val="16"/>
          <w:szCs w:val="16"/>
          <w:rtl w:val="0"/>
        </w:rPr>
        <w:t xml:space="preserve">Evidence:</w:t>
      </w:r>
      <w:r>
        <w:rPr>
          <w:color w:val="3d4654"/>
          <w:sz w:val="16"/>
          <w:szCs w:val="16"/>
          <w:rtl w:val="0"/>
        </w:rPr>
        <w:t xml:space="preserve"> IP – </w:t>
      </w:r>
      <w:hyperlink r:id="rId83">
        <w:r>
          <w:rPr>
            <w:b w:val="0"/>
            <w:bCs w:val="0"/>
            <w:color w:val="1f5fad"/>
            <w:sz w:val="16"/>
            <w:szCs w:val="16"/>
            <w:u w:val="single"/>
            <w:rtl w:val="0"/>
          </w:rPr>
          <w:t xml:space="preserve">FCIU analysis §5.2</w:t>
        </w:r>
      </w:hyperlink>
      <w:r>
        <w:rPr>
          <w:color w:val="3d4654"/>
          <w:sz w:val="16"/>
          <w:szCs w:val="16"/>
          <w:rtl w:val="0"/>
        </w:rPr>
        <w:t xml:space="preserve">, </w:t>
      </w:r>
      <w:hyperlink r:id="rId84">
        <w:r>
          <w:rPr>
            <w:b w:val="0"/>
            <w:bCs w:val="0"/>
            <w:color w:val="1f5fad"/>
            <w:sz w:val="16"/>
            <w:szCs w:val="16"/>
            <w:u w:val="single"/>
            <w:rtl w:val="0"/>
          </w:rPr>
          <w:t xml:space="preserve">Looker #14</w:t>
        </w:r>
      </w:hyperlink>
      <w:r>
        <w:rPr>
          <w:color w:val="3d4654"/>
          <w:sz w:val="16"/>
          <w:szCs w:val="16"/>
          <w:rtl w:val="0"/>
        </w:rPr>
        <w:t xml:space="preserve">, </w:t>
      </w:r>
      <w:hyperlink r:id="rId85">
        <w:r>
          <w:rPr>
            <w:b w:val="0"/>
            <w:bCs w:val="0"/>
            <w:color w:val="1f5fad"/>
            <w:sz w:val="16"/>
            <w:szCs w:val="16"/>
            <w:u w:val="single"/>
            <w:rtl w:val="0"/>
          </w:rPr>
          <w:t xml:space="preserve">#19</w:t>
        </w:r>
      </w:hyperlink>
      <w:r>
        <w:rPr>
          <w:color w:val="3d4654"/>
          <w:sz w:val="16"/>
          <w:szCs w:val="16"/>
          <w:rtl w:val="0"/>
        </w:rPr>
        <w:t xml:space="preserve">; emails – </w:t>
      </w:r>
      <w:hyperlink r:id="rId86">
        <w:r>
          <w:rPr>
            <w:b w:val="0"/>
            <w:bCs w:val="0"/>
            <w:color w:val="1f5fad"/>
            <w:sz w:val="16"/>
            <w:szCs w:val="16"/>
            <w:u w:val="single"/>
            <w:rtl w:val="0"/>
          </w:rPr>
          <w:t xml:space="preserve">§5.4</w:t>
        </w:r>
      </w:hyperlink>
      <w:r>
        <w:rPr>
          <w:color w:val="3d4654"/>
          <w:sz w:val="16"/>
          <w:szCs w:val="16"/>
          <w:rtl w:val="0"/>
        </w:rPr>
        <w:t xml:space="preserve">, </w:t>
      </w:r>
      <w:hyperlink r:id="rId87">
        <w:r>
          <w:rPr>
            <w:b w:val="0"/>
            <w:bCs w:val="0"/>
            <w:color w:val="1f5fad"/>
            <w:sz w:val="16"/>
            <w:szCs w:val="16"/>
            <w:u w:val="single"/>
            <w:rtl w:val="0"/>
          </w:rPr>
          <w:t xml:space="preserve">Looker #10</w:t>
        </w:r>
      </w:hyperlink>
      <w:r>
        <w:rPr>
          <w:color w:val="3d4654"/>
          <w:sz w:val="16"/>
          <w:szCs w:val="16"/>
          <w:rtl w:val="0"/>
        </w:rPr>
        <w:t xml:space="preserve">; cards – </w:t>
      </w:r>
      <w:hyperlink r:id="rId88">
        <w:r>
          <w:rPr>
            <w:b w:val="0"/>
            <w:bCs w:val="0"/>
            <w:color w:val="1f5fad"/>
            <w:sz w:val="16"/>
            <w:szCs w:val="16"/>
            <w:u w:val="single"/>
            <w:rtl w:val="0"/>
          </w:rPr>
          <w:t xml:space="preserve">§5.3</w:t>
        </w:r>
      </w:hyperlink>
      <w:r>
        <w:rPr>
          <w:color w:val="3d4654"/>
          <w:sz w:val="16"/>
          <w:szCs w:val="16"/>
          <w:rtl w:val="0"/>
        </w:rPr>
        <w:t xml:space="preserve">, </w:t>
      </w:r>
      <w:hyperlink r:id="rId89">
        <w:r>
          <w:rPr>
            <w:b w:val="0"/>
            <w:bCs w:val="0"/>
            <w:color w:val="1f5fad"/>
            <w:sz w:val="16"/>
            <w:szCs w:val="16"/>
            <w:u w:val="single"/>
            <w:rtl w:val="0"/>
          </w:rPr>
          <w:t xml:space="preserve">Looker #9</w:t>
        </w:r>
      </w:hyperlink>
      <w:r>
        <w:rPr>
          <w:color w:val="3d4654"/>
          <w:sz w:val="16"/>
          <w:szCs w:val="16"/>
          <w:rtl w:val="0"/>
        </w:rPr>
        <w:t xml:space="preserve">, </w:t>
      </w:r>
      <w:hyperlink r:id="rId90">
        <w:r>
          <w:rPr>
            <w:b w:val="0"/>
            <w:bCs w:val="0"/>
            <w:color w:val="1f5fad"/>
            <w:sz w:val="16"/>
            <w:szCs w:val="16"/>
            <w:u w:val="single"/>
            <w:rtl w:val="0"/>
          </w:rPr>
          <w:t xml:space="preserve">#20</w:t>
        </w:r>
      </w:hyperlink>
      <w:r>
        <w:rPr>
          <w:color w:val="3d4654"/>
          <w:sz w:val="16"/>
          <w:szCs w:val="16"/>
          <w:rtl w:val="0"/>
        </w:rPr>
        <w:t xml:space="preserve">; owner and representative – </w:t>
      </w:r>
      <w:hyperlink r:id="rId91">
        <w:r>
          <w:rPr>
            <w:b w:val="0"/>
            <w:bCs w:val="0"/>
            <w:color w:val="1f5fad"/>
            <w:sz w:val="16"/>
            <w:szCs w:val="16"/>
            <w:u w:val="single"/>
            <w:rtl w:val="0"/>
          </w:rPr>
          <w:t xml:space="preserve">§3.2</w:t>
        </w:r>
      </w:hyperlink>
      <w:r>
        <w:rPr>
          <w:color w:val="3d4654"/>
          <w:sz w:val="16"/>
          <w:szCs w:val="16"/>
          <w:rtl w:val="0"/>
        </w:rPr>
        <w:t xml:space="preserve">, </w:t>
      </w:r>
      <w:hyperlink r:id="rId92">
        <w:r>
          <w:rPr>
            <w:b w:val="0"/>
            <w:bCs w:val="0"/>
            <w:color w:val="1f5fad"/>
            <w:sz w:val="16"/>
            <w:szCs w:val="16"/>
            <w:u w:val="single"/>
            <w:rtl w:val="0"/>
          </w:rPr>
          <w:t xml:space="preserve">Looker #23</w:t>
        </w:r>
      </w:hyperlink>
      <w:r>
        <w:rPr>
          <w:color w:val="3d4654"/>
          <w:sz w:val="16"/>
          <w:szCs w:val="16"/>
          <w:rtl w:val="0"/>
        </w:rPr>
        <w:t xml:space="preserve">; sdventures.com – </w:t>
      </w:r>
      <w:hyperlink r:id="rId93">
        <w:r>
          <w:rPr>
            <w:b w:val="0"/>
            <w:bCs w:val="0"/>
            <w:color w:val="1f5fad"/>
            <w:sz w:val="16"/>
            <w:szCs w:val="16"/>
            <w:u w:val="single"/>
            <w:rtl w:val="0"/>
          </w:rPr>
          <w:t xml:space="preserve">§3.2</w:t>
        </w:r>
      </w:hyperlink>
      <w:r>
        <w:rPr>
          <w:color w:val="3d4654"/>
          <w:sz w:val="16"/>
          <w:szCs w:val="16"/>
          <w:rtl w:val="0"/>
        </w:rPr>
        <w:t xml:space="preserve">, </w:t>
      </w:r>
      <w:hyperlink r:id="rId95">
        <w:r>
          <w:rPr>
            <w:b w:val="0"/>
            <w:bCs w:val="0"/>
            <w:color w:val="1f5fad"/>
            <w:sz w:val="16"/>
            <w:szCs w:val="16"/>
            <w:u w:val="single"/>
            <w:rtl w:val="0"/>
          </w:rPr>
          <w:t xml:space="preserve">SOL account</w:t>
        </w:r>
      </w:hyperlink>
      <w:r>
        <w:rPr>
          <w:color w:val="3d4654"/>
          <w:sz w:val="16"/>
          <w:szCs w:val="16"/>
          <w:rtl w:val="0"/>
        </w:rPr>
        <w:t xml:space="preserve">; legal link – </w:t>
      </w:r>
      <w:hyperlink r:id="rId96">
        <w:r>
          <w:rPr>
            <w:b w:val="0"/>
            <w:bCs w:val="0"/>
            <w:color w:val="1f5fad"/>
            <w:sz w:val="16"/>
            <w:szCs w:val="16"/>
            <w:u w:val="single"/>
            <w:rtl w:val="0"/>
          </w:rPr>
          <w:t xml:space="preserve">case 00801528</w:t>
        </w:r>
      </w:hyperlink>
      <w:r>
        <w:rPr>
          <w:color w:val="3d4654"/>
          <w:sz w:val="16"/>
          <w:szCs w:val="16"/>
          <w:rtl w:val="0"/>
        </w:rPr>
        <w:t xml:space="preserve">; pre-populated fields – </w:t>
      </w:r>
      <w:hyperlink r:id="rId97">
        <w:r>
          <w:rPr>
            <w:b w:val="0"/>
            <w:bCs w:val="0"/>
            <w:color w:val="1f5fad"/>
            <w:sz w:val="16"/>
            <w:szCs w:val="16"/>
            <w:u w:val="single"/>
            <w:rtl w:val="0"/>
          </w:rPr>
          <w:t xml:space="preserve">case 00839635</w:t>
        </w:r>
      </w:hyperlink>
      <w:r>
        <w:rPr>
          <w:color w:val="3d4654"/>
          <w:sz w:val="16"/>
          <w:szCs w:val="16"/>
          <w:rtl w:val="0"/>
        </w:rPr>
        <w:t xml:space="preserve"> (23 Apr 2025); ICIJ – </w:t>
      </w:r>
      <w:hyperlink r:id="rId98">
        <w:r>
          <w:rPr>
            <w:b w:val="0"/>
            <w:bCs w:val="0"/>
            <w:color w:val="1f5fad"/>
            <w:sz w:val="16"/>
            <w:szCs w:val="16"/>
            <w:u w:val="single"/>
            <w:rtl w:val="0"/>
          </w:rPr>
          <w:t xml:space="preserve">§6.3</w:t>
        </w:r>
      </w:hyperlink>
      <w:r>
        <w:rPr>
          <w:color w:val="3d4654"/>
          <w:sz w:val="16"/>
          <w:szCs w:val="16"/>
          <w:rtl w:val="0"/>
        </w:rPr>
        <w:t xml:space="preserve">; Venta-level figures – </w:t>
      </w:r>
      <w:r>
        <w:rPr>
          <w:b w:val="1"/>
          <w:bCs w:val="1"/>
          <w:color w:val="3d4654"/>
          <w:sz w:val="16"/>
          <w:szCs w:val="16"/>
          <w:highlight w:val="yellow"/>
          <w:rtl w:val="0"/>
        </w:rPr>
        <w:t xml:space="preserve">[TBC: FCIU forensic analysis – Venta]</w:t>
      </w:r>
      <w:r>
        <w:rPr>
          <w:color w:val="3d4654"/>
          <w:sz w:val="16"/>
          <w:szCs w:val="16"/>
          <w:rtl w:val="0"/>
        </w:rPr>
        <w:t xml:space="preserve">.</w:t>
      </w:r>
    </w:p>
    <w:tbl>
      <w:tblPr>
        <w:tblStyle w:val="Table12"/>
        <w:tblW w:w="9638.0" w:type="dxa"/>
        <w:jc w:val="center"/>
        <w:tblBorders>
          <w:top w:color="000000" w:space="0" w:sz="0" w:val="nil"/>
          <w:left w:color="1f6f8b" w:space="0" w:sz="24" w:val="single"/>
          <w:bottom w:color="000000" w:space="0" w:sz="0" w:val="nil"/>
          <w:right w:color="000000" w:space="0" w:sz="0" w:val="nil"/>
        </w:tblBorders>
        <w:tblLayout w:type="fixed"/>
        <w:tblLook w:val="0400"/>
      </w:tblPr>
      <w:tblGrid>
        <w:gridCol w:w="9638"/>
        <w:tblGridChange w:id="0">
          <w:tblGrid>
            <w:gridCol w:w="9638"/>
          </w:tblGrid>
        </w:tblGridChange>
      </w:tblGrid>
      <w:tr>
        <w:trPr>
          <w:cantSplit w:val="0"/>
          <w:tblHeader w:val="0"/>
        </w:trPr>
        <w:tc>
          <w:tcPr>
            <w:shd w:fill="eef2f7" w:val="clear"/>
          </w:tcPr>
          <w:p w:rsidR="00000000" w:rsidDel="00000000" w:rsidP="00000000" w:rsidRDefault="00000000" w:rsidRPr="00000000" w14:paraId="0000019D">
            <w:pPr>
              <w:spacing w:after="60" w:lineRule="auto"/>
              <w:rPr/>
            </w:pPr>
            <w:r>
              <w:rPr>
                <w:b w:val="1"/>
                <w:bCs w:val="1"/>
                <w:color w:val="14213d"/>
                <w:sz w:val="18"/>
                <w:szCs w:val="18"/>
                <w:rtl w:val="0"/>
              </w:rPr>
              <w:t xml:space="preserve">FCIU assessment</w:t>
            </w:r>
            <w:r>
              <w:rPr>
                <w:rtl w:val="0"/>
              </w:rPr>
            </w:r>
          </w:p>
          <w:p w:rsidR="00000000" w:rsidDel="00000000" w:rsidP="00000000" w:rsidRDefault="00000000" w:rsidRPr="00000000" w14:paraId="0000019E">
            <w:pPr>
              <w:spacing w:after="40" w:lineRule="auto"/>
              <w:rPr/>
            </w:pPr>
            <w:r>
              <w:rPr>
                <w:sz w:val="17"/>
                <w:szCs w:val="17"/>
                <w:rtl w:val="0"/>
              </w:rPr>
              <w:t xml:space="preserve">•  Venta is one billing entity of a single platform and customer base that is also billed through SOL and Xeanco. Each is onboarded to a different CKO entity: Venta (cko-apac-ltd), SOL (cko-sas) and Xeanco (cko-ltd-hkg) </w:t>
            </w:r>
            <w:r>
              <w:rPr>
                <w:b w:val="1"/>
                <w:bCs w:val="1"/>
                <w:color w:val="6b3fa0"/>
                <w:sz w:val="13"/>
                <w:szCs w:val="13"/>
                <w:rtl w:val="0"/>
              </w:rPr>
              <w:t xml:space="preserve">[I]</w:t>
            </w:r>
            <w:r>
              <w:rPr>
                <w:sz w:val="17"/>
                <w:szCs w:val="17"/>
                <w:rtl w:val="0"/>
              </w:rPr>
              <w:t xml:space="preserve">.</w:t>
            </w:r>
          </w:p>
          <w:p w:rsidR="00000000" w:rsidDel="00000000" w:rsidP="00000000" w:rsidRDefault="00000000" w:rsidRPr="00000000" w14:paraId="0000019E">
            <w:pPr>
              <w:spacing w:after="40" w:lineRule="auto"/>
              <w:rPr/>
            </w:pPr>
            <w:r>
              <w:rPr>
                <w:sz w:val="17"/>
                <w:szCs w:val="17"/>
                <w:rtl w:val="0"/>
              </w:rPr>
              <w:t xml:space="preserve">•  Where Venta's payments are submitted from 198.143.49.9, the IP address CKO receives comes from the merchant's systems, not from the customer's device. CKO therefore cannot see where those customers actually are, and checks that rely on customer location (geolocation, high-risk country corridors, VPN and proxy detection) do not work for these payments </w:t>
            </w:r>
            <w:r>
              <w:rPr>
                <w:b w:val="1"/>
                <w:bCs w:val="1"/>
                <w:color w:val="6b3fa0"/>
                <w:sz w:val="13"/>
                <w:szCs w:val="13"/>
                <w:rtl w:val="0"/>
              </w:rPr>
              <w:t xml:space="preserve">[I]</w:t>
            </w:r>
            <w:r>
              <w:rPr>
                <w:sz w:val="17"/>
                <w:szCs w:val="17"/>
                <w:rtl w:val="0"/>
              </w:rPr>
              <w:t xml:space="preserve">. Venta's exposure: </w:t>
            </w:r>
            <w:r>
              <w:rPr>
                <w:b w:val="1"/>
                <w:bCs w:val="1"/>
                <w:sz w:val="17"/>
                <w:szCs w:val="17"/>
                <w:highlight w:val="yellow"/>
                <w:rtl w:val="0"/>
              </w:rPr>
              <w:t xml:space="preserve">[TBC]</w:t>
            </w:r>
            <w:r>
              <w:rPr>
                <w:sz w:val="17"/>
                <w:szCs w:val="17"/>
                <w:rtl w:val="0"/>
              </w:rPr>
              <w:t xml:space="preserve">.</w:t>
            </w:r>
          </w:p>
          <w:p w:rsidR="00000000" w:rsidDel="00000000" w:rsidP="00000000" w:rsidRDefault="00000000" w:rsidRPr="00000000" w14:paraId="0000019E">
            <w:pPr>
              <w:spacing w:after="40" w:lineRule="auto"/>
              <w:rPr/>
            </w:pPr>
            <w:r>
              <w:rPr>
                <w:sz w:val="17"/>
                <w:szCs w:val="17"/>
                <w:rtl w:val="0"/>
              </w:rPr>
              <w:t xml:space="preserve">•  Across the portfolio, Italy accounts for 22.65% of value by IP location but only 1.30% by card issuing country </w:t>
            </w:r>
            <w:r>
              <w:rPr>
                <w:b w:val="1"/>
                <w:bCs w:val="1"/>
                <w:color w:val="1e7b4f"/>
                <w:sz w:val="13"/>
                <w:szCs w:val="13"/>
                <w:rtl w:val="0"/>
              </w:rPr>
              <w:t xml:space="preserve">[V]</w:t>
            </w:r>
            <w:r>
              <w:rPr>
                <w:sz w:val="17"/>
                <w:szCs w:val="17"/>
                <w:rtl w:val="0"/>
              </w:rPr>
              <w:t xml:space="preserve">. This reflects the location of the merchant's submission server, not an Italian customer corridor </w:t>
            </w:r>
            <w:r>
              <w:rPr>
                <w:b w:val="1"/>
                <w:bCs w:val="1"/>
                <w:color w:val="6b3fa0"/>
                <w:sz w:val="13"/>
                <w:szCs w:val="13"/>
                <w:rtl w:val="0"/>
              </w:rPr>
              <w:t xml:space="preserve">[I]</w:t>
            </w:r>
            <w:r>
              <w:rPr>
                <w:sz w:val="17"/>
                <w:szCs w:val="17"/>
                <w:rtl w:val="0"/>
              </w:rPr>
              <w:t xml:space="preserve">. Venta's IP-country against issuing-country split: </w:t>
            </w:r>
            <w:r>
              <w:rPr>
                <w:b w:val="1"/>
                <w:bCs w:val="1"/>
                <w:sz w:val="17"/>
                <w:szCs w:val="17"/>
                <w:highlight w:val="yellow"/>
                <w:rtl w:val="0"/>
              </w:rPr>
              <w:t xml:space="preserve">[TBC]</w:t>
            </w:r>
            <w:r>
              <w:rPr>
                <w:sz w:val="17"/>
                <w:szCs w:val="17"/>
                <w:rtl w:val="0"/>
              </w:rPr>
              <w:t xml:space="preserve">.</w:t>
            </w:r>
          </w:p>
          <w:p w:rsidR="00000000" w:rsidDel="00000000" w:rsidP="00000000" w:rsidRDefault="00000000" w:rsidRPr="00000000" w14:paraId="0000019E">
            <w:pPr>
              <w:spacing w:after="40" w:lineRule="auto"/>
              <w:rPr/>
            </w:pPr>
            <w:r>
              <w:rPr>
                <w:sz w:val="17"/>
                <w:szCs w:val="17"/>
                <w:rtl w:val="0"/>
              </w:rPr>
              <w:t xml:space="preserve">•  Because the same customers and cards are spread across three entities, a cardholder who disputes a payment at SOL or Xeanco can be billed again through Venta, and the dispute history does not follow them. Scheme monitoring of Venta alone sees only part of each card's behaviour </w:t>
            </w:r>
            <w:r>
              <w:rPr>
                <w:b w:val="1"/>
                <w:bCs w:val="1"/>
                <w:color w:val="6b3fa0"/>
                <w:sz w:val="13"/>
                <w:szCs w:val="13"/>
                <w:rtl w:val="0"/>
              </w:rPr>
              <w:t xml:space="preserve">[I]</w:t>
            </w:r>
            <w:r>
              <w:rPr>
                <w:sz w:val="17"/>
                <w:szCs w:val="17"/>
                <w:rtl w:val="0"/>
              </w:rPr>
              <w:t xml:space="preserve">.</w:t>
            </w:r>
          </w:p>
          <w:p w:rsidR="00000000" w:rsidDel="00000000" w:rsidP="00000000" w:rsidRDefault="00000000" w:rsidRPr="00000000" w14:paraId="0000019E">
            <w:pPr>
              <w:spacing w:after="40" w:lineRule="auto"/>
              <w:rPr/>
            </w:pPr>
            <w:r>
              <w:rPr>
                <w:sz w:val="17"/>
                <w:szCs w:val="17"/>
                <w:rtl w:val="0"/>
              </w:rPr>
              <w:t xml:space="preserve">•  Undetermined: who owns and operates 198.143.49.9, and merchant's explanation.</w:t>
            </w:r>
          </w:p>
        </w:tc>
      </w:tr>
    </w:tbl>
    <w:p w:rsidR="00000000" w:rsidDel="00000000" w:rsidP="00000000" w:rsidRDefault="00000000" w:rsidRPr="00000000" w14:paraId="000001A3">
      <w:pPr>
        <w:spacing w:after="120" w:lineRule="auto"/>
        <w:rPr/>
      </w:pPr>
      <w:r>
        <w:rPr>
          <w:rtl w:val="0"/>
        </w:rPr>
      </w:r>
    </w:p>
    <w:p w:rsidR="00000000" w:rsidDel="00000000" w:rsidP="00000000" w:rsidRDefault="00000000" w:rsidRPr="00000000" w14:paraId="000001A4">
      <w:pPr>
        <w:pStyle w:val="Heading2"/>
        <w:rPr>
          <w:sz w:val="24"/>
          <w:szCs w:val="24"/>
        </w:rPr>
      </w:pPr>
      <w:r>
        <w:rPr>
          <w:sz w:val="24"/>
          <w:szCs w:val="24"/>
          <w:rtl w:val="0"/>
        </w:rPr>
        <w:t xml:space="preserve">4.2 Ownership, UBO and record integrity</w:t>
      </w:r>
    </w:p>
    <w:p w:rsidR="00000000" w:rsidDel="00000000" w:rsidP="00000000" w:rsidRDefault="00000000" w:rsidRPr="00000000" w14:paraId="000001A5">
      <w:pPr>
        <w:pStyle w:val="Heading2"/>
        <w:numPr>
          <w:ilvl w:val="0"/>
          <w:numId w:val="1"/>
        </w:numPr>
        <w:spacing w:after="0" w:afterAutospacing="0"/>
        <w:ind w:left="360"/>
        <w:rPr>
          <w:rFonts w:ascii="Arial" w:cs="Arial" w:eastAsia="Arial" w:hAnsi="Arial"/>
          <w:i w:val="0"/>
          <w:iCs w:val="0"/>
          <w:smallCaps w:val="0"/>
          <w:strike w:val="0"/>
          <w:u w:val="none"/>
          <w:shd w:fill="auto" w:val="clear"/>
          <w:vertAlign w:val="baseline"/>
        </w:rPr>
      </w:pPr>
      <w:r>
        <w:rPr>
          <w:rFonts w:ascii="Arial" w:cs="Arial" w:eastAsia="Arial" w:hAnsi="Arial"/>
          <w:b w:val="0"/>
          <w:bCs w:val="0"/>
          <w:i w:val="0"/>
          <w:iCs w:val="0"/>
          <w:smallCaps w:val="0"/>
          <w:strike w:val="0"/>
          <w:color w:val="22272f"/>
          <w:sz w:val="18"/>
          <w:szCs w:val="18"/>
          <w:u w:val="none"/>
          <w:shd w:fill="auto" w:val="clear"/>
          <w:vertAlign w:val="baseline"/>
          <w:rtl w:val="0"/>
        </w:rPr>
        <w:t xml:space="preserve">Venta's chain (chain A, shared with Xeanco) ends at Hazelpro Limited (Cyprus HE 415693, incorporated 25 Nov 2020). The registry shows a single officer acting as director and secretary and no beneficial owner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Hazelpro's own website lists Venta among its addresses. Hazelpro is also the data controller for getonce.com and is named in zendate.com's terms, which identify SOL as service provider; both URLs process through this portfolio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1"/>
          <w:bCs w:val="1"/>
          <w:i w:val="0"/>
          <w:iCs w:val="0"/>
          <w:smallCaps w:val="0"/>
          <w:strike w:val="0"/>
          <w:color w:val="22272f"/>
          <w:sz w:val="18"/>
          <w:szCs w:val="18"/>
          <w:u w:val="none"/>
          <w:shd w:fill="auto" w:val="clear"/>
          <w:vertAlign w:val="baseline"/>
          <w:rtl w:val="0"/>
        </w:rPr>
        <w:t xml:space="preserve">Group link to SOL (chain B):</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SOL ends at SDV Group Limited (Cyprus HE 403337). Its sole registered director is Denis Nikolaev, and Volkov does not appear on the registry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Volkov's recorded DOB (9 July 1976) matches the publicly documented individual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Chain B bears on Venta through the hard keys in §4.1 and the 2024 migration of datemyage.com from SOL to Venta </w:t>
      </w:r>
      <w:r>
        <w:rPr>
          <w:rFonts w:ascii="Arial" w:cs="Arial" w:eastAsia="Arial" w:hAnsi="Arial"/>
          <w:b w:val="1"/>
          <w:bCs w:val="1"/>
          <w:i w:val="0"/>
          <w:iCs w:val="0"/>
          <w:smallCaps w:val="0"/>
          <w:strike w:val="0"/>
          <w:color w:val="6b3fa0"/>
          <w:sz w:val="14"/>
          <w:szCs w:val="14"/>
          <w:u w:val="none"/>
          <w:shd w:fill="auto" w:val="clear"/>
          <w:vertAlign w:val="baseline"/>
          <w:rtl w:val="0"/>
        </w:rPr>
        <w:t xml:space="preserve">[I]</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1"/>
          <w:bCs w:val="1"/>
          <w:i w:val="0"/>
          <w:iCs w:val="0"/>
          <w:smallCaps w:val="0"/>
          <w:strike w:val="0"/>
          <w:color w:val="22272f"/>
          <w:sz w:val="18"/>
          <w:szCs w:val="18"/>
          <w:u w:val="none"/>
          <w:shd w:fill="auto" w:val="clear"/>
          <w:vertAlign w:val="baseline"/>
          <w:rtl w:val="0"/>
        </w:rPr>
        <w:t xml:space="preserve">Chain C (Cupid Media record, under the Venta client)</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is an entity record named "SOL Networks Limited" trading as Cupid Media PTY LTD. It sits inactive under the Venta client with status reason EntityLinkedToWrongClient and records Volkov as 100% UBO (name only). Its six URLs are a strict subset of SOL's 55 and are processing live on SOL Malta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b w:val="1"/>
          <w:bCs w:val="1"/>
          <w:sz w:val="18"/>
          <w:szCs w:val="18"/>
          <w:rtl w:val="0"/>
        </w:rPr>
        <w:t xml:space="preserve">Dil Mil link:</w:t>
      </w:r>
      <w:r>
        <w:rPr>
          <w:sz w:val="18"/>
          <w:szCs w:val="18"/>
          <w:rtl w:val="0"/>
        </w:rPr>
        <w:t xml:space="preserve"> the merchant's revised T&amp;Cs (31 Jul 2026) name only "Dil Mil Inc" as the contracting party, not Venta, SOL or Xeanco; Dil Mil Inc is not among the six entity records under the Deroches alias, and Salesforce holds only two unconverted 2023 sales leads for Dil Mil. Venta's OCBC bank statement records an incoming transfer from DMM Solutions Inc </w:t>
      </w:r>
      <w:r>
        <w:rPr>
          <w:b w:val="1"/>
          <w:bCs w:val="1"/>
          <w:color w:val="1f6f8b"/>
          <w:sz w:val="14"/>
          <w:szCs w:val="14"/>
          <w:rtl w:val="0"/>
        </w:rPr>
        <w:t xml:space="preserve">[C]</w:t>
      </w:r>
      <w:r>
        <w:rPr>
          <w:sz w:val="18"/>
          <w:szCs w:val="18"/>
          <w:rtl w:val="0"/>
        </w:rPr>
        <w:t xml:space="preserve">, and DMM Solutions Inc is named as a defendant alongside SOL Networks in Grimmett v. DMM Solutions, Inc. (S.D.N.Y.) </w:t>
      </w:r>
      <w:r>
        <w:rPr>
          <w:b w:val="1"/>
          <w:bCs w:val="1"/>
          <w:color w:val="1e7b4f"/>
          <w:sz w:val="14"/>
          <w:szCs w:val="14"/>
          <w:rtl w:val="0"/>
        </w:rPr>
        <w:t xml:space="preserve">[V]</w:t>
      </w:r>
      <w:r>
        <w:rPr>
          <w:sz w:val="18"/>
          <w:szCs w:val="18"/>
          <w:rtl w:val="0"/>
        </w:rPr>
        <w:t xml:space="preserve">. ICIJ (July 2026) reports that Dil Mil is operated by DMM Solutions Inc. within Volkov's group, and in a comment to Verstka (May 2026) Volkov said he remains an investor in DilMil and CupidMedia </w:t>
      </w:r>
      <w:r>
        <w:rPr>
          <w:b w:val="1"/>
          <w:bCs w:val="1"/>
          <w:color w:val="b26b00"/>
          <w:sz w:val="14"/>
          <w:szCs w:val="14"/>
          <w:rtl w:val="0"/>
        </w:rPr>
        <w:t xml:space="preserve">[E]</w:t>
      </w:r>
      <w:r>
        <w:rPr>
          <w:sz w:val="18"/>
          <w:szCs w:val="18"/>
          <w:rtl w:val="0"/>
        </w:rPr>
        <w:t xml:space="preserve">. The entity contracting with Venta's customers therefore sits outside CKO's onboarded perimeter but is linked to Venta through funds flow, and to the group through litigation and media reporting. Who contracts with the customer, and therefore who is the merchant of record for Venta's payments, is undetermined </w:t>
      </w:r>
      <w:r>
        <w:rPr>
          <w:b w:val="1"/>
          <w:bCs w:val="1"/>
          <w:color w:val="b42318"/>
          <w:sz w:val="14"/>
          <w:szCs w:val="14"/>
          <w:rtl w:val="0"/>
        </w:rPr>
        <w:t xml:space="preserve">[GAP]</w:t>
      </w:r>
      <w:r>
        <w:rPr>
          <w:sz w:val="18"/>
          <w:szCs w:val="18"/>
          <w:rtl w:val="0"/>
        </w:rPr>
        <w:t xml:space="preserve">.</w:t>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b w:val="1"/>
          <w:bCs w:val="1"/>
          <w:sz w:val="18"/>
          <w:szCs w:val="18"/>
          <w:rtl w:val="0"/>
        </w:rPr>
        <w:t xml:space="preserve">Public Findings</w:t>
      </w:r>
      <w:r>
        <w:rPr>
          <w:rFonts w:ascii="Arial" w:cs="Arial" w:eastAsia="Arial" w:hAnsi="Arial"/>
          <w:b w:val="0"/>
          <w:bCs w:val="0"/>
          <w:i w:val="0"/>
          <w:iCs w:val="0"/>
          <w:smallCaps w:val="0"/>
          <w:strike w:val="0"/>
          <w:color w:val="22272f"/>
          <w:sz w:val="18"/>
          <w:szCs w:val="18"/>
          <w:u w:val="none"/>
          <w:vertAlign w:val="baseline"/>
          <w:rtl w:val="0"/>
        </w:rPr>
        <w:t xml:space="preserve">: </w:t>
      </w:r>
      <w:r>
        <w:rPr>
          <w:rFonts w:ascii="Arial" w:cs="Arial" w:eastAsia="Arial" w:hAnsi="Arial"/>
          <w:b w:val="0"/>
          <w:bCs w:val="0"/>
          <w:i w:val="0"/>
          <w:iCs w:val="0"/>
          <w:smallCaps w:val="0"/>
          <w:strike w:val="0"/>
          <w:color w:val="22272f"/>
          <w:sz w:val="18"/>
          <w:szCs w:val="18"/>
          <w:u w:val="none"/>
          <w:shd w:fill="auto" w:val="clear"/>
          <w:vertAlign w:val="baseline"/>
          <w:rtl w:val="0"/>
        </w:rPr>
        <w:t xml:space="preserve">on 15 April 2022 the Bank of Russia found market manipulation by Dmitry B. Volkov and issued binding orders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 [V]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It bears on the integrity of the controlling person, not on the payment activity </w:t>
      </w:r>
      <w:r>
        <w:rPr>
          <w:rFonts w:ascii="Arial" w:cs="Arial" w:eastAsia="Arial" w:hAnsi="Arial"/>
          <w:b w:val="1"/>
          <w:bCs w:val="1"/>
          <w:i w:val="0"/>
          <w:iCs w:val="0"/>
          <w:smallCaps w:val="0"/>
          <w:strike w:val="0"/>
          <w:color w:val="6b3fa0"/>
          <w:sz w:val="14"/>
          <w:szCs w:val="14"/>
          <w:u w:val="none"/>
          <w:shd w:fill="auto" w:val="clear"/>
          <w:vertAlign w:val="baseline"/>
          <w:rtl w:val="0"/>
        </w:rPr>
        <w:t xml:space="preserve"> [I]</w:t>
      </w:r>
      <w:r>
        <w:rPr>
          <w:sz w:val="18"/>
          <w:szCs w:val="18"/>
          <w:rtl w:val="0"/>
        </w:rPr>
        <w:t xml:space="preserve">.</w:t>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b w:val="1"/>
          <w:bCs w:val="1"/>
          <w:sz w:val="18"/>
          <w:szCs w:val="18"/>
          <w:rtl w:val="0"/>
        </w:rPr>
        <w:t xml:space="preserve">Screening:</w:t>
      </w:r>
      <w:r>
        <w:rPr>
          <w:sz w:val="18"/>
          <w:szCs w:val="18"/>
          <w:rtl w:val="0"/>
        </w:rPr>
        <w:t xml:space="preserve"> the screening team's extract covers Venta, SOL and Xeanco: 16 alerts (six PEP, six adverse-media and four SOE), none of them a sanctions alert. Fifteen were closed as false positives and one, on SOL, as a true match </w:t>
      </w:r>
      <w:r>
        <w:rPr>
          <w:b w:val="1"/>
          <w:bCs w:val="1"/>
          <w:color w:val="1e7b4f"/>
          <w:sz w:val="14"/>
          <w:szCs w:val="14"/>
          <w:rtl w:val="0"/>
        </w:rPr>
        <w:t xml:space="preserve">[V]</w:t>
      </w:r>
      <w:r>
        <w:rPr>
          <w:sz w:val="18"/>
          <w:szCs w:val="18"/>
          <w:rtl w:val="0"/>
        </w:rPr>
        <w:t xml:space="preserve">.</w:t>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b w:val="1"/>
          <w:bCs w:val="1"/>
          <w:sz w:val="18"/>
          <w:szCs w:val="18"/>
          <w:rtl w:val="0"/>
        </w:rPr>
        <w:t xml:space="preserve">Screening: Venta entity profile:</w:t>
      </w:r>
      <w:r>
        <w:rPr>
          <w:sz w:val="18"/>
          <w:szCs w:val="18"/>
          <w:rtl w:val="0"/>
        </w:rPr>
        <w:t xml:space="preserve"> Venta's profile (01081453) carries alerts 01088686 and 01090793 </w:t>
      </w:r>
      <w:r>
        <w:rPr>
          <w:b w:val="1"/>
          <w:bCs w:val="1"/>
          <w:color w:val="1e7b4f"/>
          <w:sz w:val="14"/>
          <w:szCs w:val="14"/>
          <w:rtl w:val="0"/>
        </w:rPr>
        <w:t xml:space="preserve">[V]</w:t>
      </w:r>
      <w:r>
        <w:rPr>
          <w:sz w:val="18"/>
          <w:szCs w:val="18"/>
          <w:rtl w:val="0"/>
        </w:rPr>
        <w:t xml:space="preserve">. Alert type, outcome and rationale: </w:t>
      </w:r>
      <w:r>
        <w:rPr>
          <w:b w:val="1"/>
          <w:bCs w:val="1"/>
          <w:sz w:val="18"/>
          <w:szCs w:val="18"/>
          <w:highlight w:val="yellow"/>
          <w:rtl w:val="0"/>
        </w:rPr>
        <w:t xml:space="preserve">[TBC]</w:t>
      </w:r>
      <w:r>
        <w:rPr>
          <w:sz w:val="18"/>
          <w:szCs w:val="18"/>
          <w:rtl w:val="0"/>
        </w:rPr>
        <w:t xml:space="preserve">.</w:t>
      </w:r>
    </w:p>
    <w:p w:rsidR="00000000" w:rsidDel="00000000" w:rsidP="00000000" w:rsidRDefault="00000000" w:rsidRPr="00000000" w14: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b w:val="1"/>
          <w:bCs w:val="1"/>
          <w:sz w:val="18"/>
          <w:szCs w:val="18"/>
          <w:rtl w:val="0"/>
        </w:rPr>
        <w:t xml:space="preserve">Screening: Karen Chau (UBO, chain A):</w:t>
      </w:r>
      <w:r>
        <w:rPr>
          <w:sz w:val="18"/>
          <w:szCs w:val="18"/>
          <w:rtl w:val="0"/>
        </w:rPr>
        <w:t xml:space="preserve"> her screening profile (00925169) has one alert in the extract: adverse-media alert 925228, closed on 21 September 2025 as a false positive, "Name and DOB mismatch between screened individual and sanctioned individual" </w:t>
      </w:r>
      <w:r>
        <w:rPr>
          <w:b w:val="1"/>
          <w:bCs w:val="1"/>
          <w:color w:val="1e7b4f"/>
          <w:sz w:val="14"/>
          <w:szCs w:val="14"/>
          <w:rtl w:val="0"/>
        </w:rPr>
        <w:t xml:space="preserve">[V]</w:t>
      </w:r>
      <w:r>
        <w:rPr>
          <w:sz w:val="18"/>
          <w:szCs w:val="18"/>
          <w:rtl w:val="0"/>
        </w:rPr>
        <w:t xml:space="preserve">. No PEP alert is recorded for her </w:t>
      </w:r>
      <w:r>
        <w:rPr>
          <w:b w:val="1"/>
          <w:bCs w:val="1"/>
          <w:color w:val="1e7b4f"/>
          <w:sz w:val="14"/>
          <w:szCs w:val="14"/>
          <w:rtl w:val="0"/>
        </w:rPr>
        <w:t xml:space="preserve">[V]</w:t>
      </w:r>
      <w:r>
        <w:rPr>
          <w:sz w:val="18"/>
          <w:szCs w:val="18"/>
          <w:rtl w:val="0"/>
        </w:rPr>
        <w:t xml:space="preserve">.</w:t>
      </w:r>
    </w:p>
    <w:p w:rsidR="00000000" w:rsidDel="00000000" w:rsidP="00000000" w:rsidRDefault="00000000" w:rsidRPr="00000000" w14: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b w:val="1"/>
          <w:bCs w:val="1"/>
          <w:sz w:val="18"/>
          <w:szCs w:val="18"/>
          <w:rtl w:val="0"/>
        </w:rPr>
        <w:t xml:space="preserve">Screening: Volkov (group UBO, chain B; named on chain C):</w:t>
      </w:r>
      <w:r>
        <w:rPr>
          <w:sz w:val="18"/>
          <w:szCs w:val="18"/>
          <w:rtl w:val="0"/>
        </w:rPr>
        <w:t xml:space="preserve"> his profile (00940425) raised two adverse-media alerts (940718, 940719). Both were closed as false positives on 8 September 2025 because "Address country of entity differs from address country of sanctioned entity." </w:t>
      </w:r>
      <w:r>
        <w:rPr>
          <w:b w:val="1"/>
          <w:bCs w:val="1"/>
          <w:color w:val="1e7b4f"/>
          <w:sz w:val="14"/>
          <w:szCs w:val="14"/>
          <w:rtl w:val="0"/>
        </w:rPr>
        <w:t xml:space="preserve">[V]</w:t>
      </w:r>
      <w:r>
        <w:rPr>
          <w:sz w:val="18"/>
          <w:szCs w:val="18"/>
          <w:rtl w:val="0"/>
        </w:rPr>
        <w:t xml:space="preserve">. No PEP or SOE alert is recorded for him </w:t>
      </w:r>
      <w:r>
        <w:rPr>
          <w:b w:val="1"/>
          <w:bCs w:val="1"/>
          <w:color w:val="1e7b4f"/>
          <w:sz w:val="14"/>
          <w:szCs w:val="14"/>
          <w:rtl w:val="0"/>
        </w:rPr>
        <w:t xml:space="preserve">[V]</w:t>
      </w:r>
      <w:r>
        <w:rPr>
          <w:sz w:val="18"/>
          <w:szCs w:val="18"/>
          <w:rtl w:val="0"/>
        </w:rPr>
        <w:t xml:space="preserve">. Screening has therefore not escalated the most significant adverse information on any individual linked to Venta </w:t>
      </w:r>
      <w:r>
        <w:rPr>
          <w:b w:val="1"/>
          <w:bCs w:val="1"/>
          <w:color w:val="6b3fa0"/>
          <w:sz w:val="14"/>
          <w:szCs w:val="14"/>
          <w:rtl w:val="0"/>
        </w:rPr>
        <w:t xml:space="preserve">[I]</w:t>
      </w:r>
      <w:r>
        <w:rPr>
          <w:sz w:val="18"/>
          <w:szCs w:val="18"/>
          <w:rtl w:val="0"/>
        </w:rPr>
        <w:t xml:space="preserv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9" w:lineRule="auto"/>
        <w:ind w:left="360" w:right="0" w:firstLine="0"/>
        <w:jc w:val="left"/>
        <w:rPr>
          <w:sz w:val="18"/>
          <w:szCs w:val="18"/>
        </w:rPr>
      </w:pPr>
      <w:r>
        <w:rPr>
          <w:rtl w:val="0"/>
        </w:rPr>
      </w:r>
    </w:p>
    <w:p w:rsidR="00000000" w:rsidDel="00000000" w:rsidP="00000000" w:rsidRDefault="00000000" w:rsidRPr="00000000" w14:paraId="000001B0">
      <w:pPr>
        <w:spacing w:after="120" w:lineRule="auto"/>
        <w:rPr>
          <w:color w:val="3d4654"/>
          <w:sz w:val="16"/>
          <w:szCs w:val="16"/>
        </w:rPr>
      </w:pPr>
      <w:r>
        <w:rPr>
          <w:b w:val="1"/>
          <w:bCs w:val="1"/>
          <w:color w:val="3d4654"/>
          <w:sz w:val="16"/>
          <w:szCs w:val="16"/>
          <w:rtl w:val="0"/>
        </w:rPr>
        <w:t xml:space="preserve">Evidence:</w:t>
      </w:r>
      <w:r>
        <w:rPr>
          <w:color w:val="3d4654"/>
          <w:sz w:val="16"/>
          <w:szCs w:val="16"/>
          <w:rtl w:val="0"/>
        </w:rPr>
        <w:t xml:space="preserve"> chains A–C – </w:t>
      </w:r>
      <w:hyperlink r:id="rId99">
        <w:r>
          <w:rPr>
            <w:b w:val="0"/>
            <w:bCs w:val="0"/>
            <w:color w:val="1f5fad"/>
            <w:sz w:val="16"/>
            <w:szCs w:val="16"/>
            <w:u w:val="single"/>
            <w:rtl w:val="0"/>
          </w:rPr>
          <w:t xml:space="preserve">FCIU analysis §3.2</w:t>
        </w:r>
      </w:hyperlink>
      <w:r>
        <w:rPr>
          <w:color w:val="3d4654"/>
          <w:sz w:val="16"/>
          <w:szCs w:val="16"/>
          <w:rtl w:val="0"/>
        </w:rPr>
        <w:t xml:space="preserve">, </w:t>
      </w:r>
      <w:hyperlink r:id="rId100">
        <w:r>
          <w:rPr>
            <w:b w:val="0"/>
            <w:bCs w:val="0"/>
            <w:color w:val="1f5fad"/>
            <w:sz w:val="16"/>
            <w:szCs w:val="16"/>
            <w:u w:val="single"/>
            <w:rtl w:val="0"/>
          </w:rPr>
          <w:t xml:space="preserve">§3.3</w:t>
        </w:r>
      </w:hyperlink>
      <w:r>
        <w:rPr>
          <w:color w:val="3d4654"/>
          <w:sz w:val="16"/>
          <w:szCs w:val="16"/>
          <w:rtl w:val="0"/>
        </w:rPr>
        <w:t xml:space="preserve">, </w:t>
      </w:r>
      <w:hyperlink r:id="rId101">
        <w:r>
          <w:rPr>
            <w:b w:val="0"/>
            <w:bCs w:val="0"/>
            <w:color w:val="1f5fad"/>
            <w:sz w:val="16"/>
            <w:szCs w:val="16"/>
            <w:u w:val="single"/>
            <w:rtl w:val="0"/>
          </w:rPr>
          <w:t xml:space="preserve">§3.4</w:t>
        </w:r>
      </w:hyperlink>
      <w:r>
        <w:rPr>
          <w:color w:val="3d4654"/>
          <w:sz w:val="16"/>
          <w:szCs w:val="16"/>
          <w:rtl w:val="0"/>
        </w:rPr>
        <w:t xml:space="preserve">, </w:t>
      </w:r>
      <w:hyperlink r:id="rId102">
        <w:r>
          <w:rPr>
            <w:b w:val="0"/>
            <w:bCs w:val="0"/>
            <w:color w:val="1f5fad"/>
            <w:sz w:val="16"/>
            <w:szCs w:val="16"/>
            <w:u w:val="single"/>
            <w:rtl w:val="0"/>
          </w:rPr>
          <w:t xml:space="preserve">Looker #22</w:t>
        </w:r>
      </w:hyperlink>
      <w:r>
        <w:rPr>
          <w:color w:val="3d4654"/>
          <w:sz w:val="16"/>
          <w:szCs w:val="16"/>
          <w:rtl w:val="0"/>
        </w:rPr>
        <w:t xml:space="preserve">, </w:t>
      </w:r>
      <w:hyperlink r:id="rId103">
        <w:r>
          <w:rPr>
            <w:b w:val="0"/>
            <w:bCs w:val="0"/>
            <w:color w:val="1f5fad"/>
            <w:sz w:val="16"/>
            <w:szCs w:val="16"/>
            <w:u w:val="single"/>
            <w:rtl w:val="0"/>
          </w:rPr>
          <w:t xml:space="preserve">#23</w:t>
        </w:r>
      </w:hyperlink>
      <w:r>
        <w:rPr>
          <w:color w:val="3d4654"/>
          <w:sz w:val="16"/>
          <w:szCs w:val="16"/>
          <w:rtl w:val="0"/>
        </w:rPr>
        <w:t xml:space="preserve">; Dil Mil Inc in the T&amp;Cs – </w:t>
      </w:r>
      <w:hyperlink r:id="rId104">
        <w:r>
          <w:rPr>
            <w:b w:val="0"/>
            <w:bCs w:val="0"/>
            <w:color w:val="1f5fad"/>
            <w:sz w:val="16"/>
            <w:szCs w:val="16"/>
            <w:u w:val="single"/>
            <w:rtl w:val="0"/>
          </w:rPr>
          <w:t xml:space="preserve">case 00839635</w:t>
        </w:r>
      </w:hyperlink>
      <w:r>
        <w:rPr>
          <w:color w:val="3d4654"/>
          <w:sz w:val="16"/>
          <w:szCs w:val="16"/>
          <w:rtl w:val="0"/>
        </w:rPr>
        <w:t xml:space="preserve"> (21 Aug 2026), </w:t>
      </w:r>
      <w:hyperlink r:id="rId105">
        <w:r>
          <w:rPr>
            <w:b w:val="0"/>
            <w:bCs w:val="0"/>
            <w:color w:val="1f5fad"/>
            <w:sz w:val="16"/>
            <w:szCs w:val="16"/>
            <w:u w:val="single"/>
            <w:rtl w:val="0"/>
          </w:rPr>
          <w:t xml:space="preserve">SC paper §6.3</w:t>
        </w:r>
      </w:hyperlink>
      <w:r>
        <w:rPr>
          <w:color w:val="3d4654"/>
          <w:sz w:val="16"/>
          <w:szCs w:val="16"/>
          <w:rtl w:val="0"/>
        </w:rPr>
        <w:t xml:space="preserve">; Dil Mil BBB profile – </w:t>
      </w:r>
      <w:hyperlink r:id="rId106">
        <w:r>
          <w:rPr>
            <w:b w:val="0"/>
            <w:bCs w:val="0"/>
            <w:color w:val="1f5fad"/>
            <w:sz w:val="16"/>
            <w:szCs w:val="16"/>
            <w:u w:val="single"/>
            <w:rtl w:val="0"/>
          </w:rPr>
          <w:t xml:space="preserve">BBB</w:t>
        </w:r>
      </w:hyperlink>
      <w:r>
        <w:rPr>
          <w:color w:val="3d4654"/>
          <w:sz w:val="16"/>
          <w:szCs w:val="16"/>
          <w:rtl w:val="0"/>
        </w:rPr>
        <w:t xml:space="preserve">; investor statement (Verstka) and Grimmett litigation – </w:t>
      </w:r>
      <w:hyperlink r:id="rId107">
        <w:r>
          <w:rPr>
            <w:b w:val="0"/>
            <w:bCs w:val="0"/>
            <w:color w:val="1f5fad"/>
            <w:sz w:val="16"/>
            <w:szCs w:val="16"/>
            <w:u w:val="single"/>
            <w:rtl w:val="0"/>
          </w:rPr>
          <w:t xml:space="preserve">FCIU analysis §6.3</w:t>
        </w:r>
      </w:hyperlink>
      <w:r>
        <w:rPr>
          <w:color w:val="3d4654"/>
          <w:sz w:val="16"/>
          <w:szCs w:val="16"/>
          <w:rtl w:val="0"/>
        </w:rPr>
        <w:t xml:space="preserve">; Dil Mil operator – </w:t>
      </w:r>
      <w:hyperlink r:id="rId108">
        <w:r>
          <w:rPr>
            <w:b w:val="0"/>
            <w:bCs w:val="0"/>
            <w:color w:val="1f5fad"/>
            <w:sz w:val="16"/>
            <w:szCs w:val="16"/>
            <w:u w:val="single"/>
            <w:rtl w:val="0"/>
          </w:rPr>
          <w:t xml:space="preserve">ICIJ, July 2026</w:t>
        </w:r>
      </w:hyperlink>
      <w:r>
        <w:rPr>
          <w:color w:val="3d4654"/>
          <w:sz w:val="16"/>
          <w:szCs w:val="16"/>
          <w:rtl w:val="0"/>
        </w:rPr>
        <w:t xml:space="preserve">; DMM Solutions funds – </w:t>
      </w:r>
      <w:hyperlink r:id="rId109">
        <w:r>
          <w:rPr>
            <w:b w:val="0"/>
            <w:bCs w:val="0"/>
            <w:color w:val="1f5fad"/>
            <w:sz w:val="16"/>
            <w:szCs w:val="16"/>
            <w:u w:val="single"/>
            <w:rtl w:val="0"/>
          </w:rPr>
          <w:t xml:space="preserve">Venta OCBC bank statement</w:t>
        </w:r>
      </w:hyperlink>
      <w:r>
        <w:rPr>
          <w:color w:val="3d4654"/>
          <w:sz w:val="16"/>
          <w:szCs w:val="16"/>
          <w:rtl w:val="0"/>
        </w:rPr>
        <w:t xml:space="preserve">; Dil Mil sales leads – </w:t>
      </w:r>
      <w:hyperlink r:id="rId110">
        <w:r>
          <w:rPr>
            <w:b w:val="0"/>
            <w:bCs w:val="0"/>
            <w:color w:val="1f5fad"/>
            <w:sz w:val="16"/>
            <w:szCs w:val="16"/>
            <w:u w:val="single"/>
            <w:rtl w:val="0"/>
          </w:rPr>
          <w:t xml:space="preserve">Salesforce lead</w:t>
        </w:r>
      </w:hyperlink>
      <w:r>
        <w:rPr>
          <w:color w:val="3d4654"/>
          <w:sz w:val="16"/>
          <w:szCs w:val="16"/>
          <w:rtl w:val="0"/>
        </w:rPr>
        <w:t xml:space="preserve">, </w:t>
      </w:r>
      <w:hyperlink r:id="rId111">
        <w:r>
          <w:rPr>
            <w:b w:val="0"/>
            <w:bCs w:val="0"/>
            <w:color w:val="1f5fad"/>
            <w:sz w:val="16"/>
            <w:szCs w:val="16"/>
            <w:u w:val="single"/>
            <w:rtl w:val="0"/>
          </w:rPr>
          <w:t xml:space="preserve">lead</w:t>
        </w:r>
      </w:hyperlink>
      <w:r>
        <w:rPr>
          <w:color w:val="3d4654"/>
          <w:sz w:val="16"/>
          <w:szCs w:val="16"/>
          <w:rtl w:val="0"/>
        </w:rPr>
        <w:t xml:space="preserve">; ICIJ offshore record – </w:t>
      </w:r>
      <w:hyperlink r:id="rId113">
        <w:r>
          <w:rPr>
            <w:b w:val="0"/>
            <w:bCs w:val="0"/>
            <w:color w:val="1f5fad"/>
            <w:sz w:val="16"/>
            <w:szCs w:val="16"/>
            <w:u w:val="single"/>
            <w:rtl w:val="0"/>
          </w:rPr>
          <w:t xml:space="preserve">ICIJ Offshore Leaks</w:t>
        </w:r>
      </w:hyperlink>
      <w:r>
        <w:rPr>
          <w:color w:val="3d4654"/>
          <w:sz w:val="16"/>
          <w:szCs w:val="16"/>
          <w:rtl w:val="0"/>
        </w:rPr>
        <w:t xml:space="preserve">; record integrity – </w:t>
      </w:r>
      <w:hyperlink r:id="rId114">
        <w:r>
          <w:rPr>
            <w:b w:val="0"/>
            <w:bCs w:val="0"/>
            <w:color w:val="1f5fad"/>
            <w:sz w:val="16"/>
            <w:szCs w:val="16"/>
            <w:u w:val="single"/>
            <w:rtl w:val="0"/>
          </w:rPr>
          <w:t xml:space="preserve">FCIU analysis §8 point 3</w:t>
        </w:r>
      </w:hyperlink>
      <w:r>
        <w:rPr>
          <w:color w:val="3d4654"/>
          <w:sz w:val="16"/>
          <w:szCs w:val="16"/>
          <w:rtl w:val="0"/>
        </w:rPr>
        <w:t xml:space="preserve">; screening – </w:t>
      </w:r>
      <w:hyperlink r:id="rId115">
        <w:r>
          <w:rPr>
            <w:b w:val="0"/>
            <w:bCs w:val="0"/>
            <w:color w:val="1f5fad"/>
            <w:sz w:val="16"/>
            <w:szCs w:val="16"/>
            <w:u w:val="single"/>
            <w:rtl w:val="0"/>
          </w:rPr>
          <w:t xml:space="preserve">screening team extract (Venta, SOL, Xeanco)</w:t>
        </w:r>
      </w:hyperlink>
      <w:r>
        <w:rPr>
          <w:color w:val="3d4654"/>
          <w:sz w:val="16"/>
          <w:szCs w:val="16"/>
          <w:rtl w:val="0"/>
        </w:rPr>
        <w:t xml:space="preserve">; Venta profile </w:t>
      </w:r>
      <w:hyperlink r:id="rId116">
        <w:r>
          <w:rPr>
            <w:b w:val="0"/>
            <w:bCs w:val="0"/>
            <w:color w:val="1f5fad"/>
            <w:sz w:val="16"/>
            <w:szCs w:val="16"/>
            <w:u w:val="single"/>
            <w:rtl w:val="0"/>
          </w:rPr>
          <w:t xml:space="preserve">01081453</w:t>
        </w:r>
      </w:hyperlink>
      <w:r>
        <w:rPr>
          <w:color w:val="3d4654"/>
          <w:sz w:val="16"/>
          <w:szCs w:val="16"/>
          <w:rtl w:val="0"/>
        </w:rPr>
        <w:t xml:space="preserve"> and alerts </w:t>
      </w:r>
      <w:hyperlink r:id="rId117">
        <w:r>
          <w:rPr>
            <w:b w:val="0"/>
            <w:bCs w:val="0"/>
            <w:color w:val="1f5fad"/>
            <w:sz w:val="16"/>
            <w:szCs w:val="16"/>
            <w:u w:val="single"/>
            <w:rtl w:val="0"/>
          </w:rPr>
          <w:t xml:space="preserve">01088686</w:t>
        </w:r>
      </w:hyperlink>
      <w:r>
        <w:rPr>
          <w:color w:val="3d4654"/>
          <w:sz w:val="16"/>
          <w:szCs w:val="16"/>
          <w:rtl w:val="0"/>
        </w:rPr>
        <w:t xml:space="preserve">, </w:t>
      </w:r>
      <w:hyperlink r:id="rId118">
        <w:r>
          <w:rPr>
            <w:b w:val="0"/>
            <w:bCs w:val="0"/>
            <w:color w:val="1f5fad"/>
            <w:sz w:val="16"/>
            <w:szCs w:val="16"/>
            <w:u w:val="single"/>
            <w:rtl w:val="0"/>
          </w:rPr>
          <w:t xml:space="preserve">01090793</w:t>
        </w:r>
      </w:hyperlink>
      <w:r>
        <w:rPr>
          <w:color w:val="3d4654"/>
          <w:sz w:val="16"/>
          <w:szCs w:val="16"/>
          <w:rtl w:val="0"/>
        </w:rPr>
        <w:t xml:space="preserve">; Volkov profile </w:t>
      </w:r>
      <w:hyperlink r:id="rId122">
        <w:r>
          <w:rPr>
            <w:b w:val="0"/>
            <w:bCs w:val="0"/>
            <w:color w:val="1f5fad"/>
            <w:sz w:val="16"/>
            <w:szCs w:val="16"/>
            <w:u w:val="single"/>
            <w:rtl w:val="0"/>
          </w:rPr>
          <w:t xml:space="preserve">00940425</w:t>
        </w:r>
      </w:hyperlink>
      <w:r>
        <w:rPr>
          <w:color w:val="3d4654"/>
          <w:sz w:val="16"/>
          <w:szCs w:val="16"/>
          <w:rtl w:val="0"/>
        </w:rPr>
        <w:t xml:space="preserve">; Karen Chau profile </w:t>
      </w:r>
      <w:hyperlink r:id="rId123">
        <w:r>
          <w:rPr>
            <w:b w:val="0"/>
            <w:bCs w:val="0"/>
            <w:color w:val="1f5fad"/>
            <w:sz w:val="16"/>
            <w:szCs w:val="16"/>
            <w:u w:val="single"/>
            <w:rtl w:val="0"/>
          </w:rPr>
          <w:t xml:space="preserve">00925169</w:t>
        </w:r>
      </w:hyperlink>
      <w:r>
        <w:rPr>
          <w:color w:val="3d4654"/>
          <w:sz w:val="16"/>
          <w:szCs w:val="16"/>
          <w:rtl w:val="0"/>
        </w:rPr>
        <w:t xml:space="preserve">; Bank of Russia finding – </w:t>
      </w:r>
      <w:hyperlink r:id="rId124">
        <w:r>
          <w:rPr>
            <w:b w:val="0"/>
            <w:bCs w:val="0"/>
            <w:color w:val="1f5fad"/>
            <w:sz w:val="16"/>
            <w:szCs w:val="16"/>
            <w:u w:val="single"/>
            <w:rtl w:val="0"/>
          </w:rPr>
          <w:t xml:space="preserve">CBR press release</w:t>
        </w:r>
      </w:hyperlink>
      <w:r>
        <w:rPr>
          <w:color w:val="3d4654"/>
          <w:sz w:val="16"/>
          <w:szCs w:val="16"/>
          <w:rtl w:val="0"/>
        </w:rPr>
        <w:t xml:space="preserve">.</w:t>
      </w:r>
    </w:p>
    <w:p w:rsidR="00000000" w:rsidDel="00000000" w:rsidP="00000000" w:rsidRDefault="00000000" w:rsidRPr="00000000" w14:paraId="000001B1">
      <w:pPr>
        <w:spacing w:after="120" w:lineRule="auto"/>
        <w:rPr>
          <w:b w:val="1"/>
          <w:bCs w:val="1"/>
          <w:color w:val="3d4654"/>
          <w:sz w:val="16"/>
          <w:szCs w:val="16"/>
        </w:rPr>
      </w:pPr>
      <w:r>
        <w:rPr>
          <w:b w:val="1"/>
          <w:bCs w:val="1"/>
          <w:color w:val="3d4654"/>
          <w:sz w:val="16"/>
          <w:szCs w:val="16"/>
          <w:rtl w:val="0"/>
        </w:rPr>
        <w:t xml:space="preserve">*Who owns and controls each chain: corporate owners and individuals</w:t>
      </w:r>
    </w:p>
    <w:p w:rsidR="00000000" w:rsidDel="00000000" w:rsidP="00000000" w:rsidRDefault="00000000" w:rsidRPr="00000000" w14:paraId="000001B2">
      <w:pPr>
        <w:spacing w:after="120" w:lineRule="auto"/>
        <w:rPr>
          <w:color w:val="3d4654"/>
          <w:sz w:val="16"/>
          <w:szCs w:val="16"/>
        </w:rPr>
      </w:pPr>
      <w:r>
        <w:rPr>
          <w:color w:val="3d4654"/>
          <w:sz w:val="16"/>
          <w:szCs w:val="16"/>
          <w:rtl w:val="0"/>
        </w:rPr>
        <w:t xml:space="preserve">CKO's KYC records separate the </w:t>
      </w:r>
      <w:r>
        <w:rPr>
          <w:b w:val="1"/>
          <w:bCs w:val="1"/>
          <w:color w:val="3d4654"/>
          <w:sz w:val="16"/>
          <w:szCs w:val="16"/>
          <w:rtl w:val="0"/>
        </w:rPr>
        <w:t xml:space="preserve">companies</w:t>
      </w:r>
      <w:r>
        <w:rPr>
          <w:color w:val="3d4654"/>
          <w:sz w:val="16"/>
          <w:szCs w:val="16"/>
          <w:rtl w:val="0"/>
        </w:rPr>
        <w:t xml:space="preserve"> that own a merchant (corporate owners) from the </w:t>
      </w:r>
      <w:r>
        <w:rPr>
          <w:b w:val="1"/>
          <w:bCs w:val="1"/>
          <w:color w:val="3d4654"/>
          <w:sz w:val="16"/>
          <w:szCs w:val="16"/>
          <w:rtl w:val="0"/>
        </w:rPr>
        <w:t xml:space="preserve">individuals</w:t>
      </w:r>
      <w:r>
        <w:rPr>
          <w:color w:val="3d4654"/>
          <w:sz w:val="16"/>
          <w:szCs w:val="16"/>
          <w:rtl w:val="0"/>
        </w:rPr>
        <w:t xml:space="preserve"> recorded against it, whom CKO calls "representatives". One individual can hold several roles. The table shows who holds each role on each ownership chain, and what the public company register shows.</w:t>
      </w:r>
    </w:p>
    <w:p w:rsidR="00000000" w:rsidDel="00000000" w:rsidP="00000000" w:rsidRDefault="00000000" w:rsidRPr="00000000" w14:paraId="000001B3">
      <w:pPr>
        <w:spacing w:after="120" w:lineRule="auto"/>
        <w:rPr>
          <w:color w:val="3d4654"/>
          <w:sz w:val="16"/>
          <w:szCs w:val="16"/>
        </w:rPr>
      </w:pPr>
      <w:r>
        <w:rPr>
          <w:rtl w:val="0"/>
        </w:rPr>
      </w:r>
    </w:p>
    <w:p w:rsidR="00000000" w:rsidDel="00000000" w:rsidP="00000000" w:rsidRDefault="00000000" w:rsidRPr="00000000" w14:paraId="000001B4">
      <w:pPr>
        <w:spacing w:after="120" w:lineRule="auto"/>
        <w:rPr>
          <w:color w:val="3d4654"/>
          <w:sz w:val="16"/>
          <w:szCs w:val="16"/>
        </w:rPr>
      </w:pPr>
      <w:r>
        <w:rPr>
          <w:rtl w:val="0"/>
        </w:rPr>
      </w:r>
    </w:p>
    <w:tbl>
      <w:tblPr>
        <w:tblStyle w:val="Table13"/>
        <w:tblW w:w="96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7.6"/>
        <w:gridCol w:w="1927.6"/>
        <w:gridCol w:w="1927.6"/>
        <w:gridCol w:w="1927.6"/>
        <w:gridCol w:w="1927.6"/>
        <w:tblGridChange w:id="0">
          <w:tblGrid>
            <w:gridCol w:w="1927.6"/>
            <w:gridCol w:w="1927.6"/>
            <w:gridCol w:w="1927.6"/>
            <w:gridCol w:w="1927.6"/>
            <w:gridCol w:w="1927.6"/>
          </w:tblGrid>
        </w:tblGridChange>
      </w:tblGrid>
      <w:tr>
        <w:trPr>
          <w:cantSplit w:val="0"/>
          <w:tblHeader w:val="0"/>
        </w:trPr>
        <w:tc>
          <w:tcPr>
            <w:shd w:fill="f2f2f2"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3d4654"/>
                <w:sz w:val="16"/>
                <w:szCs w:val="16"/>
              </w:rPr>
            </w:pPr>
            <w:r>
              <w:rPr>
                <w:b w:val="1"/>
                <w:bCs w:val="1"/>
                <w:color w:val="3d4654"/>
                <w:sz w:val="16"/>
                <w:szCs w:val="16"/>
                <w:rtl w:val="0"/>
              </w:rPr>
              <w:t xml:space="preserve">Role</w:t>
            </w:r>
          </w:p>
        </w:tc>
        <w:tc>
          <w:tcPr>
            <w:shd w:fill="f2f2f2"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3d4654"/>
                <w:sz w:val="16"/>
                <w:szCs w:val="16"/>
              </w:rPr>
            </w:pPr>
            <w:r>
              <w:rPr>
                <w:b w:val="1"/>
                <w:bCs w:val="1"/>
                <w:color w:val="3d4654"/>
                <w:sz w:val="16"/>
                <w:szCs w:val="16"/>
                <w:rtl w:val="0"/>
              </w:rPr>
              <w:t xml:space="preserve">What it means</w:t>
            </w:r>
          </w:p>
        </w:tc>
        <w:tc>
          <w:tcPr>
            <w:shd w:fill="f2f2f2"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3d4654"/>
                <w:sz w:val="16"/>
                <w:szCs w:val="16"/>
              </w:rPr>
            </w:pPr>
            <w:r>
              <w:rPr>
                <w:b w:val="1"/>
                <w:bCs w:val="1"/>
                <w:color w:val="3d4654"/>
                <w:sz w:val="16"/>
                <w:szCs w:val="16"/>
                <w:rtl w:val="0"/>
              </w:rPr>
              <w:t xml:space="preserve">Chain A: Venta (and Xeanco)</w:t>
            </w:r>
          </w:p>
        </w:tc>
        <w:tc>
          <w:tcPr>
            <w:shd w:fill="f2f2f2"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3d4654"/>
                <w:sz w:val="16"/>
                <w:szCs w:val="16"/>
              </w:rPr>
            </w:pPr>
            <w:r>
              <w:rPr>
                <w:b w:val="1"/>
                <w:bCs w:val="1"/>
                <w:color w:val="3d4654"/>
                <w:sz w:val="16"/>
                <w:szCs w:val="16"/>
                <w:rtl w:val="0"/>
              </w:rPr>
              <w:t xml:space="preserve">Chain B: SOL (group link)</w:t>
            </w:r>
          </w:p>
        </w:tc>
        <w:tc>
          <w:tcPr>
            <w:shd w:fill="f2f2f2"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3d4654"/>
                <w:sz w:val="16"/>
                <w:szCs w:val="16"/>
              </w:rPr>
            </w:pPr>
            <w:r>
              <w:rPr>
                <w:b w:val="1"/>
                <w:bCs w:val="1"/>
                <w:color w:val="3d4654"/>
                <w:sz w:val="16"/>
                <w:szCs w:val="16"/>
                <w:rtl w:val="0"/>
              </w:rPr>
              <w:t xml:space="preserve">Chain C: Cupid Media record (under the Venta client)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b w:val="1"/>
                <w:bCs w:val="1"/>
                <w:color w:val="3d4654"/>
                <w:sz w:val="16"/>
                <w:szCs w:val="16"/>
                <w:rtl w:val="0"/>
              </w:rPr>
              <w:t xml:space="preserve">Corporate owner</w:t>
            </w:r>
            <w:r>
              <w:rPr>
                <w:color w:val="3d4654"/>
                <w:sz w:val="16"/>
                <w:szCs w:val="16"/>
                <w:rtl w:val="0"/>
              </w:rPr>
              <w:t xml:space="preserve"> (parent or holding company)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A company that owns the merchant 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Hazelpro Limited (Cyprus HE 415693), 100% of both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SDV Group Limited (Cyprus HE 403337), 99%</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Ecom Holdings Pty Ltd (holding company, 100%); EVE BIDCO PTY LTD (controlling company)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b w:val="1"/>
                <w:bCs w:val="1"/>
                <w:color w:val="3d4654"/>
                <w:sz w:val="16"/>
                <w:szCs w:val="16"/>
                <w:rtl w:val="0"/>
              </w:rPr>
              <w:t xml:space="preserve">UBO</w:t>
            </w:r>
            <w:r>
              <w:rPr>
                <w:color w:val="3d4654"/>
                <w:sz w:val="16"/>
                <w:szCs w:val="16"/>
                <w:rtl w:val="0"/>
              </w:rPr>
              <w:t xml:space="preserve"> (ultimate beneficial owner)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The individual who ultimately owns or controls the merchant, behind any companies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Chau Ka Yan, Karen (DOB 19 Feb 1994), 100% of both</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Dmitrii Borisovich Volkov (DOB 9 Jul 1976), 99%</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Dmitrii Borisovich Volkov, 100% (no DOB recorded)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3d4654"/>
                <w:sz w:val="16"/>
                <w:szCs w:val="16"/>
              </w:rPr>
            </w:pPr>
            <w:r>
              <w:rPr>
                <w:b w:val="1"/>
                <w:bCs w:val="1"/>
                <w:color w:val="3d4654"/>
                <w:sz w:val="16"/>
                <w:szCs w:val="16"/>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An individual who runs the company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Karen, on both</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Volkov; also Jason Scicluna (Malta) and Jevgenijs Golinejs (Riga)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 (CEO contact: William Alena)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3d4654"/>
                <w:sz w:val="16"/>
                <w:szCs w:val="16"/>
              </w:rPr>
            </w:pPr>
            <w:r>
              <w:rPr>
                <w:b w:val="1"/>
                <w:bCs w:val="1"/>
                <w:color w:val="3d4654"/>
                <w:sz w:val="16"/>
                <w:szCs w:val="16"/>
                <w:rtl w:val="0"/>
              </w:rPr>
              <w:t xml:space="preserve">Authorised signatory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An individual who can sign for and bind the company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Karen, on both</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b w:val="1"/>
                <w:bCs w:val="1"/>
                <w:color w:val="3d4654"/>
                <w:sz w:val="16"/>
                <w:szCs w:val="16"/>
                <w:rtl w:val="0"/>
              </w:rPr>
              <w:t xml:space="preserve">"Representative"</w:t>
            </w:r>
            <w:r>
              <w:rPr>
                <w:color w:val="3d4654"/>
                <w:sz w:val="16"/>
                <w:szCs w:val="16"/>
                <w:rtl w:val="0"/>
              </w:rPr>
              <w:t xml:space="preserve"> (CKO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CKO's umbrella term for any individual recorded in the roles above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Karen. Matched across both files on name and DOB, with the same Sai Kung residential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Volkov</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Volkov (name only)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b w:val="1"/>
                <w:bCs w:val="1"/>
                <w:color w:val="3d4654"/>
                <w:sz w:val="16"/>
                <w:szCs w:val="16"/>
                <w:rtl w:val="0"/>
              </w:rPr>
              <w:t xml:space="preserve">Public register</w:t>
            </w:r>
            <w:r>
              <w:rPr>
                <w:color w:val="3d4654"/>
                <w:sz w:val="16"/>
                <w:szCs w:val="16"/>
                <w:rtl w:val="0"/>
              </w:rPr>
              <w:t xml:space="preserve"> (corporate owner)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What the official company registry discloses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3d4654"/>
                <w:sz w:val="16"/>
                <w:szCs w:val="16"/>
              </w:rPr>
            </w:pPr>
            <w:r>
              <w:rPr>
                <w:color w:val="3d4654"/>
                <w:sz w:val="16"/>
                <w:szCs w:val="16"/>
                <w:rtl w:val="0"/>
              </w:rPr>
              <w:t xml:space="preserve">Hazelpro: one officer (Natasa Etitze Raissa Vikis, director and secretary); </w:t>
            </w:r>
            <w:r>
              <w:rPr>
                <w:b w:val="1"/>
                <w:bCs w:val="1"/>
                <w:color w:val="3d4654"/>
                <w:sz w:val="16"/>
                <w:szCs w:val="16"/>
                <w:rtl w:val="0"/>
              </w:rPr>
              <w:t xml:space="preserve">no beneficial owner 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3d4654"/>
                <w:sz w:val="16"/>
                <w:szCs w:val="16"/>
              </w:rPr>
            </w:pPr>
            <w:r>
              <w:rPr>
                <w:color w:val="3d4654"/>
                <w:sz w:val="16"/>
                <w:szCs w:val="16"/>
                <w:rtl w:val="0"/>
              </w:rPr>
              <w:t xml:space="preserve">SDV Group: sole director Denis Nikolaev; secretary ALLTAXPRO SERVICES LIMITED; </w:t>
            </w:r>
            <w:r>
              <w:rPr>
                <w:b w:val="1"/>
                <w:bCs w:val="1"/>
                <w:color w:val="3d4654"/>
                <w:sz w:val="16"/>
                <w:szCs w:val="16"/>
                <w:rtl w:val="0"/>
              </w:rPr>
              <w:t xml:space="preserve">Volkov not shown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3d4654"/>
                <w:sz w:val="16"/>
                <w:szCs w:val="16"/>
              </w:rPr>
            </w:pPr>
            <w:r>
              <w:rPr>
                <w:color w:val="3d4654"/>
                <w:sz w:val="16"/>
                <w:szCs w:val="16"/>
                <w:rtl w:val="0"/>
              </w:rPr>
              <w:t xml:space="preserve">–</w:t>
            </w:r>
          </w:p>
        </w:tc>
      </w:tr>
    </w:tbl>
    <w:p w:rsidR="00000000" w:rsidDel="00000000" w:rsidP="00000000" w:rsidRDefault="00000000" w:rsidRPr="00000000" w14:paraId="000001D8">
      <w:pPr>
        <w:spacing w:after="120" w:lineRule="auto"/>
        <w:rPr>
          <w:color w:val="3d4654"/>
          <w:sz w:val="16"/>
          <w:szCs w:val="16"/>
        </w:rPr>
      </w:pPr>
      <w:r>
        <w:rPr>
          <w:rtl w:val="0"/>
        </w:rPr>
      </w:r>
    </w:p>
    <w:p w:rsidR="00000000" w:rsidDel="00000000" w:rsidP="00000000" w:rsidRDefault="00000000" w:rsidRPr="00000000" w14:paraId="000001D9">
      <w:pPr>
        <w:spacing w:after="120" w:lineRule="auto"/>
        <w:rPr>
          <w:color w:val="3d4654"/>
          <w:sz w:val="16"/>
          <w:szCs w:val="16"/>
        </w:rPr>
      </w:pPr>
      <w:r>
        <w:rPr>
          <w:color w:val="3d4654"/>
          <w:sz w:val="16"/>
          <w:szCs w:val="16"/>
          <w:rtl w:val="0"/>
        </w:rPr>
        <w:t xml:space="preserve">– = not found/unknown</w:t>
      </w:r>
    </w:p>
    <w:p w:rsidR="00000000" w:rsidDel="00000000" w:rsidP="00000000" w:rsidRDefault="00000000" w:rsidRPr="00000000" w14:paraId="000001DA">
      <w:pPr>
        <w:spacing w:after="120" w:lineRule="auto"/>
        <w:rPr>
          <w:color w:val="3d4654"/>
          <w:sz w:val="16"/>
          <w:szCs w:val="16"/>
        </w:rPr>
      </w:pPr>
      <w:r>
        <w:rPr>
          <w:b w:val="1"/>
          <w:bCs w:val="1"/>
          <w:color w:val="3d4654"/>
          <w:sz w:val="16"/>
          <w:szCs w:val="16"/>
          <w:rtl w:val="0"/>
        </w:rPr>
        <w:t xml:space="preserve">What this means:</w:t>
      </w:r>
      <w:r>
        <w:rPr>
          <w:color w:val="3d4654"/>
          <w:sz w:val="16"/>
          <w:szCs w:val="16"/>
          <w:rtl w:val="0"/>
        </w:rPr>
        <w:t xml:space="preserve"> for Venta's Cyprus corporate owner, Hazelpro, the individual owner (Karen) appears only in CKO's onboarding file, not on the public register; the same is true of Volkov for SDV Group. One CKO record also confuses the two terms: the Xeanco escalation, case 01856424, describes Hazelpro Limited as the "UBO". A UBO is by definition an individual, so this is a labelling error; Hazelpro is the corporate owner.</w:t>
      </w:r>
    </w:p>
    <w:p w:rsidR="00000000" w:rsidDel="00000000" w:rsidP="00000000" w:rsidRDefault="00000000" w:rsidRPr="00000000" w14:paraId="000001DB">
      <w:pPr>
        <w:spacing w:after="120" w:lineRule="auto"/>
        <w:rPr>
          <w:color w:val="3d4654"/>
          <w:sz w:val="16"/>
          <w:szCs w:val="16"/>
        </w:rPr>
      </w:pPr>
      <w:r>
        <w:rPr>
          <w:b w:val="1"/>
          <w:bCs w:val="1"/>
          <w:color w:val="3d4654"/>
          <w:sz w:val="16"/>
          <w:szCs w:val="16"/>
          <w:rtl w:val="0"/>
        </w:rPr>
        <w:t xml:space="preserve">Evidence:</w:t>
      </w:r>
      <w:r>
        <w:rPr>
          <w:color w:val="3d4654"/>
          <w:sz w:val="16"/>
          <w:szCs w:val="16"/>
          <w:rtl w:val="0"/>
        </w:rPr>
        <w:t xml:space="preserve"> </w:t>
      </w:r>
      <w:hyperlink r:id="rId126">
        <w:r>
          <w:rPr>
            <w:color w:val="1155cc"/>
            <w:sz w:val="16"/>
            <w:szCs w:val="16"/>
            <w:u w:val="single"/>
            <w:rtl w:val="0"/>
          </w:rPr>
          <w:t xml:space="preserve">FCIU analysis §3.2</w:t>
        </w:r>
      </w:hyperlink>
      <w:r>
        <w:rPr>
          <w:color w:val="3d4654"/>
          <w:sz w:val="16"/>
          <w:szCs w:val="16"/>
          <w:rtl w:val="0"/>
        </w:rPr>
        <w:t xml:space="preserve">, </w:t>
      </w:r>
      <w:hyperlink r:id="rId127">
        <w:r>
          <w:rPr>
            <w:color w:val="1155cc"/>
            <w:sz w:val="16"/>
            <w:szCs w:val="16"/>
            <w:u w:val="single"/>
            <w:rtl w:val="0"/>
          </w:rPr>
          <w:t xml:space="preserve">§3.3</w:t>
        </w:r>
      </w:hyperlink>
      <w:r>
        <w:rPr>
          <w:color w:val="3d4654"/>
          <w:sz w:val="16"/>
          <w:szCs w:val="16"/>
          <w:rtl w:val="0"/>
        </w:rPr>
        <w:t xml:space="preserve">, </w:t>
      </w:r>
      <w:hyperlink r:id="rId128">
        <w:r>
          <w:rPr>
            <w:color w:val="1155cc"/>
            <w:sz w:val="16"/>
            <w:szCs w:val="16"/>
            <w:u w:val="single"/>
            <w:rtl w:val="0"/>
          </w:rPr>
          <w:t xml:space="preserve">§3.4</w:t>
        </w:r>
      </w:hyperlink>
      <w:r>
        <w:rPr>
          <w:color w:val="3d4654"/>
          <w:sz w:val="16"/>
          <w:szCs w:val="16"/>
          <w:rtl w:val="0"/>
        </w:rPr>
        <w:t xml:space="preserve">; </w:t>
      </w:r>
      <w:hyperlink r:id="rId129">
        <w:r>
          <w:rPr>
            <w:color w:val="1155cc"/>
            <w:sz w:val="16"/>
            <w:szCs w:val="16"/>
            <w:u w:val="single"/>
            <w:rtl w:val="0"/>
          </w:rPr>
          <w:t xml:space="preserve">Looker #23 (representatives)</w:t>
        </w:r>
      </w:hyperlink>
      <w:r>
        <w:rPr>
          <w:color w:val="3d4654"/>
          <w:sz w:val="16"/>
          <w:szCs w:val="16"/>
          <w:rtl w:val="0"/>
        </w:rPr>
        <w:t xml:space="preserve">; </w:t>
      </w:r>
      <w:hyperlink r:id="rId130">
        <w:r>
          <w:rPr>
            <w:color w:val="1155cc"/>
            <w:sz w:val="16"/>
            <w:szCs w:val="16"/>
            <w:u w:val="single"/>
            <w:rtl w:val="0"/>
          </w:rPr>
          <w:t xml:space="preserve">case 01856424</w:t>
        </w:r>
      </w:hyperlink>
      <w:r>
        <w:rPr>
          <w:color w:val="3d4654"/>
          <w:sz w:val="16"/>
          <w:szCs w:val="16"/>
          <w:rtl w:val="0"/>
        </w:rPr>
        <w:t xml:space="preserve">.</w:t>
      </w:r>
    </w:p>
    <w:p w:rsidR="00000000" w:rsidDel="00000000" w:rsidP="00000000" w:rsidRDefault="00000000" w:rsidRPr="00000000" w14:paraId="000001DC">
      <w:pPr>
        <w:spacing w:after="120" w:lineRule="auto"/>
        <w:rPr>
          <w:color w:val="3d4654"/>
          <w:sz w:val="16"/>
          <w:szCs w:val="16"/>
        </w:rPr>
      </w:pPr>
      <w:r>
        <w:rPr>
          <w:rtl w:val="0"/>
        </w:rPr>
      </w:r>
    </w:p>
    <w:p w:rsidR="00000000" w:rsidDel="00000000" w:rsidP="00000000" w:rsidRDefault="00000000" w:rsidRPr="00000000" w14:paraId="000001DD">
      <w:pPr>
        <w:pStyle w:val="Heading2"/>
        <w:rPr>
          <w:sz w:val="24"/>
          <w:szCs w:val="24"/>
        </w:rPr>
      </w:pPr>
      <w:r>
        <w:rPr>
          <w:sz w:val="24"/>
          <w:szCs w:val="24"/>
          <w:rtl w:val="0"/>
        </w:rPr>
        <w:t xml:space="preserve">4.3 Scheme termination requests: Discover/Diners and American Express</w:t>
      </w:r>
    </w:p>
    <w:p w:rsidR="00000000" w:rsidDel="00000000" w:rsidP="00000000" w:rsidRDefault="00000000" w:rsidRPr="00000000" w14:paraId="000001E0">
      <w:pPr>
        <w:rPr/>
      </w:pPr>
      <w:r>
        <w:rPr>
          <w:b w:val="1"/>
          <w:bCs w:val="1"/>
          <w:sz w:val="18"/>
          <w:szCs w:val="18"/>
          <w:rtl w:val="0"/>
        </w:rPr>
        <w:t xml:space="preserve">Discover / Diners (datemyage.com).</w:t>
      </w:r>
      <w:r>
        <w:rPr>
          <w:sz w:val="18"/>
          <w:szCs w:val="18"/>
          <w:rtl w:val="0"/>
        </w:rPr>
        <w:t xml:space="preserve"> On 14 March 2025, Discover Global Network required "immediate termination of Diners Club International and Discover Network Card acceptance" for SE "datemyage.com" (SE 000000000682854, address "SINGAPORE 059817"). Its grounds were: "Merchant has an elevated dispute rate at 7.6% and appears to be misleading people by not providing real matches on their site. Offers AI bots and employees of company to speak with customers. In addition, customers are continuing to be charged after cancellation and not receiving refunds" </w:t>
      </w:r>
      <w:r>
        <w:rPr>
          <w:b w:val="1"/>
          <w:bCs w:val="1"/>
          <w:color w:val="1e7b4f"/>
          <w:sz w:val="14"/>
          <w:szCs w:val="14"/>
          <w:rtl w:val="0"/>
        </w:rPr>
        <w:t xml:space="preserve"> [V]</w:t>
      </w:r>
      <w:r>
        <w:rPr>
          <w:rtl w:val="0"/>
        </w:rPr>
        <w:t xml:space="preserve">. T</w:t>
      </w:r>
      <w:r>
        <w:rPr>
          <w:sz w:val="18"/>
          <w:szCs w:val="18"/>
          <w:rtl w:val="0"/>
        </w:rPr>
        <w:t xml:space="preserve">he merchant attributed most disputes to "recurring membership charges on abandoned accounts where customers did not cancel their subscriptions"</w:t>
      </w:r>
      <w:r>
        <w:rPr>
          <w:rtl w:val="0"/>
        </w:rPr>
        <w:t xml:space="preserve"> </w:t>
      </w:r>
      <w:r>
        <w:rPr>
          <w:b w:val="1"/>
          <w:bCs w:val="1"/>
          <w:color w:val="b26b00"/>
          <w:sz w:val="14"/>
          <w:szCs w:val="14"/>
          <w:rtl w:val="0"/>
        </w:rPr>
        <w:t xml:space="preserve"> [E]</w:t>
      </w:r>
      <w:r>
        <w:rPr>
          <w:rtl w:val="0"/>
        </w:rPr>
        <w:t xml:space="preserve">. </w:t>
      </w:r>
      <w:r>
        <w:rPr>
          <w:sz w:val="18"/>
          <w:szCs w:val="18"/>
          <w:rtl w:val="0"/>
        </w:rPr>
        <w:t xml:space="preserve">On 16 April 2025, CKO Risk Monitoring replied: "we do not have any major concerns around the account at this time as the merchant has content monitoring and proper KYC checks for new users at their end"</w:t>
      </w:r>
      <w:r>
        <w:rPr>
          <w:rtl w:val="0"/>
        </w:rPr>
        <w:t xml:space="preserve"> </w:t>
      </w:r>
      <w:r>
        <w:rPr>
          <w:b w:val="1"/>
          <w:bCs w:val="1"/>
          <w:color w:val="1e7b4f"/>
          <w:sz w:val="14"/>
          <w:szCs w:val="14"/>
          <w:rtl w:val="0"/>
        </w:rPr>
        <w:t xml:space="preserve"> [V]</w:t>
      </w:r>
      <w:r>
        <w:rPr>
          <w:rtl w:val="0"/>
        </w:rPr>
        <w:t xml:space="preserve">. </w:t>
      </w:r>
      <w:r>
        <w:rPr>
          <w:sz w:val="18"/>
          <w:szCs w:val="18"/>
          <w:rtl w:val="0"/>
        </w:rPr>
        <w:t xml:space="preserve">Discover's last message on file asks for "a status update for a final decision" </w:t>
      </w:r>
      <w:r>
        <w:rPr>
          <w:b w:val="1"/>
          <w:bCs w:val="1"/>
          <w:color w:val="1e7b4f"/>
          <w:sz w:val="14"/>
          <w:szCs w:val="14"/>
          <w:rtl w:val="0"/>
        </w:rPr>
        <w:t xml:space="preserve"> [V]</w:t>
      </w:r>
      <w:r>
        <w:rPr>
          <w:sz w:val="14"/>
          <w:szCs w:val="14"/>
          <w:rtl w:val="0"/>
        </w:rPr>
        <w:t xml:space="preserve">. </w:t>
      </w:r>
      <w:r>
        <w:rPr>
          <w:sz w:val="18"/>
          <w:szCs w:val="18"/>
          <w:rtl w:val="0"/>
        </w:rPr>
        <w:t xml:space="preserve">In the analysis window Venta processed 7,276 Discover transactions (USD 1,002,781.07, dispute rate 1.5530%) and 424 Diners transactions</w:t>
      </w:r>
      <w:r>
        <w:rPr>
          <w:rtl w:val="0"/>
        </w:rPr>
        <w:t xml:space="preserve"> </w:t>
      </w:r>
      <w:r>
        <w:rPr>
          <w:b w:val="1"/>
          <w:bCs w:val="1"/>
          <w:color w:val="1e7b4f"/>
          <w:sz w:val="14"/>
          <w:szCs w:val="14"/>
          <w:rtl w:val="0"/>
        </w:rPr>
        <w:t xml:space="preserve"> [V]</w:t>
      </w:r>
      <w:r>
        <w:rPr>
          <w:rtl w:val="0"/>
        </w:rPr>
        <w:t xml:space="preserve">.</w:t>
      </w:r>
    </w:p>
    <w:p w:rsidR="00000000" w:rsidDel="00000000" w:rsidP="00000000" w:rsidRDefault="00000000" w:rsidRPr="00000000" w14:paraId="000001E1">
      <w:pPr>
        <w:spacing w:after="120" w:lineRule="auto"/>
        <w:rPr/>
      </w:pPr>
      <w:r>
        <w:rPr>
          <w:b w:val="1"/>
          <w:bCs w:val="1"/>
          <w:color w:val="3d4654"/>
          <w:sz w:val="16"/>
          <w:szCs w:val="16"/>
          <w:rtl w:val="0"/>
        </w:rPr>
        <w:t xml:space="preserve">Evidence:</w:t>
      </w:r>
      <w:r>
        <w:rPr>
          <w:color w:val="3d4654"/>
          <w:sz w:val="16"/>
          <w:szCs w:val="16"/>
          <w:rtl w:val="0"/>
        </w:rPr>
        <w:t xml:space="preserve"> request, grounds, merchant explanation, CKO reply and Discover follow-up – </w:t>
      </w:r>
      <w:hyperlink r:id="rId138">
        <w:r>
          <w:rPr>
            <w:color w:val="1f5fad"/>
            <w:sz w:val="16"/>
            <w:szCs w:val="16"/>
            <w:u w:val="single"/>
            <w:rtl w:val="0"/>
          </w:rPr>
          <w:t xml:space="preserve">case 00812950</w:t>
        </w:r>
      </w:hyperlink>
      <w:r>
        <w:rPr>
          <w:color w:val="3d4654"/>
          <w:sz w:val="16"/>
          <w:szCs w:val="16"/>
          <w:rtl w:val="0"/>
        </w:rPr>
        <w:t xml:space="preserve"> (14 Mar – 16 Apr 2025); Venta Discover and Diners volume – </w:t>
      </w:r>
      <w:hyperlink r:id="rId139">
        <w:r>
          <w:rPr>
            <w:color w:val="1f5fad"/>
            <w:sz w:val="16"/>
            <w:szCs w:val="16"/>
            <w:u w:val="single"/>
            <w:rtl w:val="0"/>
          </w:rPr>
          <w:t xml:space="preserve">Looker #3</w:t>
        </w:r>
      </w:hyperlink>
      <w:r>
        <w:rPr>
          <w:color w:val="3d4654"/>
          <w:sz w:val="16"/>
          <w:szCs w:val="16"/>
          <w:rtl w:val="0"/>
        </w:rPr>
        <w:t xml:space="preserve">, </w:t>
      </w:r>
      <w:hyperlink r:id="rId140">
        <w:r>
          <w:rPr>
            <w:color w:val="1f5fad"/>
            <w:sz w:val="16"/>
            <w:szCs w:val="16"/>
            <w:u w:val="single"/>
            <w:rtl w:val="0"/>
          </w:rPr>
          <w:t xml:space="preserve">FCIU analysis §4.3</w:t>
        </w:r>
      </w:hyperlink>
      <w:r>
        <w:rPr>
          <w:color w:val="3d4654"/>
          <w:sz w:val="16"/>
          <w:szCs w:val="16"/>
          <w:rtl w:val="0"/>
        </w:rPr>
        <w:t xml:space="preserve">; DD's May 2025 reference to the termination – </w:t>
      </w:r>
      <w:hyperlink r:id="rId141">
        <w:r>
          <w:rPr>
            <w:color w:val="1f5fad"/>
            <w:sz w:val="16"/>
            <w:szCs w:val="16"/>
            <w:u w:val="single"/>
            <w:rtl w:val="0"/>
          </w:rPr>
          <w:t xml:space="preserve">MLRO Approval pack</w:t>
        </w:r>
      </w:hyperlink>
      <w:r>
        <w:rPr>
          <w:color w:val="3d4654"/>
          <w:sz w:val="16"/>
          <w:szCs w:val="16"/>
          <w:rtl w:val="0"/>
        </w:rPr>
        <w:t xml:space="preserve">.</w:t>
      </w:r>
      <w:r>
        <w:rPr>
          <w:rtl w:val="0"/>
        </w:rPr>
      </w:r>
    </w:p>
    <w:p w:rsidR="00000000" w:rsidDel="00000000" w:rsidP="00000000" w:rsidRDefault="00000000" w:rsidRPr="00000000" w14:paraId="000001DE">
      <w:pPr>
        <w:rPr/>
      </w:pPr>
      <w:r>
        <w:rPr>
          <w:b w:val="1"/>
          <w:bCs w:val="1"/>
          <w:sz w:val="18"/>
          <w:szCs w:val="18"/>
          <w:rtl w:val="0"/>
        </w:rPr>
        <w:t xml:space="preserve">American Express (request on SOL; Venta exposure).</w:t>
      </w:r>
      <w:r>
        <w:rPr>
          <w:sz w:val="18"/>
          <w:szCs w:val="18"/>
          <w:rtl w:val="0"/>
        </w:rPr>
        <w:t xml:space="preserve"> AMEX requested termination of SOL within 48 hours on 17 November 2025, citing a "business decision" </w:t>
      </w:r>
      <w:r>
        <w:rPr>
          <w:b w:val="1"/>
          <w:bCs w:val="1"/>
          <w:color w:val="1e7b4f"/>
          <w:sz w:val="14"/>
          <w:szCs w:val="14"/>
          <w:rtl w:val="0"/>
        </w:rPr>
        <w:t xml:space="preserve">[V]</w:t>
      </w:r>
      <w:r>
        <w:rPr>
          <w:sz w:val="18"/>
          <w:szCs w:val="18"/>
          <w:rtl w:val="0"/>
        </w:rPr>
        <w:t xml:space="preserve">. On 10 December 2025 the AM recorded that "the termination request is on hold while the FP Team is liaising with Amex to see if we can keep the account". On 12 January 2026 Financial Partnerships wrote: "I'm purposely not chasing as well so that we keep processing in the meantime" </w:t>
      </w:r>
      <w:r>
        <w:rPr>
          <w:b w:val="1"/>
          <w:bCs w:val="1"/>
          <w:color w:val="1e7b4f"/>
          <w:sz w:val="14"/>
          <w:szCs w:val="14"/>
          <w:rtl w:val="0"/>
        </w:rPr>
        <w:t xml:space="preserve">[V]</w:t>
      </w:r>
      <w:r>
        <w:rPr>
          <w:sz w:val="18"/>
          <w:szCs w:val="18"/>
          <w:rtl w:val="0"/>
        </w:rPr>
        <w:t xml:space="preserve">. SOL kept processing in all eleven following months (USD 8,978,941.64 from December 2025), and the termination case was closed on 14 May 2026 while processing continued </w:t>
      </w:r>
      <w:r>
        <w:rPr>
          <w:b w:val="1"/>
          <w:bCs w:val="1"/>
          <w:color w:val="1e7b4f"/>
          <w:sz w:val="14"/>
          <w:szCs w:val="14"/>
          <w:rtl w:val="0"/>
        </w:rPr>
        <w:t xml:space="preserve">[V]</w:t>
      </w:r>
      <w:r>
        <w:rPr>
          <w:sz w:val="18"/>
          <w:szCs w:val="18"/>
          <w:rtl w:val="0"/>
        </w:rPr>
        <w:t xml:space="preserve">. Over the same period Venta's monthly AMEX rose from USD 10,938.93 to USD 72,246.36; Venta and Xeanco together processed a further USD 757,936.03 of AMEX </w:t>
      </w:r>
      <w:r>
        <w:rPr>
          <w:b w:val="1"/>
          <w:bCs w:val="1"/>
          <w:color w:val="1e7b4f"/>
          <w:sz w:val="14"/>
          <w:szCs w:val="14"/>
          <w:rtl w:val="0"/>
        </w:rPr>
        <w:t xml:space="preserve">[V]</w:t>
      </w:r>
      <w:r>
        <w:rPr>
          <w:sz w:val="18"/>
          <w:szCs w:val="18"/>
          <w:rtl w:val="0"/>
        </w:rPr>
        <w:t xml:space="preserve">. Venta processes the same websites as SOL (§5.2). Whether AMEX's request extends to those websites when processed through Venta is not recorded </w:t>
      </w:r>
      <w:r>
        <w:rPr>
          <w:b w:val="1"/>
          <w:bCs w:val="1"/>
          <w:color w:val="b42318"/>
          <w:sz w:val="14"/>
          <w:szCs w:val="14"/>
          <w:rtl w:val="0"/>
        </w:rPr>
        <w:t xml:space="preserve">[GAP]</w:t>
      </w:r>
      <w:r>
        <w:rPr>
          <w:sz w:val="18"/>
          <w:szCs w:val="18"/>
          <w:rtl w:val="0"/>
        </w:rPr>
        <w:t xml:space="preserve">. Venta's AMEX dispute rate: </w:t>
      </w:r>
      <w:r>
        <w:rPr>
          <w:b w:val="1"/>
          <w:bCs w:val="1"/>
          <w:sz w:val="18"/>
          <w:szCs w:val="18"/>
          <w:highlight w:val="yellow"/>
          <w:rtl w:val="0"/>
        </w:rPr>
        <w:t xml:space="preserve">[TBC]</w:t>
      </w:r>
      <w:r>
        <w:rPr>
          <w:sz w:val="18"/>
          <w:szCs w:val="18"/>
          <w:rtl w:val="0"/>
        </w:rPr>
        <w:t xml:space="preserve">.</w:t>
      </w:r>
    </w:p>
    <w:p w:rsidR="00000000" w:rsidDel="00000000" w:rsidP="00000000" w:rsidRDefault="00000000" w:rsidRPr="00000000" w14:paraId="000001DF">
      <w:pPr>
        <w:spacing w:after="120" w:lineRule="auto"/>
        <w:rPr/>
      </w:pPr>
      <w:r>
        <w:rPr>
          <w:b w:val="1"/>
          <w:bCs w:val="1"/>
          <w:color w:val="3d4654"/>
          <w:sz w:val="16"/>
          <w:szCs w:val="16"/>
          <w:rtl w:val="0"/>
        </w:rPr>
        <w:t xml:space="preserve">Evidence:</w:t>
      </w:r>
      <w:r>
        <w:rPr>
          <w:color w:val="3d4654"/>
          <w:sz w:val="16"/>
          <w:szCs w:val="16"/>
          <w:rtl w:val="0"/>
        </w:rPr>
        <w:t xml:space="preserve"> request and deadline – </w:t>
      </w:r>
      <w:hyperlink r:id="rId131">
        <w:r>
          <w:rPr>
            <w:b w:val="0"/>
            <w:bCs w:val="0"/>
            <w:color w:val="1f5fad"/>
            <w:sz w:val="16"/>
            <w:szCs w:val="16"/>
            <w:u w:val="single"/>
            <w:rtl w:val="0"/>
          </w:rPr>
          <w:t xml:space="preserve">case 01852076</w:t>
        </w:r>
      </w:hyperlink>
      <w:r>
        <w:rPr>
          <w:color w:val="3d4654"/>
          <w:sz w:val="16"/>
          <w:szCs w:val="16"/>
          <w:rtl w:val="0"/>
        </w:rPr>
        <w:t xml:space="preserve">; "on hold" – </w:t>
      </w:r>
      <w:hyperlink r:id="rId132">
        <w:r>
          <w:rPr>
            <w:b w:val="0"/>
            <w:bCs w:val="0"/>
            <w:color w:val="1f5fad"/>
            <w:sz w:val="16"/>
            <w:szCs w:val="16"/>
            <w:u w:val="single"/>
            <w:rtl w:val="0"/>
          </w:rPr>
          <w:t xml:space="preserve">case 00839635</w:t>
        </w:r>
      </w:hyperlink>
      <w:r>
        <w:rPr>
          <w:color w:val="3d4654"/>
          <w:sz w:val="16"/>
          <w:szCs w:val="16"/>
          <w:rtl w:val="0"/>
        </w:rPr>
        <w:t xml:space="preserve"> (10 Dec 2025); "purposely not chasing" – </w:t>
      </w:r>
      <w:hyperlink r:id="rId133">
        <w:r>
          <w:rPr>
            <w:b w:val="0"/>
            <w:bCs w:val="0"/>
            <w:color w:val="1f5fad"/>
            <w:sz w:val="16"/>
            <w:szCs w:val="16"/>
            <w:u w:val="single"/>
            <w:rtl w:val="0"/>
          </w:rPr>
          <w:t xml:space="preserve">case 01852076</w:t>
        </w:r>
      </w:hyperlink>
      <w:r>
        <w:rPr>
          <w:color w:val="3d4654"/>
          <w:sz w:val="16"/>
          <w:szCs w:val="16"/>
          <w:rtl w:val="0"/>
        </w:rPr>
        <w:t xml:space="preserve"> (12 Jan 2026); monthly AMEX series – </w:t>
      </w:r>
      <w:hyperlink r:id="rId134">
        <w:r>
          <w:rPr>
            <w:b w:val="0"/>
            <w:bCs w:val="0"/>
            <w:color w:val="1f5fad"/>
            <w:sz w:val="16"/>
            <w:szCs w:val="16"/>
            <w:u w:val="single"/>
            <w:rtl w:val="0"/>
          </w:rPr>
          <w:t xml:space="preserve">Looker #4</w:t>
        </w:r>
      </w:hyperlink>
      <w:r>
        <w:rPr>
          <w:color w:val="3d4654"/>
          <w:sz w:val="16"/>
          <w:szCs w:val="16"/>
          <w:rtl w:val="0"/>
        </w:rPr>
        <w:t xml:space="preserve">, </w:t>
      </w:r>
      <w:hyperlink r:id="rId135">
        <w:r>
          <w:rPr>
            <w:b w:val="0"/>
            <w:bCs w:val="0"/>
            <w:color w:val="1f5fad"/>
            <w:sz w:val="16"/>
            <w:szCs w:val="16"/>
            <w:u w:val="single"/>
            <w:rtl w:val="0"/>
          </w:rPr>
          <w:t xml:space="preserve">FCIU analysis §4.3</w:t>
        </w:r>
      </w:hyperlink>
      <w:r>
        <w:rPr>
          <w:color w:val="3d4654"/>
          <w:sz w:val="16"/>
          <w:szCs w:val="16"/>
          <w:rtl w:val="0"/>
        </w:rPr>
        <w:t xml:space="preserve">; case closure – </w:t>
      </w:r>
      <w:hyperlink r:id="rId136">
        <w:r>
          <w:rPr>
            <w:b w:val="0"/>
            <w:bCs w:val="0"/>
            <w:color w:val="1f5fad"/>
            <w:sz w:val="16"/>
            <w:szCs w:val="16"/>
            <w:u w:val="single"/>
            <w:rtl w:val="0"/>
          </w:rPr>
          <w:t xml:space="preserve">case 01852076</w:t>
        </w:r>
      </w:hyperlink>
      <w:r>
        <w:rPr>
          <w:color w:val="3d4654"/>
          <w:sz w:val="16"/>
          <w:szCs w:val="16"/>
          <w:rtl w:val="0"/>
        </w:rPr>
        <w:t xml:space="preserve"> (status, last modified 14 May 2026); dispute rates – </w:t>
      </w:r>
      <w:hyperlink r:id="rId137">
        <w:r>
          <w:rPr>
            <w:b w:val="0"/>
            <w:bCs w:val="0"/>
            <w:color w:val="1f5fad"/>
            <w:sz w:val="16"/>
            <w:szCs w:val="16"/>
            <w:u w:val="single"/>
            <w:rtl w:val="0"/>
          </w:rPr>
          <w:t xml:space="preserve">Looker #3</w:t>
        </w:r>
      </w:hyperlink>
      <w:r>
        <w:rPr>
          <w:color w:val="3d4654"/>
          <w:sz w:val="16"/>
          <w:szCs w:val="16"/>
          <w:rtl w:val="0"/>
        </w:rPr>
        <w:t xml:space="preserve">.</w:t>
      </w:r>
    </w:p>
    <w:tbl>
      <w:tblPr>
        <w:tblStyle w:val="Table14"/>
        <w:tblW w:w="9638.0" w:type="dxa"/>
        <w:jc w:val="center"/>
        <w:tblBorders>
          <w:top w:color="000000" w:space="0" w:sz="0" w:val="nil"/>
          <w:left w:color="1f6f8b" w:space="0" w:sz="24" w:val="single"/>
          <w:bottom w:color="000000" w:space="0" w:sz="0" w:val="nil"/>
          <w:right w:color="000000" w:space="0" w:sz="0" w:val="nil"/>
        </w:tblBorders>
        <w:tblLayout w:type="fixed"/>
        <w:tblLook w:val="0400"/>
      </w:tblPr>
      <w:tblGrid>
        <w:gridCol w:w="9638"/>
        <w:tblGridChange w:id="0">
          <w:tblGrid>
            <w:gridCol w:w="9638"/>
          </w:tblGrid>
        </w:tblGridChange>
      </w:tblGrid>
      <w:tr>
        <w:trPr>
          <w:cantSplit w:val="0"/>
          <w:tblHeader w:val="0"/>
        </w:trPr>
        <w:tc>
          <w:tcPr>
            <w:shd w:fill="eef2f7" w:val="clear"/>
          </w:tcPr>
          <w:p w:rsidR="00000000" w:rsidDel="00000000" w:rsidP="00000000" w:rsidRDefault="00000000" w:rsidRPr="00000000" w14:paraId="000001E2">
            <w:pPr>
              <w:spacing w:after="60" w:lineRule="auto"/>
              <w:rPr/>
            </w:pPr>
            <w:r>
              <w:rPr>
                <w:b w:val="1"/>
                <w:bCs w:val="1"/>
                <w:color w:val="14213d"/>
                <w:sz w:val="18"/>
                <w:szCs w:val="18"/>
                <w:rtl w:val="0"/>
              </w:rPr>
              <w:t xml:space="preserve">FCIU assessment: </w:t>
            </w:r>
            <w:r>
              <w:rPr>
                <w:rtl w:val="0"/>
              </w:rPr>
            </w:r>
          </w:p>
          <w:p w:rsidR="00000000" w:rsidDel="00000000" w:rsidP="00000000" w:rsidRDefault="00000000" w:rsidRPr="00000000" w14:paraId="000001E3">
            <w:pPr>
              <w:spacing w:after="40" w:lineRule="auto"/>
              <w:rPr/>
            </w:pPr>
            <w:r>
              <w:rPr>
                <w:sz w:val="17"/>
                <w:szCs w:val="17"/>
                <w:rtl w:val="0"/>
              </w:rPr>
              <w:t xml:space="preserve">•  The Discover/Diners request concerns Venta's own website and was not implemented. The record shows a monitoring decision to continue, not a scheme-agreed resolution, and the rationale for continuing to process is unclear from the evidence assessed; this remains an open line of enquiry </w:t>
            </w:r>
            <w:r>
              <w:rPr>
                <w:b w:val="1"/>
                <w:bCs w:val="1"/>
                <w:color w:val="6b3fa0"/>
                <w:sz w:val="13"/>
                <w:szCs w:val="13"/>
                <w:rtl w:val="0"/>
              </w:rPr>
              <w:t xml:space="preserve">[I]</w:t>
            </w:r>
            <w:r>
              <w:rPr>
                <w:sz w:val="17"/>
                <w:szCs w:val="17"/>
                <w:rtl w:val="0"/>
              </w:rPr>
              <w:t xml:space="preserve">.</w:t>
            </w:r>
          </w:p>
          <w:p w:rsidR="00000000" w:rsidDel="00000000" w:rsidP="00000000" w:rsidRDefault="00000000" w:rsidRPr="00000000" w14:paraId="000001E3">
            <w:pPr>
              <w:spacing w:after="40" w:lineRule="auto"/>
              <w:rPr/>
            </w:pPr>
            <w:r>
              <w:rPr>
                <w:sz w:val="17"/>
                <w:szCs w:val="17"/>
                <w:rtl w:val="0"/>
              </w:rPr>
              <w:t xml:space="preserve">•  The Discover SE is datemyage.com at a Singapore address. Venta is the only Singapore entity and was onboarded to take over datemyage.com volume, so the SE is most likely Venta's </w:t>
            </w:r>
            <w:r>
              <w:rPr>
                <w:b w:val="1"/>
                <w:bCs w:val="1"/>
                <w:color w:val="6b3fa0"/>
                <w:sz w:val="13"/>
                <w:szCs w:val="13"/>
                <w:rtl w:val="0"/>
              </w:rPr>
              <w:t xml:space="preserve">[I]</w:t>
            </w:r>
            <w:r>
              <w:rPr>
                <w:sz w:val="17"/>
                <w:szCs w:val="17"/>
                <w:rtl w:val="0"/>
              </w:rPr>
              <w:t xml:space="preserve">.</w:t>
            </w:r>
          </w:p>
          <w:p w:rsidR="00000000" w:rsidDel="00000000" w:rsidP="00000000" w:rsidRDefault="00000000" w:rsidRPr="00000000" w14:paraId="000001E3">
            <w:pPr>
              <w:spacing w:after="40" w:lineRule="auto"/>
              <w:rPr/>
            </w:pPr>
            <w:r>
              <w:rPr>
                <w:sz w:val="17"/>
                <w:szCs w:val="17"/>
                <w:rtl w:val="0"/>
              </w:rPr>
              <w:t xml:space="preserve">•  Discover's stated grounds (AI bots and staff conversing with customers; charging after cancellation) are the same conduct SC later tested. They match the transactional footprint in §4.5 (Venta merchant-initiated share 49.14%; portfolio merchant-initiated billing disputing at 2.02x) </w:t>
            </w:r>
            <w:r>
              <w:rPr>
                <w:b w:val="1"/>
                <w:bCs w:val="1"/>
                <w:color w:val="6b3fa0"/>
                <w:sz w:val="13"/>
                <w:szCs w:val="13"/>
                <w:rtl w:val="0"/>
              </w:rPr>
              <w:t xml:space="preserve">[I]</w:t>
            </w:r>
            <w:r>
              <w:rPr>
                <w:sz w:val="17"/>
                <w:szCs w:val="17"/>
                <w:rtl w:val="0"/>
              </w:rPr>
              <w:t xml:space="preserve">.</w:t>
            </w:r>
          </w:p>
          <w:p w:rsidR="00000000" w:rsidDel="00000000" w:rsidP="00000000" w:rsidRDefault="00000000" w:rsidRPr="00000000" w14:paraId="000001E3">
            <w:pPr>
              <w:spacing w:after="40" w:lineRule="auto"/>
              <w:rPr/>
            </w:pPr>
            <w:r>
              <w:rPr>
                <w:sz w:val="17"/>
                <w:szCs w:val="17"/>
                <w:rtl w:val="0"/>
              </w:rPr>
              <w:t xml:space="preserve">•  The MLRO Approval pack describes case 00812950 as "a separate merchant under the same domain profile… previously terminated by Network Fraud". The case record shows neither. It is Discover's request to terminate datemyage.com, a Venta website since the 2024 migration from SOL, and CKO replied with "no major concerns" instead of terminating. Approvers were therefore presented with a closed matter concerning another merchant, when it was an unresolved scheme demand that most likely concerned Venta itself </w:t>
            </w:r>
            <w:r>
              <w:rPr>
                <w:b w:val="1"/>
                <w:bCs w:val="1"/>
                <w:color w:val="6b3fa0"/>
                <w:sz w:val="13"/>
                <w:szCs w:val="13"/>
                <w:rtl w:val="0"/>
              </w:rPr>
              <w:t xml:space="preserve">[I]</w:t>
            </w:r>
            <w:r>
              <w:rPr>
                <w:sz w:val="17"/>
                <w:szCs w:val="17"/>
                <w:rtl w:val="0"/>
              </w:rPr>
              <w:t xml:space="preserve">.</w:t>
            </w:r>
          </w:p>
          <w:p w:rsidR="00000000" w:rsidDel="00000000" w:rsidP="00000000" w:rsidRDefault="00000000" w:rsidRPr="00000000" w14:paraId="000001E3">
            <w:pPr>
              <w:spacing w:after="40" w:lineRule="auto"/>
              <w:rPr/>
            </w:pPr>
            <w:r>
              <w:rPr>
                <w:sz w:val="17"/>
                <w:szCs w:val="17"/>
                <w:rtl w:val="0"/>
              </w:rPr>
              <w:t xml:space="preserve">•  Venta's AMEX volume grew while the AMEX termination request on SOL was on hold. If AMEX's concern attaches to the websites rather than the entity, Venta's AMEX acceptance falls within the scope of the request </w:t>
            </w:r>
            <w:r>
              <w:rPr>
                <w:b w:val="1"/>
                <w:bCs w:val="1"/>
                <w:color w:val="6b3fa0"/>
                <w:sz w:val="13"/>
                <w:szCs w:val="13"/>
                <w:rtl w:val="0"/>
              </w:rPr>
              <w:t xml:space="preserve">[I]</w:t>
            </w:r>
            <w:r>
              <w:rPr>
                <w:sz w:val="17"/>
                <w:szCs w:val="17"/>
                <w:rtl w:val="0"/>
              </w:rPr>
              <w:t xml:space="preserve">.</w:t>
            </w:r>
          </w:p>
          <w:p w:rsidR="00000000" w:rsidDel="00000000" w:rsidP="00000000" w:rsidRDefault="00000000" w:rsidRPr="00000000" w14:paraId="000001E7">
            <w:pPr>
              <w:spacing w:after="40" w:lineRule="auto"/>
              <w:rPr>
                <w:sz w:val="17"/>
                <w:szCs w:val="17"/>
              </w:rPr>
            </w:pPr>
            <w:r>
              <w:rPr>
                <w:rtl w:val="0"/>
              </w:rPr>
            </w:r>
          </w:p>
        </w:tc>
      </w:tr>
    </w:tbl>
    <w:p w:rsidR="00000000" w:rsidDel="00000000" w:rsidP="00000000" w:rsidRDefault="00000000" w:rsidRPr="00000000" w14:paraId="000001E8">
      <w:pPr>
        <w:spacing w:after="40" w:lineRule="auto"/>
        <w:rPr/>
      </w:pPr>
      <w:r>
        <w:rPr>
          <w:rtl w:val="0"/>
        </w:rPr>
      </w:r>
    </w:p>
    <w:p w:rsidR="00000000" w:rsidDel="00000000" w:rsidP="00000000" w:rsidRDefault="00000000" w:rsidRPr="00000000" w14:paraId="000001E9">
      <w:pPr>
        <w:spacing w:after="120" w:lineRule="auto"/>
        <w:rPr/>
      </w:pPr>
      <w:r>
        <w:rPr>
          <w:b w:val="1"/>
          <w:bCs w:val="1"/>
          <w:color w:val="3d4654"/>
          <w:sz w:val="16"/>
          <w:szCs w:val="16"/>
          <w:rtl w:val="0"/>
        </w:rPr>
        <w:t xml:space="preserve">Evidence:</w:t>
      </w:r>
      <w:r>
        <w:rPr>
          <w:color w:val="3d4654"/>
          <w:sz w:val="16"/>
          <w:szCs w:val="16"/>
          <w:rtl w:val="0"/>
        </w:rPr>
        <w:t xml:space="preserve"> </w:t>
      </w:r>
      <w:hyperlink r:id="rId142">
        <w:r>
          <w:rPr>
            <w:color w:val="1f5fad"/>
            <w:sz w:val="16"/>
            <w:szCs w:val="16"/>
            <w:u w:val="single"/>
            <w:rtl w:val="0"/>
          </w:rPr>
          <w:t xml:space="preserve">case 00812950</w:t>
        </w:r>
      </w:hyperlink>
      <w:r>
        <w:rPr>
          <w:color w:val="3d4654"/>
          <w:sz w:val="16"/>
          <w:szCs w:val="16"/>
          <w:rtl w:val="0"/>
        </w:rPr>
        <w:t xml:space="preserve">; </w:t>
      </w:r>
      <w:hyperlink r:id="rId143">
        <w:r>
          <w:rPr>
            <w:color w:val="1f5fad"/>
            <w:sz w:val="16"/>
            <w:szCs w:val="16"/>
            <w:u w:val="single"/>
            <w:rtl w:val="0"/>
          </w:rPr>
          <w:t xml:space="preserve">EDD case 00641567</w:t>
        </w:r>
      </w:hyperlink>
      <w:r>
        <w:rPr>
          <w:color w:val="3d4654"/>
          <w:sz w:val="16"/>
          <w:szCs w:val="16"/>
          <w:rtl w:val="0"/>
        </w:rPr>
        <w:t xml:space="preserve"> (migration of datemyage.com); </w:t>
      </w:r>
      <w:hyperlink r:id="rId144">
        <w:r>
          <w:rPr>
            <w:color w:val="1f5fad"/>
            <w:sz w:val="16"/>
            <w:szCs w:val="16"/>
            <w:u w:val="single"/>
            <w:rtl w:val="0"/>
          </w:rPr>
          <w:t xml:space="preserve">Looker #16</w:t>
        </w:r>
      </w:hyperlink>
      <w:r>
        <w:rPr>
          <w:color w:val="3d4654"/>
          <w:sz w:val="16"/>
          <w:szCs w:val="16"/>
          <w:rtl w:val="0"/>
        </w:rPr>
        <w:t xml:space="preserve">; </w:t>
      </w:r>
      <w:hyperlink r:id="rId145">
        <w:r>
          <w:rPr>
            <w:color w:val="1f5fad"/>
            <w:sz w:val="16"/>
            <w:szCs w:val="16"/>
            <w:u w:val="single"/>
            <w:rtl w:val="0"/>
          </w:rPr>
          <w:t xml:space="preserve">MLRO Approval pack</w:t>
        </w:r>
      </w:hyperlink>
      <w:r>
        <w:rPr>
          <w:color w:val="3d4654"/>
          <w:sz w:val="16"/>
          <w:szCs w:val="16"/>
          <w:rtl w:val="0"/>
        </w:rPr>
        <w:t xml:space="preserve">.</w:t>
      </w:r>
      <w:r>
        <w:rPr>
          <w:rtl w:val="0"/>
        </w:rPr>
      </w:r>
    </w:p>
    <w:p w:rsidR="00000000" w:rsidDel="00000000" w:rsidP="00000000" w:rsidRDefault="00000000" w:rsidRPr="00000000" w14:paraId="000001EA">
      <w:pPr>
        <w:pStyle w:val="Heading2"/>
        <w:rPr>
          <w:sz w:val="24"/>
          <w:szCs w:val="24"/>
        </w:rPr>
      </w:pPr>
      <w:r>
        <w:rPr>
          <w:sz w:val="24"/>
          <w:szCs w:val="24"/>
          <w:rtl w:val="0"/>
        </w:rPr>
        <w:t xml:space="preserve">4.4 Scheme category coding</w:t>
      </w:r>
    </w:p>
    <w:tbl>
      <w:tblPr>
        <w:tblStyle w:val="Table15"/>
        <w:tblW w:w="9637.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1814"/>
        <w:gridCol w:w="2721"/>
        <w:gridCol w:w="2721"/>
        <w:gridCol w:w="2381"/>
        <w:tblGridChange w:id="0">
          <w:tblGrid>
            <w:gridCol w:w="1814"/>
            <w:gridCol w:w="2721"/>
            <w:gridCol w:w="2721"/>
            <w:gridCol w:w="2381"/>
          </w:tblGrid>
        </w:tblGridChange>
      </w:tblGrid>
      <w:tr>
        <w:trPr>
          <w:cantSplit w:val="0"/>
          <w:tblHeader w:val="1"/>
        </w:trPr>
        <w:tc>
          <w:tcPr>
            <w:shd w:fill="14213d" w:val="clear"/>
          </w:tcPr>
          <w:p w:rsidR="00000000" w:rsidDel="00000000" w:rsidP="00000000" w:rsidRDefault="00000000" w:rsidRPr="00000000" w14:paraId="000001EB">
            <w:pPr>
              <w:rPr/>
            </w:pPr>
            <w:r>
              <w:rPr>
                <w:b w:val="1"/>
                <w:bCs w:val="1"/>
                <w:color w:val="ffffff"/>
                <w:sz w:val="16"/>
                <w:szCs w:val="16"/>
                <w:rtl w:val="0"/>
              </w:rPr>
              <w:t xml:space="preserve">Entity</w:t>
            </w:r>
            <w:r>
              <w:rPr>
                <w:rtl w:val="0"/>
              </w:rPr>
            </w:r>
          </w:p>
        </w:tc>
        <w:tc>
          <w:tcPr>
            <w:shd w:fill="14213d" w:val="clear"/>
          </w:tcPr>
          <w:p w:rsidR="00000000" w:rsidDel="00000000" w:rsidP="00000000" w:rsidRDefault="00000000" w:rsidRPr="00000000" w14:paraId="000001EC">
            <w:pPr>
              <w:rPr/>
            </w:pPr>
            <w:r>
              <w:rPr>
                <w:b w:val="1"/>
                <w:bCs w:val="1"/>
                <w:color w:val="ffffff"/>
                <w:sz w:val="16"/>
                <w:szCs w:val="16"/>
                <w:rtl w:val="0"/>
              </w:rPr>
              <w:t xml:space="preserve">Dating &amp; Escort Services (MCC 7273)</w:t>
            </w:r>
            <w:r>
              <w:rPr>
                <w:rtl w:val="0"/>
              </w:rPr>
            </w:r>
          </w:p>
        </w:tc>
        <w:tc>
          <w:tcPr>
            <w:shd w:fill="14213d" w:val="clear"/>
          </w:tcPr>
          <w:p w:rsidR="00000000" w:rsidDel="00000000" w:rsidP="00000000" w:rsidRDefault="00000000" w:rsidRPr="00000000" w14:paraId="000001ED">
            <w:pPr>
              <w:rPr/>
            </w:pPr>
            <w:r>
              <w:rPr>
                <w:b w:val="1"/>
                <w:bCs w:val="1"/>
                <w:color w:val="ffffff"/>
                <w:sz w:val="16"/>
                <w:szCs w:val="16"/>
                <w:rtl w:val="0"/>
              </w:rPr>
              <w:t xml:space="preserve">Misc. Personal Services (MCC 7299)</w:t>
            </w:r>
            <w:r>
              <w:rPr>
                <w:rtl w:val="0"/>
              </w:rPr>
            </w:r>
          </w:p>
        </w:tc>
        <w:tc>
          <w:tcPr>
            <w:shd w:fill="14213d" w:val="clear"/>
          </w:tcPr>
          <w:p w:rsidR="00000000" w:rsidDel="00000000" w:rsidP="00000000" w:rsidRDefault="00000000" w:rsidRPr="00000000" w14:paraId="000001EE">
            <w:pPr>
              <w:rPr/>
            </w:pPr>
            <w:r>
              <w:rPr>
                <w:b w:val="1"/>
                <w:bCs w:val="1"/>
                <w:color w:val="ffffff"/>
                <w:sz w:val="16"/>
                <w:szCs w:val="16"/>
                <w:rtl w:val="0"/>
              </w:rPr>
              <w:t xml:space="preserve">American Express volume (§4.3)</w:t>
            </w:r>
            <w:r>
              <w:rPr>
                <w:rtl w:val="0"/>
              </w:rPr>
            </w:r>
          </w:p>
        </w:tc>
      </w:tr>
      <w:tr>
        <w:trPr>
          <w:cantSplit w:val="0"/>
          <w:tblHeader w:val="0"/>
        </w:trPr>
        <w:tc>
          <w:tcPr>
            <w:shd w:fill="f6f8fb" w:val="clear"/>
          </w:tcPr>
          <w:p w:rsidR="00000000" w:rsidDel="00000000" w:rsidP="00000000" w:rsidRDefault="00000000" w:rsidRPr="00000000" w14:paraId="000001F3">
            <w:pPr>
              <w:spacing w:after="20" w:lineRule="auto"/>
              <w:rPr/>
            </w:pPr>
            <w:r>
              <w:rPr>
                <w:sz w:val="16"/>
                <w:szCs w:val="16"/>
                <w:rtl w:val="0"/>
              </w:rPr>
              <w:t xml:space="preserve">VENTA SOLUTIONS</w:t>
            </w:r>
            <w:r>
              <w:rPr>
                <w:rtl w:val="0"/>
              </w:rPr>
            </w:r>
          </w:p>
        </w:tc>
        <w:tc>
          <w:tcPr>
            <w:shd w:fill="f6f8fb" w:val="clear"/>
          </w:tcPr>
          <w:p w:rsidR="00000000" w:rsidDel="00000000" w:rsidP="00000000" w:rsidRDefault="00000000" w:rsidRPr="00000000" w14:paraId="000001F4">
            <w:pPr>
              <w:spacing w:after="20" w:lineRule="auto"/>
              <w:rPr/>
            </w:pPr>
            <w:r>
              <w:rPr>
                <w:sz w:val="16"/>
                <w:szCs w:val="16"/>
                <w:rtl w:val="0"/>
              </w:rPr>
              <w:t xml:space="preserve">231,508 / USD 14,194,798.16</w:t>
            </w:r>
            <w:r>
              <w:rPr>
                <w:rtl w:val="0"/>
              </w:rPr>
            </w:r>
          </w:p>
        </w:tc>
        <w:tc>
          <w:tcPr>
            <w:shd w:fill="f6f8fb" w:val="clear"/>
          </w:tcPr>
          <w:p w:rsidR="00000000" w:rsidDel="00000000" w:rsidP="00000000" w:rsidRDefault="00000000" w:rsidRPr="00000000" w14:paraId="000001F5">
            <w:pPr>
              <w:spacing w:after="20" w:lineRule="auto"/>
              <w:rPr/>
            </w:pPr>
            <w:r>
              <w:rPr>
                <w:sz w:val="16"/>
                <w:szCs w:val="16"/>
                <w:rtl w:val="0"/>
              </w:rPr>
              <w:t xml:space="preserve">8,155 / USD 767,512.15</w:t>
            </w:r>
            <w:r>
              <w:rPr>
                <w:rtl w:val="0"/>
              </w:rPr>
            </w:r>
          </w:p>
        </w:tc>
        <w:tc>
          <w:tcPr>
            <w:shd w:fill="f6f8fb" w:val="clear"/>
          </w:tcPr>
          <w:p w:rsidR="00000000" w:rsidDel="00000000" w:rsidP="00000000" w:rsidRDefault="00000000" w:rsidRPr="00000000" w14:paraId="000001F6">
            <w:pPr>
              <w:spacing w:after="20" w:lineRule="auto"/>
              <w:rPr>
                <w:sz w:val="16"/>
                <w:szCs w:val="16"/>
              </w:rPr>
            </w:pPr>
            <w:r>
              <w:rPr>
                <w:sz w:val="16"/>
                <w:szCs w:val="16"/>
                <w:rtl w:val="0"/>
              </w:rPr>
              <w:t xml:space="preserve">8,155 / USD 767,512.15</w:t>
            </w:r>
          </w:p>
        </w:tc>
      </w:tr>
    </w:tbl>
    <w:p w:rsidR="00000000" w:rsidDel="00000000" w:rsidP="00000000" w:rsidRDefault="00000000" w:rsidRPr="00000000" w14:paraId="000001FB">
      <w:pPr>
        <w:spacing w:after="40" w:lineRule="auto"/>
        <w:rPr/>
      </w:pPr>
      <w:r>
        <w:rPr>
          <w:rtl w:val="0"/>
        </w:rPr>
      </w:r>
    </w:p>
    <w:p w:rsidR="00000000" w:rsidDel="00000000" w:rsidP="00000000" w:rsidRDefault="00000000" w:rsidRPr="00000000" w14:paraId="000001FC">
      <w:pPr>
        <w:rPr>
          <w:sz w:val="18"/>
          <w:szCs w:val="18"/>
        </w:rPr>
      </w:pPr>
      <w:r>
        <w:rPr>
          <w:sz w:val="18"/>
          <w:szCs w:val="18"/>
          <w:rtl w:val="0"/>
        </w:rPr>
        <w:t xml:space="preserve">Figures are captured transactions / USD, 23 October 2025 – 22 October 2026. The two category columns add up to Venta's total captured volume: 239,663 / USD 14,962,310.31 </w:t>
      </w:r>
      <w:r>
        <w:rPr>
          <w:b w:val="1"/>
          <w:bCs w:val="1"/>
          <w:color w:val="1e7b4f"/>
          <w:sz w:val="14"/>
          <w:szCs w:val="14"/>
          <w:rtl w:val="0"/>
        </w:rPr>
        <w:t xml:space="preserve">[V]</w:t>
      </w:r>
      <w:r>
        <w:rPr>
          <w:sz w:val="18"/>
          <w:szCs w:val="18"/>
          <w:rtl w:val="0"/>
        </w:rPr>
        <w:t xml:space="preserve">.</w:t>
      </w:r>
    </w:p>
    <w:p w:rsidR="00000000" w:rsidDel="00000000" w:rsidP="00000000" w:rsidRDefault="00000000" w:rsidRPr="00000000" w14:paraId="000001FD">
      <w:pPr>
        <w:rPr>
          <w:sz w:val="18"/>
          <w:szCs w:val="18"/>
        </w:rPr>
      </w:pPr>
      <w:r>
        <w:rPr>
          <w:sz w:val="18"/>
          <w:szCs w:val="18"/>
          <w:rtl w:val="0"/>
        </w:rPr>
        <w:t xml:space="preserve">Venta's volume is split between two merchant category codes. The 7299 figures match Venta's American Express volume exactly, to the transaction and the cent. All Visa, Mastercard, Discover and Diners volume sits under 7273 </w:t>
      </w:r>
      <w:r>
        <w:rPr>
          <w:b w:val="1"/>
          <w:bCs w:val="1"/>
          <w:color w:val="1e7b4f"/>
          <w:sz w:val="14"/>
          <w:szCs w:val="14"/>
          <w:rtl w:val="0"/>
        </w:rPr>
        <w:t xml:space="preserve">[V]</w:t>
      </w:r>
      <w:r>
        <w:rPr>
          <w:sz w:val="18"/>
          <w:szCs w:val="18"/>
          <w:rtl w:val="0"/>
        </w:rPr>
        <w:t xml:space="preserve">. The same pattern applies on SOL and Xeanco </w:t>
      </w:r>
      <w:r>
        <w:rPr>
          <w:b w:val="1"/>
          <w:bCs w:val="1"/>
          <w:color w:val="1e7b4f"/>
          <w:sz w:val="14"/>
          <w:szCs w:val="14"/>
          <w:rtl w:val="0"/>
        </w:rPr>
        <w:t xml:space="preserve">[V]</w:t>
      </w:r>
      <w:r>
        <w:rPr>
          <w:sz w:val="18"/>
          <w:szCs w:val="18"/>
          <w:rtl w:val="0"/>
        </w:rPr>
        <w:t xml:space="preserve">. American Express therefore sees this business as miscellaneous personal services, while every other scheme sees it as dating </w:t>
      </w:r>
      <w:r>
        <w:rPr>
          <w:b w:val="1"/>
          <w:bCs w:val="1"/>
          <w:color w:val="6b3fa0"/>
          <w:sz w:val="14"/>
          <w:szCs w:val="14"/>
          <w:rtl w:val="0"/>
        </w:rPr>
        <w:t xml:space="preserve">[I]</w:t>
      </w:r>
      <w:r>
        <w:rPr>
          <w:sz w:val="18"/>
          <w:szCs w:val="18"/>
          <w:rtl w:val="0"/>
        </w:rPr>
        <w:t xml:space="preserve">. Both codes are used on the same processing channels and the same websites (including datemyage.com, dating.com, anastasiadate.com, asiandate.com and eurodate.com), so the split does not reflect a different product or storefront </w:t>
      </w:r>
      <w:r>
        <w:rPr>
          <w:b w:val="1"/>
          <w:bCs w:val="1"/>
          <w:color w:val="1e7b4f"/>
          <w:sz w:val="14"/>
          <w:szCs w:val="14"/>
          <w:rtl w:val="0"/>
        </w:rPr>
        <w:t xml:space="preserve">[V]</w:t>
      </w:r>
      <w:r>
        <w:rPr>
          <w:sz w:val="18"/>
          <w:szCs w:val="18"/>
          <w:rtl w:val="0"/>
        </w:rPr>
        <w:t xml:space="preserve">. This matters because dating is a monitored category that requires scheme registration, whereas 7299 is not </w:t>
      </w:r>
      <w:r>
        <w:rPr>
          <w:b w:val="1"/>
          <w:bCs w:val="1"/>
          <w:color w:val="6b3fa0"/>
          <w:sz w:val="14"/>
          <w:szCs w:val="14"/>
          <w:rtl w:val="0"/>
        </w:rPr>
        <w:t xml:space="preserve">[I]</w:t>
      </w:r>
      <w:r>
        <w:rPr>
          <w:sz w:val="18"/>
          <w:szCs w:val="18"/>
          <w:rtl w:val="0"/>
        </w:rPr>
        <w:t xml:space="preserve">.</w:t>
      </w:r>
    </w:p>
    <w:p w:rsidR="00000000" w:rsidDel="00000000" w:rsidP="00000000" w:rsidRDefault="00000000" w:rsidRPr="00000000" w14:paraId="000001FE">
      <w:pPr>
        <w:spacing w:after="120" w:lineRule="auto"/>
        <w:rPr>
          <w:sz w:val="18"/>
          <w:szCs w:val="18"/>
        </w:rPr>
      </w:pPr>
      <w:r>
        <w:rPr>
          <w:sz w:val="18"/>
          <w:szCs w:val="18"/>
          <w:rtl w:val="0"/>
        </w:rPr>
        <w:t xml:space="preserve">CKO's records show that 7299 was known as a Venta line of business. The SC paper header gives MCC "7273 7299", and TM case 02253197 records current processing as "Miscellaneous Personal Services (not elsewhere classifies [sic]), Dating and Escort Services" with "one new LOB" added </w:t>
      </w:r>
      <w:r>
        <w:rPr>
          <w:b w:val="1"/>
          <w:bCs w:val="1"/>
          <w:color w:val="1e7b4f"/>
          <w:sz w:val="14"/>
          <w:szCs w:val="14"/>
          <w:rtl w:val="0"/>
        </w:rPr>
        <w:t xml:space="preserve">[V]</w:t>
      </w:r>
      <w:r>
        <w:rPr>
          <w:sz w:val="18"/>
          <w:szCs w:val="18"/>
          <w:rtl w:val="0"/>
        </w:rPr>
        <w:t xml:space="preserve">. Neither record explains why 7299 is applied only to American Express </w:t>
      </w:r>
      <w:r>
        <w:rPr>
          <w:b w:val="1"/>
          <w:bCs w:val="1"/>
          <w:color w:val="b42318"/>
          <w:sz w:val="14"/>
          <w:szCs w:val="14"/>
          <w:rtl w:val="0"/>
        </w:rPr>
        <w:t xml:space="preserve">[GAP]</w:t>
      </w:r>
      <w:r>
        <w:rPr>
          <w:sz w:val="18"/>
          <w:szCs w:val="18"/>
          <w:rtl w:val="0"/>
        </w:rPr>
        <w:t xml:space="preserve">.</w:t>
      </w:r>
    </w:p>
    <w:p w:rsidR="00000000" w:rsidDel="00000000" w:rsidP="00000000" w:rsidRDefault="00000000" w:rsidRPr="00000000" w14:paraId="000001FF">
      <w:pPr>
        <w:spacing w:after="120" w:lineRule="auto"/>
        <w:rPr/>
      </w:pPr>
      <w:r>
        <w:rPr>
          <w:b w:val="1"/>
          <w:bCs w:val="1"/>
          <w:color w:val="3d4654"/>
          <w:sz w:val="16"/>
          <w:szCs w:val="16"/>
          <w:rtl w:val="0"/>
        </w:rPr>
        <w:t xml:space="preserve">Evidence:</w:t>
      </w:r>
      <w:r>
        <w:rPr>
          <w:color w:val="3d4654"/>
          <w:sz w:val="16"/>
          <w:szCs w:val="16"/>
          <w:rtl w:val="0"/>
        </w:rPr>
        <w:t xml:space="preserve"> category data – </w:t>
      </w:r>
      <w:hyperlink r:id="rId146">
        <w:r>
          <w:rPr>
            <w:color w:val="1f5fad"/>
            <w:sz w:val="16"/>
            <w:szCs w:val="16"/>
            <w:u w:val="single"/>
            <w:rtl w:val="0"/>
          </w:rPr>
          <w:t xml:space="preserve">Looker #7</w:t>
        </w:r>
      </w:hyperlink>
      <w:r>
        <w:rPr>
          <w:color w:val="3d4654"/>
          <w:sz w:val="16"/>
          <w:szCs w:val="16"/>
          <w:rtl w:val="0"/>
        </w:rPr>
        <w:t xml:space="preserve">, </w:t>
      </w:r>
      <w:hyperlink r:id="rId147">
        <w:r>
          <w:rPr>
            <w:color w:val="1f5fad"/>
            <w:sz w:val="16"/>
            <w:szCs w:val="16"/>
            <w:u w:val="single"/>
            <w:rtl w:val="0"/>
          </w:rPr>
          <w:t xml:space="preserve">FCIU analysis §4.4</w:t>
        </w:r>
      </w:hyperlink>
      <w:r>
        <w:rPr>
          <w:color w:val="3d4654"/>
          <w:sz w:val="16"/>
          <w:szCs w:val="16"/>
          <w:rtl w:val="0"/>
        </w:rPr>
        <w:t xml:space="preserve">; MCC on file – </w:t>
      </w:r>
      <w:hyperlink r:id="rId148">
        <w:r>
          <w:rPr>
            <w:color w:val="1f5fad"/>
            <w:sz w:val="16"/>
            <w:szCs w:val="16"/>
            <w:u w:val="single"/>
            <w:rtl w:val="0"/>
          </w:rPr>
          <w:t xml:space="preserve">SC paper header</w:t>
        </w:r>
      </w:hyperlink>
      <w:r>
        <w:rPr>
          <w:color w:val="3d4654"/>
          <w:sz w:val="16"/>
          <w:szCs w:val="16"/>
          <w:rtl w:val="0"/>
        </w:rPr>
        <w:t xml:space="preserve">; TM rationale – </w:t>
      </w:r>
      <w:hyperlink r:id="rId149">
        <w:r>
          <w:rPr>
            <w:color w:val="1f5fad"/>
            <w:sz w:val="16"/>
            <w:szCs w:val="16"/>
            <w:u w:val="single"/>
            <w:rtl w:val="0"/>
          </w:rPr>
          <w:t xml:space="preserve">TM case 02253197</w:t>
        </w:r>
      </w:hyperlink>
      <w:r>
        <w:rPr>
          <w:color w:val="3d4654"/>
          <w:sz w:val="16"/>
          <w:szCs w:val="16"/>
          <w:rtl w:val="0"/>
        </w:rPr>
        <w:t xml:space="preserve">.</w:t>
      </w:r>
      <w:r>
        <w:rPr>
          <w:rtl w:val="0"/>
        </w:rPr>
      </w:r>
    </w:p>
    <w:tbl>
      <w:tblPr>
        <w:tblStyle w:val="Table16"/>
        <w:tblW w:w="9638.0" w:type="dxa"/>
        <w:jc w:val="center"/>
        <w:tblBorders>
          <w:top w:color="000000" w:space="0" w:sz="0" w:val="nil"/>
          <w:left w:color="1f6f8b" w:space="0" w:sz="24" w:val="single"/>
          <w:bottom w:color="000000" w:space="0" w:sz="0" w:val="nil"/>
          <w:right w:color="000000" w:space="0" w:sz="0" w:val="nil"/>
        </w:tblBorders>
        <w:tblLayout w:type="fixed"/>
        <w:tblLook w:val="0400"/>
      </w:tblPr>
      <w:tblGrid>
        <w:gridCol w:w="9638"/>
        <w:tblGridChange w:id="0">
          <w:tblGrid>
            <w:gridCol w:w="9638"/>
          </w:tblGrid>
        </w:tblGridChange>
      </w:tblGrid>
      <w:tr>
        <w:trPr>
          <w:cantSplit w:val="0"/>
          <w:tblHeader w:val="0"/>
        </w:trPr>
        <w:tc>
          <w:tcPr>
            <w:shd w:fill="eef2f7" w:val="clear"/>
          </w:tcPr>
          <w:p w:rsidR="00000000" w:rsidDel="00000000" w:rsidP="00000000" w:rsidRDefault="00000000" w:rsidRPr="00000000" w14:paraId="00000200">
            <w:pPr>
              <w:spacing w:after="60" w:lineRule="auto"/>
              <w:rPr/>
            </w:pPr>
            <w:r>
              <w:rPr>
                <w:b w:val="1"/>
                <w:bCs w:val="1"/>
                <w:color w:val="14213d"/>
                <w:sz w:val="18"/>
                <w:szCs w:val="18"/>
                <w:rtl w:val="0"/>
              </w:rPr>
              <w:t xml:space="preserve">FCIU assessment</w:t>
            </w:r>
            <w:r>
              <w:rPr>
                <w:rtl w:val="0"/>
              </w:rPr>
            </w:r>
          </w:p>
          <w:p w:rsidR="00000000" w:rsidDel="00000000" w:rsidP="00000000" w:rsidRDefault="00000000" w:rsidRPr="00000000" w14:paraId="00000201">
            <w:pPr>
              <w:spacing w:after="40" w:lineRule="auto"/>
              <w:rPr>
                <w:sz w:val="17"/>
                <w:szCs w:val="17"/>
              </w:rPr>
            </w:pPr>
            <w:r>
              <w:rPr>
                <w:sz w:val="17"/>
                <w:szCs w:val="17"/>
                <w:rtl w:val="0"/>
              </w:rPr>
              <w:t xml:space="preserve">•  Dating traffic is presented to Visa, Mastercard, Discover and Diners under the dating MCC and to AMEX under a more generic category </w:t>
            </w:r>
            <w:r>
              <w:rPr>
                <w:b w:val="1"/>
                <w:bCs w:val="1"/>
                <w:color w:val="6b3fa0"/>
                <w:sz w:val="14"/>
                <w:szCs w:val="14"/>
                <w:rtl w:val="0"/>
              </w:rPr>
              <w:t xml:space="preserve"> [I]</w:t>
            </w:r>
            <w:r>
              <w:rPr>
                <w:sz w:val="17"/>
                <w:szCs w:val="17"/>
                <w:rtl w:val="0"/>
              </w:rPr>
              <w:t xml:space="preserve">.</w:t>
            </w:r>
          </w:p>
          <w:p w:rsidR="00000000" w:rsidDel="00000000" w:rsidP="00000000" w:rsidRDefault="00000000" w:rsidRPr="00000000" w14:paraId="00000202">
            <w:pPr>
              <w:spacing w:after="40" w:lineRule="auto"/>
              <w:rPr/>
            </w:pPr>
            <w:r>
              <w:rPr>
                <w:sz w:val="17"/>
                <w:szCs w:val="17"/>
                <w:rtl w:val="0"/>
              </w:rPr>
              <w:t xml:space="preserve">•  Before any conclusion is reached about misrepresentation, it must be established whether the 7299 assignment was </w:t>
            </w:r>
            <w:r>
              <w:rPr>
                <w:b w:val="1"/>
                <w:bCs w:val="1"/>
                <w:sz w:val="17"/>
                <w:szCs w:val="17"/>
                <w:rtl w:val="0"/>
              </w:rPr>
              <w:t xml:space="preserve">set by CKO</w:t>
            </w:r>
            <w:r>
              <w:rPr>
                <w:sz w:val="17"/>
                <w:szCs w:val="17"/>
                <w:rtl w:val="0"/>
              </w:rPr>
              <w:t xml:space="preserve"> (acquiring or AMEX configuration) or requested by the merchant.</w:t>
            </w:r>
            <w:r>
              <w:rPr>
                <w:rtl w:val="0"/>
              </w:rPr>
            </w:r>
          </w:p>
        </w:tc>
      </w:tr>
    </w:tbl>
    <w:p w:rsidR="00000000" w:rsidDel="00000000" w:rsidP="00000000" w:rsidRDefault="00000000" w:rsidRPr="00000000" w14:paraId="00000203">
      <w:pPr>
        <w:spacing w:after="40" w:lineRule="auto"/>
        <w:rPr/>
      </w:pPr>
      <w:r>
        <w:rPr>
          <w:rtl w:val="0"/>
        </w:rPr>
      </w:r>
    </w:p>
    <w:p w:rsidR="00000000" w:rsidDel="00000000" w:rsidP="00000000" w:rsidRDefault="00000000" w:rsidRPr="00000000" w14:paraId="00000204">
      <w:pPr>
        <w:pStyle w:val="Heading2"/>
        <w:rPr>
          <w:sz w:val="24"/>
          <w:szCs w:val="24"/>
        </w:rPr>
      </w:pPr>
      <w:r>
        <w:rPr>
          <w:sz w:val="24"/>
          <w:szCs w:val="24"/>
          <w:rtl w:val="0"/>
        </w:rPr>
        <w:t xml:space="preserve">4.5 Engagement model, consumer harm and the transactional footprint</w:t>
      </w:r>
    </w:p>
    <w:p w:rsidR="00000000" w:rsidDel="00000000" w:rsidP="00000000" w:rsidRDefault="00000000" w:rsidRPr="00000000" w14:paraId="00000205">
      <w:pPr>
        <w:rPr/>
      </w:pPr>
      <w:r>
        <w:rPr>
          <w:b w:val="1"/>
          <w:bCs w:val="1"/>
          <w:sz w:val="18"/>
          <w:szCs w:val="18"/>
          <w:rtl w:val="0"/>
        </w:rPr>
        <w:t xml:space="preserve">What SC observed</w:t>
      </w:r>
      <w:r>
        <w:rPr>
          <w:sz w:val="18"/>
          <w:szCs w:val="18"/>
          <w:rtl w:val="0"/>
        </w:rPr>
        <w:t xml:space="preserve">:. The 23 June 2025 test found messaging "consistent with automated or scripted responses, even when no profile photo or personal details were provided". On 28 November 2025 SC recorded that "one account received over 500 emails/messages" and that emails carried a "translated by agency ID" marker. SC also found that the merchant's T&amp;Cs "include a section on ‘Suppliers’" </w:t>
      </w:r>
      <w:r>
        <w:rPr>
          <w:b w:val="1"/>
          <w:bCs w:val="1"/>
          <w:color w:val="1e7b4f"/>
          <w:sz w:val="14"/>
          <w:szCs w:val="14"/>
          <w:rtl w:val="0"/>
        </w:rPr>
        <w:t xml:space="preserve"> [V]</w:t>
      </w:r>
      <w:r>
        <w:rPr>
          <w:rtl w:val="0"/>
        </w:rPr>
        <w:t xml:space="preserve">.</w:t>
      </w:r>
      <w:r>
        <w:rPr>
          <w:sz w:val="18"/>
          <w:szCs w:val="18"/>
          <w:rtl w:val="0"/>
        </w:rPr>
        <w:t xml:space="preserve"> The merchant attributed this to a Co-Pilot A/B test, "Free Users" generating "matching points", and Amazon Translate as its only supplier </w:t>
      </w:r>
      <w:r>
        <w:rPr>
          <w:b w:val="1"/>
          <w:bCs w:val="1"/>
          <w:color w:val="b26b00"/>
          <w:sz w:val="14"/>
          <w:szCs w:val="14"/>
          <w:rtl w:val="0"/>
        </w:rPr>
        <w:t xml:space="preserve"> [E]</w:t>
      </w:r>
      <w:r>
        <w:rPr>
          <w:rtl w:val="0"/>
        </w:rPr>
        <w:t xml:space="preserve">.</w:t>
      </w:r>
      <w:r>
        <w:rPr>
          <w:sz w:val="18"/>
          <w:szCs w:val="18"/>
          <w:rtl w:val="0"/>
        </w:rPr>
        <w:t xml:space="preserve"> SC escalated an impasse on 21 January 2026</w:t>
      </w:r>
      <w:r>
        <w:rPr>
          <w:rtl w:val="0"/>
        </w:rPr>
        <w:t xml:space="preserve"> </w:t>
      </w:r>
      <w:r>
        <w:rPr>
          <w:b w:val="1"/>
          <w:bCs w:val="1"/>
          <w:color w:val="1f6f8b"/>
          <w:sz w:val="14"/>
          <w:szCs w:val="14"/>
          <w:rtl w:val="0"/>
        </w:rPr>
        <w:t xml:space="preserve"> [C]</w:t>
      </w:r>
      <w:r>
        <w:rPr>
          <w:rtl w:val="0"/>
        </w:rPr>
        <w:t xml:space="preserve">.</w:t>
      </w:r>
    </w:p>
    <w:p w:rsidR="00000000" w:rsidDel="00000000" w:rsidP="00000000" w:rsidRDefault="00000000" w:rsidRPr="00000000" w14:paraId="00000206">
      <w:pPr>
        <w:rPr/>
      </w:pPr>
      <w:r>
        <w:rPr>
          <w:sz w:val="18"/>
          <w:szCs w:val="18"/>
          <w:rtl w:val="0"/>
        </w:rPr>
        <w:t xml:space="preserve">The FCIU also reviewed the merchant's two Co-Pilot demonstration videos and confirmed SC's assessment that the merchant provided CKO with examples that only show "decent" message suggestions and none of the flirty or seductive prompts SC recorded in testing</w:t>
      </w:r>
      <w:r>
        <w:rPr>
          <w:rtl w:val="0"/>
        </w:rPr>
        <w:t xml:space="preserve"> </w:t>
      </w:r>
      <w:r>
        <w:rPr>
          <w:b w:val="1"/>
          <w:bCs w:val="1"/>
          <w:color w:val="1e7b4f"/>
          <w:sz w:val="14"/>
          <w:szCs w:val="14"/>
          <w:rtl w:val="0"/>
        </w:rPr>
        <w:t xml:space="preserve"> [V]</w:t>
      </w:r>
      <w:r>
        <w:rPr>
          <w:rtl w:val="0"/>
        </w:rPr>
        <w:t xml:space="preserve">. </w:t>
      </w:r>
      <w:r>
        <w:rPr>
          <w:sz w:val="18"/>
          <w:szCs w:val="18"/>
          <w:rtl w:val="0"/>
        </w:rPr>
        <w:t xml:space="preserve">The merchant's own description of Co-Pilot is a database of "suggested phrases ranging from neutral to flirtatious"</w:t>
      </w:r>
      <w:r>
        <w:rPr>
          <w:rtl w:val="0"/>
        </w:rPr>
        <w:t xml:space="preserve"> </w:t>
      </w:r>
      <w:r>
        <w:rPr>
          <w:b w:val="1"/>
          <w:bCs w:val="1"/>
          <w:color w:val="b26b00"/>
          <w:sz w:val="14"/>
          <w:szCs w:val="14"/>
          <w:rtl w:val="0"/>
        </w:rPr>
        <w:t xml:space="preserve"> [E]</w:t>
      </w:r>
      <w:r>
        <w:rPr>
          <w:rtl w:val="0"/>
        </w:rPr>
        <w:t xml:space="preserve">. </w:t>
      </w:r>
      <w:r>
        <w:rPr>
          <w:sz w:val="18"/>
          <w:szCs w:val="18"/>
          <w:rtl w:val="0"/>
        </w:rPr>
        <w:t xml:space="preserve">The demonstration therefore leaves out the content in question, and does not answer SC's findin</w:t>
      </w:r>
      <w:r>
        <w:rPr>
          <w:rtl w:val="0"/>
        </w:rPr>
        <w:t xml:space="preserve">g </w:t>
      </w:r>
      <w:r>
        <w:rPr>
          <w:b w:val="1"/>
          <w:bCs w:val="1"/>
          <w:color w:val="6b3fa0"/>
          <w:sz w:val="14"/>
          <w:szCs w:val="14"/>
          <w:rtl w:val="0"/>
        </w:rPr>
        <w:t xml:space="preserve"> [I]</w:t>
      </w:r>
      <w:r>
        <w:rPr>
          <w:rtl w:val="0"/>
        </w:rPr>
        <w:t xml:space="preserve">.</w:t>
      </w:r>
    </w:p>
    <w:p w:rsidR="00000000" w:rsidDel="00000000" w:rsidP="00000000" w:rsidRDefault="00000000" w:rsidRPr="00000000" w14:paraId="00000207">
      <w:pPr>
        <w:spacing w:after="120" w:lineRule="auto"/>
        <w:rPr/>
      </w:pPr>
      <w:r>
        <w:rPr>
          <w:b w:val="1"/>
          <w:bCs w:val="1"/>
          <w:color w:val="3d4654"/>
          <w:sz w:val="16"/>
          <w:szCs w:val="16"/>
          <w:rtl w:val="0"/>
        </w:rPr>
        <w:t xml:space="preserve">Evidence:</w:t>
      </w:r>
      <w:r>
        <w:rPr>
          <w:color w:val="3d4654"/>
          <w:sz w:val="16"/>
          <w:szCs w:val="16"/>
          <w:rtl w:val="0"/>
        </w:rPr>
        <w:t xml:space="preserve"> </w:t>
      </w:r>
      <w:hyperlink r:id="rId150">
        <w:r>
          <w:rPr>
            <w:color w:val="1f5fad"/>
            <w:sz w:val="16"/>
            <w:szCs w:val="16"/>
            <w:u w:val="single"/>
            <w:rtl w:val="0"/>
          </w:rPr>
          <w:t xml:space="preserve">case 00839635</w:t>
        </w:r>
      </w:hyperlink>
      <w:r>
        <w:rPr>
          <w:color w:val="3d4654"/>
          <w:sz w:val="16"/>
          <w:szCs w:val="16"/>
          <w:rtl w:val="0"/>
        </w:rPr>
        <w:t xml:space="preserve"> (23 Jun 2025, 28 Nov 2025, 5 Jan 2026); impasse – </w:t>
      </w:r>
      <w:hyperlink r:id="rId151">
        <w:r>
          <w:rPr>
            <w:color w:val="1f5fad"/>
            <w:sz w:val="16"/>
            <w:szCs w:val="16"/>
            <w:u w:val="single"/>
            <w:rtl w:val="0"/>
          </w:rPr>
          <w:t xml:space="preserve">SC paper §5.2</w:t>
        </w:r>
      </w:hyperlink>
      <w:r>
        <w:rPr>
          <w:color w:val="3d4654"/>
          <w:sz w:val="16"/>
          <w:szCs w:val="16"/>
          <w:rtl w:val="0"/>
        </w:rPr>
        <w:t xml:space="preserve">; test dossiers and videos – </w:t>
      </w:r>
      <w:hyperlink r:id="rId152">
        <w:r>
          <w:rPr>
            <w:color w:val="1f5fad"/>
            <w:sz w:val="16"/>
            <w:szCs w:val="16"/>
            <w:u w:val="single"/>
            <w:rtl w:val="0"/>
          </w:rPr>
          <w:t xml:space="preserve">SC evidence folder</w:t>
        </w:r>
      </w:hyperlink>
      <w:r>
        <w:rPr>
          <w:color w:val="3d4654"/>
          <w:sz w:val="16"/>
          <w:szCs w:val="16"/>
          <w:rtl w:val="0"/>
        </w:rPr>
        <w:t xml:space="preserve">; merchant description – </w:t>
      </w:r>
      <w:hyperlink r:id="rId153">
        <w:r>
          <w:rPr>
            <w:color w:val="1f5fad"/>
            <w:sz w:val="16"/>
            <w:szCs w:val="16"/>
            <w:u w:val="single"/>
            <w:rtl w:val="0"/>
          </w:rPr>
          <w:t xml:space="preserve">SC paper</w:t>
        </w:r>
      </w:hyperlink>
      <w:r>
        <w:rPr>
          <w:color w:val="3d4654"/>
          <w:sz w:val="16"/>
          <w:szCs w:val="16"/>
          <w:rtl w:val="0"/>
        </w:rPr>
        <w:t xml:space="preserve"> (2 Oct 2025).</w:t>
      </w:r>
      <w:r>
        <w:rPr>
          <w:rtl w:val="0"/>
        </w:rPr>
      </w:r>
    </w:p>
    <w:tbl>
      <w:tblPr>
        <w:tblStyle w:val="Table17"/>
        <w:tblW w:w="9638.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1701"/>
        <w:gridCol w:w="3742"/>
        <w:gridCol w:w="3345"/>
        <w:gridCol w:w="850"/>
        <w:tblGridChange w:id="0">
          <w:tblGrid>
            <w:gridCol w:w="1701"/>
            <w:gridCol w:w="3742"/>
            <w:gridCol w:w="3345"/>
            <w:gridCol w:w="850"/>
          </w:tblGrid>
        </w:tblGridChange>
      </w:tblGrid>
      <w:tr>
        <w:trPr>
          <w:cantSplit w:val="0"/>
          <w:tblHeader w:val="1"/>
        </w:trPr>
        <w:tc>
          <w:tcPr>
            <w:shd w:fill="14213d" w:val="clear"/>
          </w:tcPr>
          <w:p w:rsidR="00000000" w:rsidDel="00000000" w:rsidP="00000000" w:rsidRDefault="00000000" w:rsidRPr="00000000" w14:paraId="00000208">
            <w:pPr>
              <w:rPr/>
            </w:pPr>
            <w:r>
              <w:rPr>
                <w:b w:val="1"/>
                <w:bCs w:val="1"/>
                <w:color w:val="ffffff"/>
                <w:sz w:val="16"/>
                <w:szCs w:val="16"/>
                <w:rtl w:val="0"/>
              </w:rPr>
              <w:t xml:space="preserve">Footprint measure</w:t>
            </w:r>
            <w:r>
              <w:rPr>
                <w:rtl w:val="0"/>
              </w:rPr>
            </w:r>
          </w:p>
        </w:tc>
        <w:tc>
          <w:tcPr>
            <w:shd w:fill="14213d" w:val="clear"/>
          </w:tcPr>
          <w:p w:rsidR="00000000" w:rsidDel="00000000" w:rsidP="00000000" w:rsidRDefault="00000000" w:rsidRPr="00000000" w14:paraId="00000209">
            <w:pPr>
              <w:rPr/>
            </w:pPr>
            <w:r>
              <w:rPr>
                <w:b w:val="1"/>
                <w:bCs w:val="1"/>
                <w:color w:val="ffffff"/>
                <w:sz w:val="16"/>
                <w:szCs w:val="16"/>
                <w:rtl w:val="0"/>
              </w:rPr>
              <w:t xml:space="preserve">Result</w:t>
            </w:r>
            <w:r>
              <w:rPr>
                <w:rtl w:val="0"/>
              </w:rPr>
            </w:r>
          </w:p>
        </w:tc>
        <w:tc>
          <w:tcPr>
            <w:shd w:fill="14213d" w:val="clear"/>
          </w:tcPr>
          <w:p w:rsidR="00000000" w:rsidDel="00000000" w:rsidP="00000000" w:rsidRDefault="00000000" w:rsidRPr="00000000" w14:paraId="0000020A">
            <w:pPr>
              <w:rPr/>
            </w:pPr>
            <w:r>
              <w:rPr>
                <w:b w:val="1"/>
                <w:bCs w:val="1"/>
                <w:color w:val="ffffff"/>
                <w:sz w:val="16"/>
                <w:szCs w:val="16"/>
                <w:rtl w:val="0"/>
              </w:rPr>
              <w:t xml:space="preserve">What it indicates</w:t>
            </w:r>
            <w:r>
              <w:rPr>
                <w:rtl w:val="0"/>
              </w:rPr>
            </w:r>
          </w:p>
        </w:tc>
        <w:tc>
          <w:tcPr>
            <w:shd w:fill="14213d" w:val="clear"/>
          </w:tcPr>
          <w:p w:rsidR="00000000" w:rsidDel="00000000" w:rsidP="00000000" w:rsidRDefault="00000000" w:rsidRPr="00000000" w14:paraId="0000020B">
            <w:pPr>
              <w:rPr/>
            </w:pPr>
            <w:r>
              <w:rPr>
                <w:b w:val="1"/>
                <w:bCs w:val="1"/>
                <w:color w:val="ffffff"/>
                <w:sz w:val="16"/>
                <w:szCs w:val="16"/>
                <w:rtl w:val="0"/>
              </w:rPr>
              <w:t xml:space="preserve">Grade</w:t>
            </w:r>
            <w:r>
              <w:rPr>
                <w:rtl w:val="0"/>
              </w:rPr>
            </w:r>
          </w:p>
        </w:tc>
      </w:tr>
      <w:tr>
        <w:trPr>
          <w:cantSplit w:val="0"/>
          <w:tblHeader w:val="0"/>
        </w:trPr>
        <w:tc>
          <w:tcPr/>
          <w:p w:rsidR="00000000" w:rsidDel="00000000" w:rsidP="00000000" w:rsidRDefault="00000000" w:rsidRPr="00000000" w14:paraId="0000020C">
            <w:pPr>
              <w:spacing w:after="20" w:lineRule="auto"/>
              <w:rPr/>
            </w:pPr>
            <w:r>
              <w:rPr>
                <w:sz w:val="16"/>
                <w:szCs w:val="16"/>
                <w:rtl w:val="0"/>
              </w:rPr>
              <w:t xml:space="preserve">Account concentration</w:t>
            </w:r>
            <w:r>
              <w:rPr>
                <w:rtl w:val="0"/>
              </w:rPr>
            </w:r>
          </w:p>
        </w:tc>
        <w:tc>
          <w:tcPr/>
          <w:p w:rsidR="00000000" w:rsidDel="00000000" w:rsidP="00000000" w:rsidRDefault="00000000" w:rsidRPr="00000000" w14:paraId="0000020D">
            <w:pPr>
              <w:spacing w:after="20" w:lineRule="auto"/>
              <w:rPr/>
            </w:pPr>
            <w:r>
              <w:rPr>
                <w:b w:val="1"/>
                <w:bCs w:val="1"/>
                <w:sz w:val="16"/>
                <w:szCs w:val="16"/>
                <w:highlight w:val="yellow"/>
                <w:rtl w:val="0"/>
              </w:rPr>
              <w:t xml:space="preserve">[TBC]</w:t>
            </w:r>
            <w:r>
              <w:rPr>
                <w:sz w:val="16"/>
                <w:szCs w:val="16"/>
                <w:rtl w:val="0"/>
              </w:rPr>
              <w:t xml:space="preserve">: share of Venta value from its top accounts. Portfolio: top 3,000 emails = 56.06% of value (USD 50,364,002.46); smallest of these still spent USD 5,244 in twelve months</w:t>
            </w:r>
          </w:p>
        </w:tc>
        <w:tc>
          <w:tcPr/>
          <w:p w:rsidR="00000000" w:rsidDel="00000000" w:rsidP="00000000" w:rsidRDefault="00000000" w:rsidRPr="00000000" w14:paraId="0000020E">
            <w:pPr>
              <w:spacing w:after="20" w:lineRule="auto"/>
              <w:rPr/>
            </w:pPr>
            <w:r>
              <w:rPr>
                <w:sz w:val="16"/>
                <w:szCs w:val="16"/>
                <w:rtl w:val="0"/>
              </w:rPr>
              <w:t xml:space="preserve">A small cohort funds the platform</w:t>
            </w:r>
            <w:r>
              <w:rPr>
                <w:rtl w:val="0"/>
              </w:rPr>
            </w:r>
          </w:p>
        </w:tc>
        <w:tc>
          <w:tcPr/>
          <w:p w:rsidR="00000000" w:rsidDel="00000000" w:rsidP="00000000" w:rsidRDefault="00000000" w:rsidRPr="00000000" w14:paraId="0000020F">
            <w:pPr>
              <w:spacing w:after="20" w:lineRule="auto"/>
              <w:rPr/>
            </w:pPr>
            <w:r>
              <w:rPr>
                <w:b w:val="1"/>
                <w:bCs w:val="1"/>
                <w:color w:val="1e7b4f"/>
                <w:sz w:val="14"/>
                <w:szCs w:val="14"/>
                <w:rtl w:val="0"/>
              </w:rPr>
              <w:t xml:space="preserve"> [V]</w:t>
            </w:r>
            <w:r>
              <w:rPr>
                <w:rtl w:val="0"/>
              </w:rPr>
            </w:r>
          </w:p>
        </w:tc>
      </w:tr>
      <w:tr>
        <w:trPr>
          <w:cantSplit w:val="0"/>
          <w:tblHeader w:val="0"/>
        </w:trPr>
        <w:tc>
          <w:tcPr>
            <w:shd w:fill="f6f8fb" w:val="clear"/>
          </w:tcPr>
          <w:p w:rsidR="00000000" w:rsidDel="00000000" w:rsidP="00000000" w:rsidRDefault="00000000" w:rsidRPr="00000000" w14:paraId="00000210">
            <w:pPr>
              <w:spacing w:after="20" w:lineRule="auto"/>
              <w:rPr/>
            </w:pPr>
            <w:r>
              <w:rPr>
                <w:sz w:val="16"/>
                <w:szCs w:val="16"/>
                <w:rtl w:val="0"/>
              </w:rPr>
              <w:t xml:space="preserve">Leading accounts</w:t>
            </w:r>
            <w:r>
              <w:rPr>
                <w:rtl w:val="0"/>
              </w:rPr>
            </w:r>
          </w:p>
        </w:tc>
        <w:tc>
          <w:tcPr>
            <w:shd w:fill="f6f8fb" w:val="clear"/>
          </w:tcPr>
          <w:p w:rsidR="00000000" w:rsidDel="00000000" w:rsidP="00000000" w:rsidRDefault="00000000" w:rsidRPr="00000000" w14:paraId="00000211">
            <w:pPr>
              <w:spacing w:after="20" w:lineRule="auto"/>
              <w:rPr/>
            </w:pPr>
            <w:r>
              <w:rPr>
                <w:b w:val="1"/>
                <w:bCs w:val="1"/>
                <w:sz w:val="16"/>
                <w:szCs w:val="16"/>
                <w:highlight w:val="yellow"/>
                <w:rtl w:val="0"/>
              </w:rPr>
              <w:t xml:space="preserve">[TBC]</w:t>
            </w:r>
            <w:r>
              <w:rPr>
                <w:sz w:val="16"/>
                <w:szCs w:val="16"/>
                <w:rtl w:val="0"/>
              </w:rPr>
              <w:t xml:space="preserve">: Venta's leading accounts. Five of the twelve highest-spending portfolio accounts transact on both SOL and Venta, at USD 180k–373k a year combined, none with a dispute or fraud report (§4.10)</w:t>
            </w:r>
          </w:p>
        </w:tc>
        <w:tc>
          <w:tcPr>
            <w:shd w:fill="f6f8fb" w:val="clear"/>
          </w:tcPr>
          <w:p w:rsidR="00000000" w:rsidDel="00000000" w:rsidP="00000000" w:rsidRDefault="00000000" w:rsidRPr="00000000" w14:paraId="00000212">
            <w:pPr>
              <w:spacing w:after="20" w:lineRule="auto"/>
              <w:rPr/>
            </w:pPr>
            <w:r>
              <w:rPr>
                <w:sz w:val="16"/>
                <w:szCs w:val="16"/>
                <w:rtl w:val="0"/>
              </w:rPr>
              <w:t xml:space="preserve">Spend at this level and persistence fits prolonged paid correspondence, or vulnerable users</w:t>
            </w:r>
            <w:r>
              <w:rPr>
                <w:rtl w:val="0"/>
              </w:rPr>
            </w:r>
          </w:p>
        </w:tc>
        <w:tc>
          <w:tcPr>
            <w:shd w:fill="f6f8fb" w:val="clear"/>
          </w:tcPr>
          <w:p w:rsidR="00000000" w:rsidDel="00000000" w:rsidP="00000000" w:rsidRDefault="00000000" w:rsidRPr="00000000" w14:paraId="00000213">
            <w:pPr>
              <w:spacing w:after="20" w:lineRule="auto"/>
              <w:rPr/>
            </w:pPr>
            <w:r>
              <w:rPr>
                <w:b w:val="1"/>
                <w:bCs w:val="1"/>
                <w:color w:val="1e7b4f"/>
                <w:sz w:val="14"/>
                <w:szCs w:val="14"/>
                <w:rtl w:val="0"/>
              </w:rPr>
              <w:t xml:space="preserve"> [V]</w:t>
            </w:r>
            <w:r>
              <w:rPr>
                <w:sz w:val="16"/>
                <w:szCs w:val="16"/>
                <w:rtl w:val="0"/>
              </w:rPr>
              <w:t xml:space="preserve"> </w:t>
            </w:r>
            <w:r>
              <w:rPr>
                <w:b w:val="1"/>
                <w:bCs w:val="1"/>
                <w:color w:val="6b3fa0"/>
                <w:sz w:val="14"/>
                <w:szCs w:val="14"/>
                <w:rtl w:val="0"/>
              </w:rPr>
              <w:t xml:space="preserve"> [I]</w:t>
            </w:r>
            <w:r>
              <w:rPr>
                <w:rtl w:val="0"/>
              </w:rPr>
            </w:r>
          </w:p>
        </w:tc>
      </w:tr>
      <w:tr>
        <w:trPr>
          <w:cantSplit w:val="0"/>
          <w:tblHeader w:val="0"/>
        </w:trPr>
        <w:tc>
          <w:tcPr/>
          <w:p w:rsidR="00000000" w:rsidDel="00000000" w:rsidP="00000000" w:rsidRDefault="00000000" w:rsidRPr="00000000" w14:paraId="00000214">
            <w:pPr>
              <w:spacing w:after="20" w:lineRule="auto"/>
              <w:rPr/>
            </w:pPr>
            <w:r>
              <w:rPr>
                <w:sz w:val="16"/>
                <w:szCs w:val="16"/>
                <w:rtl w:val="0"/>
              </w:rPr>
              <w:t xml:space="preserve">Merchant-initiated billing</w:t>
            </w:r>
            <w:r>
              <w:rPr>
                <w:rtl w:val="0"/>
              </w:rPr>
            </w:r>
          </w:p>
        </w:tc>
        <w:tc>
          <w:tcPr/>
          <w:p w:rsidR="00000000" w:rsidDel="00000000" w:rsidP="00000000" w:rsidRDefault="00000000" w:rsidRPr="00000000" w14:paraId="00000215">
            <w:pPr>
              <w:spacing w:after="20" w:lineRule="auto"/>
              <w:rPr/>
            </w:pPr>
            <w:r>
              <w:rPr>
                <w:sz w:val="16"/>
                <w:szCs w:val="16"/>
                <w:rtl w:val="0"/>
              </w:rPr>
              <w:t xml:space="preserve">49.14% of Venta's value on stored credentials (portfolio 31.97%). Portfolio disputes 2.02x and fraud reports 1.57x the customer-initiated rate; Venta-level ratios </w:t>
            </w:r>
            <w:r>
              <w:rPr>
                <w:b w:val="1"/>
                <w:bCs w:val="1"/>
                <w:sz w:val="16"/>
                <w:szCs w:val="16"/>
                <w:highlight w:val="yellow"/>
                <w:rtl w:val="0"/>
              </w:rPr>
              <w:t xml:space="preserve">[TBC]</w:t>
            </w:r>
          </w:p>
        </w:tc>
        <w:tc>
          <w:tcPr/>
          <w:p w:rsidR="00000000" w:rsidDel="00000000" w:rsidP="00000000" w:rsidRDefault="00000000" w:rsidRPr="00000000" w14:paraId="00000216">
            <w:pPr>
              <w:spacing w:after="20" w:lineRule="auto"/>
              <w:rPr/>
            </w:pPr>
            <w:r>
              <w:rPr>
                <w:sz w:val="16"/>
                <w:szCs w:val="16"/>
                <w:rtl w:val="0"/>
              </w:rPr>
              <w:t xml:space="preserve">A measurable share of cardholders did not expect the charge. Discover's grounds: "charged after cancellation"</w:t>
            </w:r>
            <w:r>
              <w:rPr>
                <w:rtl w:val="0"/>
              </w:rPr>
            </w:r>
          </w:p>
        </w:tc>
        <w:tc>
          <w:tcPr/>
          <w:p w:rsidR="00000000" w:rsidDel="00000000" w:rsidP="00000000" w:rsidRDefault="00000000" w:rsidRPr="00000000" w14:paraId="00000217">
            <w:pPr>
              <w:spacing w:after="20" w:lineRule="auto"/>
              <w:rPr/>
            </w:pPr>
            <w:r>
              <w:rPr>
                <w:b w:val="1"/>
                <w:bCs w:val="1"/>
                <w:color w:val="1e7b4f"/>
                <w:sz w:val="14"/>
                <w:szCs w:val="14"/>
                <w:rtl w:val="0"/>
              </w:rPr>
              <w:t xml:space="preserve"> [V]</w:t>
            </w:r>
            <w:r>
              <w:rPr>
                <w:sz w:val="16"/>
                <w:szCs w:val="16"/>
                <w:rtl w:val="0"/>
              </w:rPr>
              <w:t xml:space="preserve"> </w:t>
            </w:r>
            <w:r>
              <w:rPr>
                <w:b w:val="1"/>
                <w:bCs w:val="1"/>
                <w:color w:val="6b3fa0"/>
                <w:sz w:val="14"/>
                <w:szCs w:val="14"/>
                <w:rtl w:val="0"/>
              </w:rPr>
              <w:t xml:space="preserve"> [I]</w:t>
            </w:r>
            <w:r>
              <w:rPr>
                <w:rtl w:val="0"/>
              </w:rPr>
            </w:r>
          </w:p>
        </w:tc>
      </w:tr>
      <w:tr>
        <w:trPr>
          <w:cantSplit w:val="0"/>
          <w:tblHeader w:val="0"/>
        </w:trPr>
        <w:tc>
          <w:tcPr>
            <w:shd w:fill="f6f8fb" w:val="clear"/>
          </w:tcPr>
          <w:p w:rsidR="00000000" w:rsidDel="00000000" w:rsidP="00000000" w:rsidRDefault="00000000" w:rsidRPr="00000000" w14:paraId="00000218">
            <w:pPr>
              <w:spacing w:after="20" w:lineRule="auto"/>
              <w:rPr/>
            </w:pPr>
            <w:r>
              <w:rPr>
                <w:sz w:val="16"/>
                <w:szCs w:val="16"/>
                <w:rtl w:val="0"/>
              </w:rPr>
              <w:t xml:space="preserve">Price ladder</w:t>
            </w:r>
            <w:r>
              <w:rPr>
                <w:rtl w:val="0"/>
              </w:rPr>
            </w:r>
          </w:p>
        </w:tc>
        <w:tc>
          <w:tcPr>
            <w:shd w:fill="f6f8fb" w:val="clear"/>
          </w:tcPr>
          <w:p w:rsidR="00000000" w:rsidDel="00000000" w:rsidP="00000000" w:rsidRDefault="00000000" w:rsidRPr="00000000" w14:paraId="00000219">
            <w:pPr>
              <w:spacing w:after="20" w:lineRule="auto"/>
              <w:rPr/>
            </w:pPr>
            <w:r>
              <w:rPr>
                <w:b w:val="1"/>
                <w:bCs w:val="1"/>
                <w:sz w:val="16"/>
                <w:szCs w:val="16"/>
                <w:highlight w:val="yellow"/>
                <w:rtl w:val="0"/>
              </w:rPr>
              <w:t xml:space="preserve">[TBC]</w:t>
            </w:r>
            <w:r>
              <w:rPr>
                <w:sz w:val="16"/>
                <w:szCs w:val="16"/>
                <w:rtl w:val="0"/>
              </w:rPr>
              <w:t xml:space="preserve">. Portfolio: USD 16 entry (19.35% of transactions) up to a USD 399 tier that is 18.90% of value from 2.81% of transactions</w:t>
            </w:r>
          </w:p>
        </w:tc>
        <w:tc>
          <w:tcPr>
            <w:shd w:fill="f6f8fb" w:val="clear"/>
          </w:tcPr>
          <w:p w:rsidR="00000000" w:rsidDel="00000000" w:rsidP="00000000" w:rsidRDefault="00000000" w:rsidRPr="00000000" w14:paraId="0000021A">
            <w:pPr>
              <w:spacing w:after="20" w:lineRule="auto"/>
              <w:rPr/>
            </w:pPr>
            <w:r>
              <w:rPr>
                <w:sz w:val="16"/>
                <w:szCs w:val="16"/>
                <w:rtl w:val="0"/>
              </w:rPr>
              <w:t xml:space="preserve">Consumable-credit top-ups, not a flat subscription</w:t>
            </w:r>
            <w:r>
              <w:rPr>
                <w:rtl w:val="0"/>
              </w:rPr>
            </w:r>
          </w:p>
        </w:tc>
        <w:tc>
          <w:tcPr>
            <w:shd w:fill="f6f8fb" w:val="clear"/>
          </w:tcPr>
          <w:p w:rsidR="00000000" w:rsidDel="00000000" w:rsidP="00000000" w:rsidRDefault="00000000" w:rsidRPr="00000000" w14:paraId="0000021B">
            <w:pPr>
              <w:spacing w:after="20" w:lineRule="auto"/>
              <w:rPr/>
            </w:pPr>
            <w:r>
              <w:rPr>
                <w:b w:val="1"/>
                <w:bCs w:val="1"/>
                <w:color w:val="1e7b4f"/>
                <w:sz w:val="14"/>
                <w:szCs w:val="14"/>
                <w:rtl w:val="0"/>
              </w:rPr>
              <w:t xml:space="preserve"> [V]</w:t>
            </w:r>
            <w:r>
              <w:rPr>
                <w:rtl w:val="0"/>
              </w:rPr>
            </w:r>
          </w:p>
        </w:tc>
      </w:tr>
      <w:tr>
        <w:trPr>
          <w:cantSplit w:val="0"/>
          <w:tblHeader w:val="0"/>
        </w:trPr>
        <w:tc>
          <w:tcPr/>
          <w:p w:rsidR="00000000" w:rsidDel="00000000" w:rsidP="00000000" w:rsidRDefault="00000000" w:rsidRPr="00000000" w14:paraId="0000021C">
            <w:pPr>
              <w:spacing w:after="20" w:lineRule="auto"/>
              <w:rPr/>
            </w:pPr>
            <w:r>
              <w:rPr>
                <w:sz w:val="16"/>
                <w:szCs w:val="16"/>
                <w:rtl w:val="0"/>
              </w:rPr>
              <w:t xml:space="preserve">Card stacking</w:t>
            </w:r>
            <w:r>
              <w:rPr>
                <w:rtl w:val="0"/>
              </w:rPr>
            </w:r>
          </w:p>
        </w:tc>
        <w:tc>
          <w:tcPr/>
          <w:p w:rsidR="00000000" w:rsidDel="00000000" w:rsidP="00000000" w:rsidRDefault="00000000" w:rsidRPr="00000000" w14:paraId="0000021D">
            <w:pPr>
              <w:spacing w:after="20" w:lineRule="auto"/>
              <w:rPr/>
            </w:pPr>
            <w:r>
              <w:rPr>
                <w:b w:val="1"/>
                <w:bCs w:val="1"/>
                <w:sz w:val="16"/>
                <w:szCs w:val="16"/>
                <w:highlight w:val="yellow"/>
                <w:rtl w:val="0"/>
              </w:rPr>
              <w:t xml:space="preserve">[TBC]</w:t>
            </w:r>
            <w:r>
              <w:rPr>
                <w:sz w:val="16"/>
                <w:szCs w:val="16"/>
                <w:rtl w:val="0"/>
              </w:rPr>
              <w:t xml:space="preserve">. Portfolio: 140 accounts with ten or more cards; up to 71 cards on one email</w:t>
            </w:r>
          </w:p>
        </w:tc>
        <w:tc>
          <w:tcPr/>
          <w:p w:rsidR="00000000" w:rsidDel="00000000" w:rsidP="00000000" w:rsidRDefault="00000000" w:rsidRPr="00000000" w14:paraId="0000021E">
            <w:pPr>
              <w:spacing w:after="20" w:lineRule="auto"/>
              <w:rPr/>
            </w:pPr>
            <w:r>
              <w:rPr>
                <w:sz w:val="16"/>
                <w:szCs w:val="16"/>
                <w:rtl w:val="0"/>
              </w:rPr>
              <w:t xml:space="preserve">Users funding spend across multiple instruments</w:t>
            </w:r>
            <w:r>
              <w:rPr>
                <w:rtl w:val="0"/>
              </w:rPr>
            </w:r>
          </w:p>
        </w:tc>
        <w:tc>
          <w:tcPr/>
          <w:p w:rsidR="00000000" w:rsidDel="00000000" w:rsidP="00000000" w:rsidRDefault="00000000" w:rsidRPr="00000000" w14:paraId="0000021F">
            <w:pPr>
              <w:spacing w:after="20" w:lineRule="auto"/>
              <w:rPr/>
            </w:pPr>
            <w:r>
              <w:rPr>
                <w:b w:val="1"/>
                <w:bCs w:val="1"/>
                <w:color w:val="1e7b4f"/>
                <w:sz w:val="14"/>
                <w:szCs w:val="14"/>
                <w:rtl w:val="0"/>
              </w:rPr>
              <w:t xml:space="preserve"> [V]</w:t>
            </w:r>
            <w:r>
              <w:rPr>
                <w:rtl w:val="0"/>
              </w:rPr>
            </w:r>
          </w:p>
        </w:tc>
      </w:tr>
    </w:tbl>
    <w:p w:rsidR="00000000" w:rsidDel="00000000" w:rsidP="00000000" w:rsidRDefault="00000000" w:rsidRPr="00000000" w14:paraId="00000220">
      <w:pPr>
        <w:spacing w:after="40" w:lineRule="auto"/>
        <w:rPr/>
      </w:pPr>
      <w:r>
        <w:rPr>
          <w:rtl w:val="0"/>
        </w:rPr>
      </w:r>
    </w:p>
    <w:p w:rsidR="00000000" w:rsidDel="00000000" w:rsidP="00000000" w:rsidRDefault="00000000" w:rsidRPr="00000000" w14:paraId="00000221">
      <w:pPr>
        <w:spacing w:after="120" w:lineRule="auto"/>
        <w:rPr/>
      </w:pPr>
      <w:r>
        <w:rPr>
          <w:b w:val="1"/>
          <w:bCs w:val="1"/>
          <w:color w:val="3d4654"/>
          <w:sz w:val="16"/>
          <w:szCs w:val="16"/>
          <w:rtl w:val="0"/>
        </w:rPr>
        <w:t xml:space="preserve">Evidence:</w:t>
      </w:r>
      <w:r>
        <w:rPr>
          <w:color w:val="3d4654"/>
          <w:sz w:val="16"/>
          <w:szCs w:val="16"/>
          <w:rtl w:val="0"/>
        </w:rPr>
        <w:t xml:space="preserve"> concentration and leading accounts – </w:t>
      </w:r>
      <w:hyperlink r:id="rId154">
        <w:r>
          <w:rPr>
            <w:color w:val="1f5fad"/>
            <w:sz w:val="16"/>
            <w:szCs w:val="16"/>
            <w:u w:val="single"/>
            <w:rtl w:val="0"/>
          </w:rPr>
          <w:t xml:space="preserve">Looker #12</w:t>
        </w:r>
      </w:hyperlink>
      <w:r>
        <w:rPr>
          <w:color w:val="3d4654"/>
          <w:sz w:val="16"/>
          <w:szCs w:val="16"/>
          <w:rtl w:val="0"/>
        </w:rPr>
        <w:t xml:space="preserve">, </w:t>
      </w:r>
      <w:hyperlink r:id="rId155">
        <w:r>
          <w:rPr>
            <w:color w:val="1f5fad"/>
            <w:sz w:val="16"/>
            <w:szCs w:val="16"/>
            <w:u w:val="single"/>
            <w:rtl w:val="0"/>
          </w:rPr>
          <w:t xml:space="preserve">#11</w:t>
        </w:r>
      </w:hyperlink>
      <w:r>
        <w:rPr>
          <w:color w:val="3d4654"/>
          <w:sz w:val="16"/>
          <w:szCs w:val="16"/>
          <w:rtl w:val="0"/>
        </w:rPr>
        <w:t xml:space="preserve">, </w:t>
      </w:r>
      <w:hyperlink r:id="rId156">
        <w:r>
          <w:rPr>
            <w:color w:val="1f5fad"/>
            <w:sz w:val="16"/>
            <w:szCs w:val="16"/>
            <w:u w:val="single"/>
            <w:rtl w:val="0"/>
          </w:rPr>
          <w:t xml:space="preserve">FCIU analysis §5.6</w:t>
        </w:r>
      </w:hyperlink>
      <w:r>
        <w:rPr>
          <w:color w:val="3d4654"/>
          <w:sz w:val="16"/>
          <w:szCs w:val="16"/>
          <w:rtl w:val="0"/>
        </w:rPr>
        <w:t xml:space="preserve">; merchant-initiated share – </w:t>
      </w:r>
      <w:hyperlink r:id="rId157">
        <w:r>
          <w:rPr>
            <w:color w:val="1f5fad"/>
            <w:sz w:val="16"/>
            <w:szCs w:val="16"/>
            <w:u w:val="single"/>
            <w:rtl w:val="0"/>
          </w:rPr>
          <w:t xml:space="preserve">Looker #16</w:t>
        </w:r>
      </w:hyperlink>
      <w:r>
        <w:rPr>
          <w:color w:val="3d4654"/>
          <w:sz w:val="16"/>
          <w:szCs w:val="16"/>
          <w:rtl w:val="0"/>
        </w:rPr>
        <w:t xml:space="preserve">, </w:t>
      </w:r>
      <w:hyperlink r:id="rId158">
        <w:r>
          <w:rPr>
            <w:color w:val="1f5fad"/>
            <w:sz w:val="16"/>
            <w:szCs w:val="16"/>
            <w:u w:val="single"/>
            <w:rtl w:val="0"/>
          </w:rPr>
          <w:t xml:space="preserve">§4.6</w:t>
        </w:r>
      </w:hyperlink>
      <w:r>
        <w:rPr>
          <w:color w:val="3d4654"/>
          <w:sz w:val="16"/>
          <w:szCs w:val="16"/>
          <w:rtl w:val="0"/>
        </w:rPr>
        <w:t xml:space="preserve">; price ladder – </w:t>
      </w:r>
      <w:hyperlink r:id="rId159">
        <w:r>
          <w:rPr>
            <w:color w:val="1f5fad"/>
            <w:sz w:val="16"/>
            <w:szCs w:val="16"/>
            <w:u w:val="single"/>
            <w:rtl w:val="0"/>
          </w:rPr>
          <w:t xml:space="preserve">Looker #18</w:t>
        </w:r>
      </w:hyperlink>
      <w:r>
        <w:rPr>
          <w:color w:val="3d4654"/>
          <w:sz w:val="16"/>
          <w:szCs w:val="16"/>
          <w:rtl w:val="0"/>
        </w:rPr>
        <w:t xml:space="preserve">, </w:t>
      </w:r>
      <w:hyperlink r:id="rId160">
        <w:r>
          <w:rPr>
            <w:color w:val="1f5fad"/>
            <w:sz w:val="16"/>
            <w:szCs w:val="16"/>
            <w:u w:val="single"/>
            <w:rtl w:val="0"/>
          </w:rPr>
          <w:t xml:space="preserve">§4.5</w:t>
        </w:r>
      </w:hyperlink>
      <w:r>
        <w:rPr>
          <w:color w:val="3d4654"/>
          <w:sz w:val="16"/>
          <w:szCs w:val="16"/>
          <w:rtl w:val="0"/>
        </w:rPr>
        <w:t xml:space="preserve">; card stacking – </w:t>
      </w:r>
      <w:hyperlink r:id="rId161">
        <w:r>
          <w:rPr>
            <w:color w:val="1f5fad"/>
            <w:sz w:val="16"/>
            <w:szCs w:val="16"/>
            <w:u w:val="single"/>
            <w:rtl w:val="0"/>
          </w:rPr>
          <w:t xml:space="preserve">§6.2</w:t>
        </w:r>
      </w:hyperlink>
      <w:r>
        <w:rPr>
          <w:color w:val="3d4654"/>
          <w:sz w:val="16"/>
          <w:szCs w:val="16"/>
          <w:rtl w:val="0"/>
        </w:rPr>
        <w:t xml:space="preserve">; Discover grounds – </w:t>
      </w:r>
      <w:hyperlink r:id="rId162">
        <w:r>
          <w:rPr>
            <w:color w:val="1f5fad"/>
            <w:sz w:val="16"/>
            <w:szCs w:val="16"/>
            <w:u w:val="single"/>
            <w:rtl w:val="0"/>
          </w:rPr>
          <w:t xml:space="preserve">case 00812950</w:t>
        </w:r>
      </w:hyperlink>
      <w:r>
        <w:rPr>
          <w:color w:val="3d4654"/>
          <w:sz w:val="16"/>
          <w:szCs w:val="16"/>
          <w:rtl w:val="0"/>
        </w:rPr>
        <w:t xml:space="preserve">.</w:t>
      </w:r>
      <w:r>
        <w:rPr>
          <w:rtl w:val="0"/>
        </w:rPr>
      </w:r>
    </w:p>
    <w:p w:rsidR="00000000" w:rsidDel="00000000" w:rsidP="00000000" w:rsidRDefault="00000000" w:rsidRPr="00000000" w14:paraId="00000222">
      <w:pPr>
        <w:rPr/>
      </w:pPr>
      <w:r>
        <w:rPr>
          <w:b w:val="1"/>
          <w:bCs w:val="1"/>
          <w:sz w:val="18"/>
          <w:szCs w:val="18"/>
          <w:rtl w:val="0"/>
        </w:rPr>
        <w:t xml:space="preserve">Verification validity.</w:t>
      </w:r>
      <w:r>
        <w:rPr>
          <w:sz w:val="18"/>
          <w:szCs w:val="18"/>
          <w:rtl w:val="0"/>
        </w:rPr>
        <w:t xml:space="preserve"> Of the eight test-interaction IDs SC flagged, the merchant's own records show four verified more than six months before its 2 October 2025 reply: AmoLatina 234019404 (27 Jan 2025); AsianDate 1616853 (2 Sep 2024); and AsianDate 1561494 and 1556827 (2023, both deleted</w:t>
      </w:r>
      <w:r>
        <w:rPr>
          <w:rtl w:val="0"/>
        </w:rPr>
        <w:t xml:space="preserve">) </w:t>
      </w:r>
      <w:r>
        <w:rPr>
          <w:b w:val="1"/>
          <w:bCs w:val="1"/>
          <w:color w:val="1e7b4f"/>
          <w:sz w:val="14"/>
          <w:szCs w:val="14"/>
          <w:rtl w:val="0"/>
        </w:rPr>
        <w:t xml:space="preserve"> [V]</w:t>
      </w:r>
      <w:r>
        <w:rPr>
          <w:rtl w:val="0"/>
        </w:rPr>
        <w:t xml:space="preserve">. </w:t>
      </w:r>
      <w:r>
        <w:rPr>
          <w:sz w:val="18"/>
          <w:szCs w:val="18"/>
          <w:rtl w:val="0"/>
        </w:rPr>
        <w:t xml:space="preserve">The merchant's stated policy is re-verification every six months </w:t>
      </w:r>
      <w:r>
        <w:rPr>
          <w:b w:val="1"/>
          <w:bCs w:val="1"/>
          <w:color w:val="b26b00"/>
          <w:sz w:val="14"/>
          <w:szCs w:val="14"/>
          <w:rtl w:val="0"/>
        </w:rPr>
        <w:t xml:space="preserve"> [E]</w:t>
      </w:r>
      <w:r>
        <w:rPr>
          <w:rtl w:val="0"/>
        </w:rPr>
        <w:t xml:space="preserve">.</w:t>
      </w:r>
    </w:p>
    <w:p w:rsidR="00000000" w:rsidDel="00000000" w:rsidP="00000000" w:rsidRDefault="00000000" w:rsidRPr="00000000" w14:paraId="00000223">
      <w:pPr>
        <w:spacing w:after="120" w:lineRule="auto"/>
        <w:rPr/>
      </w:pPr>
      <w:r>
        <w:rPr>
          <w:b w:val="1"/>
          <w:bCs w:val="1"/>
          <w:color w:val="3d4654"/>
          <w:sz w:val="16"/>
          <w:szCs w:val="16"/>
          <w:rtl w:val="0"/>
        </w:rPr>
        <w:t xml:space="preserve">Evidence:</w:t>
      </w:r>
      <w:r>
        <w:rPr>
          <w:color w:val="3d4654"/>
          <w:sz w:val="16"/>
          <w:szCs w:val="16"/>
          <w:rtl w:val="0"/>
        </w:rPr>
        <w:t xml:space="preserve"> IDs and dates – </w:t>
      </w:r>
      <w:hyperlink r:id="rId163">
        <w:r>
          <w:rPr>
            <w:color w:val="1f5fad"/>
            <w:sz w:val="16"/>
            <w:szCs w:val="16"/>
            <w:u w:val="single"/>
            <w:rtl w:val="0"/>
          </w:rPr>
          <w:t xml:space="preserve">case 00839635</w:t>
        </w:r>
      </w:hyperlink>
      <w:r>
        <w:rPr>
          <w:color w:val="3d4654"/>
          <w:sz w:val="16"/>
          <w:szCs w:val="16"/>
          <w:rtl w:val="0"/>
        </w:rPr>
        <w:t xml:space="preserve"> (2 Oct 2025); six-month policy – </w:t>
      </w:r>
      <w:hyperlink r:id="rId164">
        <w:r>
          <w:rPr>
            <w:color w:val="1f5fad"/>
            <w:sz w:val="16"/>
            <w:szCs w:val="16"/>
            <w:u w:val="single"/>
            <w:rtl w:val="0"/>
          </w:rPr>
          <w:t xml:space="preserve">SC paper §3</w:t>
        </w:r>
      </w:hyperlink>
      <w:r>
        <w:rPr>
          <w:color w:val="3d4654"/>
          <w:sz w:val="16"/>
          <w:szCs w:val="16"/>
          <w:rtl w:val="0"/>
        </w:rPr>
        <w:t xml:space="preserve"> (7 Jul 2025); age calculation is FCIU's own.</w:t>
      </w:r>
      <w:r>
        <w:rPr>
          <w:rtl w:val="0"/>
        </w:rPr>
      </w:r>
    </w:p>
    <w:tbl>
      <w:tblPr>
        <w:tblStyle w:val="Table18"/>
        <w:tblW w:w="9638.0" w:type="dxa"/>
        <w:jc w:val="center"/>
        <w:tblBorders>
          <w:top w:color="000000" w:space="0" w:sz="0" w:val="nil"/>
          <w:left w:color="1f6f8b" w:space="0" w:sz="24" w:val="single"/>
          <w:bottom w:color="000000" w:space="0" w:sz="0" w:val="nil"/>
          <w:right w:color="000000" w:space="0" w:sz="0" w:val="nil"/>
        </w:tblBorders>
        <w:tblLayout w:type="fixed"/>
        <w:tblLook w:val="0400"/>
      </w:tblPr>
      <w:tblGrid>
        <w:gridCol w:w="9638"/>
        <w:tblGridChange w:id="0">
          <w:tblGrid>
            <w:gridCol w:w="9638"/>
          </w:tblGrid>
        </w:tblGridChange>
      </w:tblGrid>
      <w:tr>
        <w:trPr>
          <w:cantSplit w:val="0"/>
          <w:tblHeader w:val="0"/>
        </w:trPr>
        <w:tc>
          <w:tcPr>
            <w:shd w:fill="eef2f7" w:val="clear"/>
          </w:tcPr>
          <w:p w:rsidR="00000000" w:rsidDel="00000000" w:rsidP="00000000" w:rsidRDefault="00000000" w:rsidRPr="00000000" w14:paraId="00000224">
            <w:pPr>
              <w:spacing w:after="60" w:lineRule="auto"/>
              <w:rPr/>
            </w:pPr>
            <w:r>
              <w:rPr>
                <w:b w:val="1"/>
                <w:bCs w:val="1"/>
                <w:color w:val="14213d"/>
                <w:sz w:val="18"/>
                <w:szCs w:val="18"/>
                <w:rtl w:val="0"/>
              </w:rPr>
              <w:t xml:space="preserve">FCIU assessment</w:t>
            </w:r>
            <w:r>
              <w:rPr>
                <w:rtl w:val="0"/>
              </w:rPr>
            </w:r>
          </w:p>
          <w:p w:rsidR="00000000" w:rsidDel="00000000" w:rsidP="00000000" w:rsidRDefault="00000000" w:rsidRPr="00000000" w14:paraId="00000225">
            <w:pPr>
              <w:spacing w:after="40" w:lineRule="auto"/>
              <w:rPr/>
            </w:pPr>
            <w:r>
              <w:rPr>
                <w:sz w:val="17"/>
                <w:szCs w:val="17"/>
                <w:rtl w:val="0"/>
              </w:rPr>
              <w:t xml:space="preserve">•  SC's testing and the transaction data tell the same story from two directions. Engagement is generated at the platform and monetised through a small number of heavy, persistent spenders, a large share of them billed without initiating the charge </w:t>
            </w:r>
            <w:r>
              <w:rPr>
                <w:b w:val="1"/>
                <w:bCs w:val="1"/>
                <w:color w:val="6b3fa0"/>
                <w:sz w:val="13"/>
                <w:szCs w:val="13"/>
                <w:rtl w:val="0"/>
              </w:rPr>
              <w:t xml:space="preserve">[I]</w:t>
            </w:r>
            <w:r>
              <w:rPr>
                <w:sz w:val="17"/>
                <w:szCs w:val="17"/>
                <w:rtl w:val="0"/>
              </w:rPr>
              <w:t xml:space="preserve">. Venta's merchant-initiated share (49.14%) is well above the portfolio's (31.97%) </w:t>
            </w:r>
            <w:r>
              <w:rPr>
                <w:b w:val="1"/>
                <w:bCs w:val="1"/>
                <w:color w:val="1e7b4f"/>
                <w:sz w:val="13"/>
                <w:szCs w:val="13"/>
                <w:rtl w:val="0"/>
              </w:rPr>
              <w:t xml:space="preserve">[V]</w:t>
            </w:r>
            <w:r>
              <w:rPr>
                <w:sz w:val="17"/>
                <w:szCs w:val="17"/>
                <w:rtl w:val="0"/>
              </w:rPr>
              <w:t xml:space="preserve">.</w:t>
            </w:r>
          </w:p>
          <w:p w:rsidR="00000000" w:rsidDel="00000000" w:rsidP="00000000" w:rsidRDefault="00000000" w:rsidRPr="00000000" w14:paraId="00000225">
            <w:pPr>
              <w:spacing w:after="40" w:lineRule="auto"/>
              <w:rPr/>
            </w:pPr>
            <w:r>
              <w:rPr>
                <w:sz w:val="17"/>
                <w:szCs w:val="17"/>
                <w:rtl w:val="0"/>
              </w:rPr>
              <w:t xml:space="preserve">•  Adding disclosure to the T&amp;Cs does not address the transaction issues. At portfolio level, over half of revenue comes from approximately 3,000 very heavy spenders, and charges taken without the cardholder starting the payment are disputed twice as often </w:t>
            </w:r>
            <w:r>
              <w:rPr>
                <w:b w:val="1"/>
                <w:bCs w:val="1"/>
                <w:color w:val="6b3fa0"/>
                <w:sz w:val="13"/>
                <w:szCs w:val="13"/>
                <w:rtl w:val="0"/>
              </w:rPr>
              <w:t xml:space="preserve">[I]</w:t>
            </w:r>
            <w:r>
              <w:rPr>
                <w:sz w:val="17"/>
                <w:szCs w:val="17"/>
                <w:rtl w:val="0"/>
              </w:rPr>
              <w:t xml:space="preserve">. Venta's position: </w:t>
            </w:r>
            <w:r>
              <w:rPr>
                <w:b w:val="1"/>
                <w:bCs w:val="1"/>
                <w:sz w:val="17"/>
                <w:szCs w:val="17"/>
                <w:highlight w:val="yellow"/>
                <w:rtl w:val="0"/>
              </w:rPr>
              <w:t xml:space="preserve">[TBC]</w:t>
            </w:r>
            <w:r>
              <w:rPr>
                <w:sz w:val="17"/>
                <w:szCs w:val="17"/>
                <w:rtl w:val="0"/>
              </w:rPr>
              <w:t xml:space="preserve">. FCIU suggests a review of how customers are told about billing and how easy it is to cancel.</w:t>
            </w:r>
          </w:p>
          <w:p w:rsidR="00000000" w:rsidDel="00000000" w:rsidP="00000000" w:rsidRDefault="00000000" w:rsidRPr="00000000" w14:paraId="00000225">
            <w:pPr>
              <w:spacing w:after="40" w:lineRule="auto"/>
              <w:rPr/>
            </w:pPr>
            <w:r>
              <w:rPr>
                <w:sz w:val="17"/>
                <w:szCs w:val="17"/>
                <w:rtl w:val="0"/>
              </w:rPr>
              <w:t xml:space="preserve">•  The merchant stated it deleted 4,000 accounts, about 3,700 of them for bot activity, and flags 4.2% of new sign-ups. These are the merchant's own figures and have not been checked </w:t>
            </w:r>
            <w:r>
              <w:rPr>
                <w:b w:val="1"/>
                <w:bCs w:val="1"/>
                <w:color w:val="b26b00"/>
                <w:sz w:val="13"/>
                <w:szCs w:val="13"/>
                <w:rtl w:val="0"/>
              </w:rPr>
              <w:t xml:space="preserve">[E]</w:t>
            </w:r>
            <w:r>
              <w:rPr>
                <w:sz w:val="17"/>
                <w:szCs w:val="17"/>
                <w:rtl w:val="0"/>
              </w:rPr>
              <w:t xml:space="preserve">. Because its answers to CKO's requests for information have been late, partial or contradicted by testing, FCIU rates their quality as Poor (§4.11).</w:t>
            </w:r>
          </w:p>
        </w:tc>
      </w:tr>
    </w:tbl>
    <w:p w:rsidR="00000000" w:rsidDel="00000000" w:rsidP="00000000" w:rsidRDefault="00000000" w:rsidRPr="00000000" w14:paraId="00000228">
      <w:pPr>
        <w:spacing w:after="40" w:lineRule="auto"/>
        <w:rPr/>
      </w:pPr>
      <w:r>
        <w:rPr>
          <w:rtl w:val="0"/>
        </w:rPr>
      </w:r>
    </w:p>
    <w:p w:rsidR="00000000" w:rsidDel="00000000" w:rsidP="00000000" w:rsidRDefault="00000000" w:rsidRPr="00000000" w14:paraId="00000229">
      <w:pPr>
        <w:pStyle w:val="Heading2"/>
        <w:rPr/>
      </w:pPr>
      <w:r>
        <w:rPr>
          <w:rtl w:val="0"/>
        </w:rPr>
        <w:t xml:space="preserve">4.6 Fraud, disputes and refunds</w:t>
      </w:r>
    </w:p>
    <w:tbl>
      <w:tblPr>
        <w:tblStyle w:val="Table19"/>
        <w:tblW w:w="9637.000000000002"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2324"/>
        <w:gridCol w:w="4195"/>
        <w:gridCol w:w="1077"/>
        <w:gridCol w:w="2041"/>
        <w:tblGridChange w:id="0">
          <w:tblGrid>
            <w:gridCol w:w="2324"/>
            <w:gridCol w:w="4195"/>
            <w:gridCol w:w="1077"/>
            <w:gridCol w:w="2041"/>
          </w:tblGrid>
        </w:tblGridChange>
      </w:tblGrid>
      <w:tr>
        <w:trPr>
          <w:cantSplit w:val="0"/>
          <w:tblHeader w:val="1"/>
        </w:trPr>
        <w:tc>
          <w:tcPr>
            <w:shd w:fill="14213d" w:val="clear"/>
          </w:tcPr>
          <w:p w:rsidR="00000000" w:rsidDel="00000000" w:rsidP="00000000" w:rsidRDefault="00000000" w:rsidRPr="00000000" w14:paraId="0000022A">
            <w:pPr>
              <w:rPr/>
            </w:pPr>
            <w:r>
              <w:rPr>
                <w:b w:val="1"/>
                <w:bCs w:val="1"/>
                <w:color w:val="ffffff"/>
                <w:sz w:val="16"/>
                <w:szCs w:val="16"/>
                <w:rtl w:val="0"/>
              </w:rPr>
              <w:t xml:space="preserve">Basis</w:t>
            </w:r>
            <w:r>
              <w:rPr>
                <w:rtl w:val="0"/>
              </w:rPr>
            </w:r>
          </w:p>
        </w:tc>
        <w:tc>
          <w:tcPr>
            <w:shd w:fill="14213d" w:val="clear"/>
          </w:tcPr>
          <w:p w:rsidR="00000000" w:rsidDel="00000000" w:rsidP="00000000" w:rsidRDefault="00000000" w:rsidRPr="00000000" w14:paraId="0000022C">
            <w:pPr>
              <w:rPr/>
            </w:pPr>
            <w:r>
              <w:rPr>
                <w:b w:val="1"/>
                <w:bCs w:val="1"/>
                <w:color w:val="ffffff"/>
                <w:sz w:val="16"/>
                <w:szCs w:val="16"/>
                <w:rtl w:val="0"/>
              </w:rPr>
              <w:t xml:space="preserve">Venta</w:t>
            </w:r>
            <w:r>
              <w:rPr>
                <w:rtl w:val="0"/>
              </w:rPr>
            </w:r>
          </w:p>
        </w:tc>
        <w:tc>
          <w:tcPr>
            <w:shd w:fill="14213d" w:val="clear"/>
          </w:tcPr>
          <w:p w:rsidR="00000000" w:rsidDel="00000000" w:rsidP="00000000" w:rsidRDefault="00000000" w:rsidRPr="00000000" w14:paraId="0000022E">
            <w:pPr>
              <w:rPr/>
            </w:pPr>
            <w:r>
              <w:rPr>
                <w:b w:val="1"/>
                <w:bCs w:val="1"/>
                <w:color w:val="ffffff"/>
                <w:sz w:val="16"/>
                <w:szCs w:val="16"/>
                <w:rtl w:val="0"/>
              </w:rPr>
              <w:t xml:space="preserve">Portfolio</w:t>
            </w:r>
            <w:r>
              <w:rPr>
                <w:rtl w:val="0"/>
              </w:rPr>
            </w:r>
          </w:p>
        </w:tc>
        <w:tc>
          <w:tcPr>
            <w:shd w:fill="14213d" w:val="clear"/>
          </w:tcPr>
          <w:p w:rsidR="00000000" w:rsidDel="00000000" w:rsidP="00000000" w:rsidRDefault="00000000" w:rsidRPr="00000000" w14:paraId="0000022F">
            <w:pPr>
              <w:rPr/>
            </w:pPr>
            <w:r>
              <w:rPr>
                <w:b w:val="1"/>
                <w:bCs w:val="1"/>
                <w:color w:val="ffffff"/>
                <w:sz w:val="16"/>
                <w:szCs w:val="16"/>
                <w:rtl w:val="0"/>
              </w:rPr>
              <w:t xml:space="preserve">Source</w:t>
            </w:r>
            <w:r>
              <w:rPr>
                <w:rtl w:val="0"/>
              </w:rPr>
            </w:r>
          </w:p>
        </w:tc>
      </w:tr>
      <w:tr>
        <w:trPr>
          <w:cantSplit w:val="0"/>
          <w:tblHeader w:val="0"/>
        </w:trPr>
        <w:tc>
          <w:tcPr/>
          <w:p w:rsidR="00000000" w:rsidDel="00000000" w:rsidP="00000000" w:rsidRDefault="00000000" w:rsidRPr="00000000" w14:paraId="00000230">
            <w:pPr>
              <w:spacing w:after="20" w:lineRule="auto"/>
              <w:rPr/>
            </w:pPr>
            <w:r>
              <w:rPr>
                <w:sz w:val="16"/>
                <w:szCs w:val="16"/>
                <w:rtl w:val="0"/>
              </w:rPr>
              <w:t xml:space="preserve">Dispute value rate, rolling 12m</w:t>
            </w:r>
            <w:r>
              <w:rPr>
                <w:rtl w:val="0"/>
              </w:rPr>
            </w:r>
          </w:p>
        </w:tc>
        <w:tc>
          <w:tcPr/>
          <w:p w:rsidR="00000000" w:rsidDel="00000000" w:rsidP="00000000" w:rsidRDefault="00000000" w:rsidRPr="00000000" w14:paraId="00000232">
            <w:pPr>
              <w:spacing w:after="20" w:lineRule="auto"/>
              <w:rPr/>
            </w:pPr>
            <w:r>
              <w:rPr>
                <w:sz w:val="16"/>
                <w:szCs w:val="16"/>
                <w:rtl w:val="0"/>
              </w:rPr>
              <w:t xml:space="preserve">0.6270%</w:t>
            </w:r>
            <w:r>
              <w:rPr>
                <w:rtl w:val="0"/>
              </w:rPr>
            </w:r>
          </w:p>
        </w:tc>
        <w:tc>
          <w:tcPr/>
          <w:p w:rsidR="00000000" w:rsidDel="00000000" w:rsidP="00000000" w:rsidRDefault="00000000" w:rsidRPr="00000000" w14:paraId="00000234">
            <w:pPr>
              <w:spacing w:after="20" w:lineRule="auto"/>
              <w:rPr/>
            </w:pPr>
            <w:r>
              <w:rPr>
                <w:sz w:val="16"/>
                <w:szCs w:val="16"/>
                <w:rtl w:val="0"/>
              </w:rPr>
              <w:t xml:space="preserve">0.6305%</w:t>
            </w:r>
            <w:r>
              <w:rPr>
                <w:rtl w:val="0"/>
              </w:rPr>
            </w:r>
          </w:p>
        </w:tc>
        <w:tc>
          <w:tcPr/>
          <w:p w:rsidR="00000000" w:rsidDel="00000000" w:rsidP="00000000" w:rsidRDefault="00000000" w:rsidRPr="00000000" w14:paraId="00000235">
            <w:pPr>
              <w:spacing w:after="20" w:lineRule="auto"/>
              <w:rPr/>
            </w:pPr>
            <w:hyperlink r:id="rId165">
              <w:r>
                <w:rPr>
                  <w:color w:val="1f5fad"/>
                  <w:sz w:val="16"/>
                  <w:szCs w:val="16"/>
                  <w:u w:val="single"/>
                  <w:rtl w:val="0"/>
                </w:rPr>
                <w:t xml:space="preserve">Looker #1</w:t>
              </w:r>
            </w:hyperlink>
            <w:r>
              <w:rPr>
                <w:rtl w:val="0"/>
              </w:rPr>
            </w:r>
          </w:p>
        </w:tc>
      </w:tr>
      <w:tr>
        <w:trPr>
          <w:cantSplit w:val="0"/>
          <w:tblHeader w:val="0"/>
        </w:trPr>
        <w:tc>
          <w:tcPr>
            <w:shd w:fill="f6f8fb" w:val="clear"/>
          </w:tcPr>
          <w:p w:rsidR="00000000" w:rsidDel="00000000" w:rsidP="00000000" w:rsidRDefault="00000000" w:rsidRPr="00000000" w14:paraId="00000236">
            <w:pPr>
              <w:spacing w:after="20" w:lineRule="auto"/>
              <w:rPr/>
            </w:pPr>
            <w:r>
              <w:rPr>
                <w:sz w:val="16"/>
                <w:szCs w:val="16"/>
                <w:rtl w:val="0"/>
              </w:rPr>
              <w:t xml:space="preserve">Dispute value rate, lifetime</w:t>
            </w:r>
            <w:r>
              <w:rPr>
                <w:rtl w:val="0"/>
              </w:rPr>
            </w:r>
          </w:p>
        </w:tc>
        <w:tc>
          <w:tcPr>
            <w:shd w:fill="f6f8fb" w:val="clear"/>
          </w:tcPr>
          <w:p w:rsidR="00000000" w:rsidDel="00000000" w:rsidP="00000000" w:rsidRDefault="00000000" w:rsidRPr="00000000" w14:paraId="00000238">
            <w:pPr>
              <w:spacing w:after="20" w:lineRule="auto"/>
              <w:rPr/>
            </w:pPr>
            <w:r>
              <w:rPr>
                <w:sz w:val="16"/>
                <w:szCs w:val="16"/>
                <w:rtl w:val="0"/>
              </w:rPr>
              <w:t xml:space="preserve">1.0806%</w:t>
            </w:r>
            <w:r>
              <w:rPr>
                <w:rtl w:val="0"/>
              </w:rPr>
            </w:r>
          </w:p>
        </w:tc>
        <w:tc>
          <w:tcPr>
            <w:shd w:fill="f6f8fb" w:val="clear"/>
          </w:tcPr>
          <w:p w:rsidR="00000000" w:rsidDel="00000000" w:rsidP="00000000" w:rsidRDefault="00000000" w:rsidRPr="00000000" w14:paraId="0000023A">
            <w:pPr>
              <w:spacing w:after="20" w:lineRule="auto"/>
              <w:rPr/>
            </w:pPr>
            <w:r>
              <w:rPr>
                <w:sz w:val="16"/>
                <w:szCs w:val="16"/>
                <w:rtl w:val="0"/>
              </w:rPr>
              <w:t xml:space="preserve">–</w:t>
            </w:r>
            <w:r>
              <w:rPr>
                <w:rtl w:val="0"/>
              </w:rPr>
            </w:r>
          </w:p>
        </w:tc>
        <w:tc>
          <w:tcPr>
            <w:shd w:fill="f6f8fb" w:val="clear"/>
          </w:tcPr>
          <w:p w:rsidR="00000000" w:rsidDel="00000000" w:rsidP="00000000" w:rsidRDefault="00000000" w:rsidRPr="00000000" w14:paraId="0000023B">
            <w:pPr>
              <w:spacing w:after="20" w:lineRule="auto"/>
              <w:rPr/>
            </w:pPr>
            <w:hyperlink r:id="rId166">
              <w:r>
                <w:rPr>
                  <w:color w:val="1f5fad"/>
                  <w:sz w:val="16"/>
                  <w:szCs w:val="16"/>
                  <w:u w:val="single"/>
                  <w:rtl w:val="0"/>
                </w:rPr>
                <w:t xml:space="preserve">Looker #24</w:t>
              </w:r>
            </w:hyperlink>
            <w:r>
              <w:rPr>
                <w:rtl w:val="0"/>
              </w:rPr>
            </w:r>
          </w:p>
        </w:tc>
      </w:tr>
      <w:tr>
        <w:trPr>
          <w:cantSplit w:val="0"/>
          <w:tblHeader w:val="0"/>
        </w:trPr>
        <w:tc>
          <w:tcPr/>
          <w:p w:rsidR="00000000" w:rsidDel="00000000" w:rsidP="00000000" w:rsidRDefault="00000000" w:rsidRPr="00000000" w14:paraId="0000023C">
            <w:pPr>
              <w:spacing w:after="20" w:lineRule="auto"/>
              <w:rPr/>
            </w:pPr>
            <w:r>
              <w:rPr>
                <w:sz w:val="16"/>
                <w:szCs w:val="16"/>
                <w:rtl w:val="0"/>
              </w:rPr>
              <w:t xml:space="preserve">Issuer fraud value rate, rolling 12m</w:t>
            </w:r>
            <w:r>
              <w:rPr>
                <w:rtl w:val="0"/>
              </w:rPr>
            </w:r>
          </w:p>
        </w:tc>
        <w:tc>
          <w:tcPr/>
          <w:p w:rsidR="00000000" w:rsidDel="00000000" w:rsidP="00000000" w:rsidRDefault="00000000" w:rsidRPr="00000000" w14:paraId="0000023E">
            <w:pPr>
              <w:spacing w:after="20" w:lineRule="auto"/>
              <w:rPr/>
            </w:pPr>
            <w:r>
              <w:rPr>
                <w:sz w:val="16"/>
                <w:szCs w:val="16"/>
                <w:rtl w:val="0"/>
              </w:rPr>
              <w:t xml:space="preserve">0.7518%</w:t>
            </w:r>
            <w:r>
              <w:rPr>
                <w:rtl w:val="0"/>
              </w:rPr>
            </w:r>
          </w:p>
        </w:tc>
        <w:tc>
          <w:tcPr/>
          <w:p w:rsidR="00000000" w:rsidDel="00000000" w:rsidP="00000000" w:rsidRDefault="00000000" w:rsidRPr="00000000" w14:paraId="00000240">
            <w:pPr>
              <w:spacing w:after="20" w:lineRule="auto"/>
              <w:rPr/>
            </w:pPr>
            <w:r>
              <w:rPr>
                <w:sz w:val="16"/>
                <w:szCs w:val="16"/>
                <w:rtl w:val="0"/>
              </w:rPr>
              <w:t xml:space="preserve">0.9426%</w:t>
            </w:r>
            <w:r>
              <w:rPr>
                <w:rtl w:val="0"/>
              </w:rPr>
            </w:r>
          </w:p>
        </w:tc>
        <w:tc>
          <w:tcPr/>
          <w:p w:rsidR="00000000" w:rsidDel="00000000" w:rsidP="00000000" w:rsidRDefault="00000000" w:rsidRPr="00000000" w14:paraId="00000241">
            <w:pPr>
              <w:spacing w:after="20" w:lineRule="auto"/>
              <w:rPr/>
            </w:pPr>
            <w:hyperlink r:id="rId167">
              <w:r>
                <w:rPr>
                  <w:color w:val="1f5fad"/>
                  <w:sz w:val="16"/>
                  <w:szCs w:val="16"/>
                  <w:u w:val="single"/>
                  <w:rtl w:val="0"/>
                </w:rPr>
                <w:t xml:space="preserve">Looker #1</w:t>
              </w:r>
            </w:hyperlink>
            <w:r>
              <w:rPr>
                <w:rtl w:val="0"/>
              </w:rPr>
            </w:r>
          </w:p>
        </w:tc>
      </w:tr>
      <w:tr>
        <w:trPr>
          <w:cantSplit w:val="0"/>
          <w:tblHeader w:val="0"/>
        </w:trPr>
        <w:tc>
          <w:tcPr>
            <w:shd w:fill="f6f8fb" w:val="clear"/>
          </w:tcPr>
          <w:p w:rsidR="00000000" w:rsidDel="00000000" w:rsidP="00000000" w:rsidRDefault="00000000" w:rsidRPr="00000000" w14:paraId="00000242">
            <w:pPr>
              <w:spacing w:after="20" w:lineRule="auto"/>
              <w:rPr/>
            </w:pPr>
            <w:r>
              <w:rPr>
                <w:sz w:val="16"/>
                <w:szCs w:val="16"/>
                <w:rtl w:val="0"/>
              </w:rPr>
              <w:t xml:space="preserve">Refund rate (count), rolling 12m</w:t>
            </w:r>
            <w:r>
              <w:rPr>
                <w:rtl w:val="0"/>
              </w:rPr>
            </w:r>
          </w:p>
        </w:tc>
        <w:tc>
          <w:tcPr>
            <w:shd w:fill="f6f8fb" w:val="clear"/>
          </w:tcPr>
          <w:p w:rsidR="00000000" w:rsidDel="00000000" w:rsidP="00000000" w:rsidRDefault="00000000" w:rsidRPr="00000000" w14:paraId="00000244">
            <w:pPr>
              <w:spacing w:after="20" w:lineRule="auto"/>
              <w:rPr/>
            </w:pPr>
            <w:r>
              <w:rPr>
                <w:sz w:val="16"/>
                <w:szCs w:val="16"/>
                <w:rtl w:val="0"/>
              </w:rPr>
              <w:t xml:space="preserve">3.7574%</w:t>
            </w:r>
            <w:r>
              <w:rPr>
                <w:rtl w:val="0"/>
              </w:rPr>
            </w:r>
          </w:p>
        </w:tc>
        <w:tc>
          <w:tcPr>
            <w:shd w:fill="f6f8fb" w:val="clear"/>
          </w:tcPr>
          <w:p w:rsidR="00000000" w:rsidDel="00000000" w:rsidP="00000000" w:rsidRDefault="00000000" w:rsidRPr="00000000" w14:paraId="00000246">
            <w:pPr>
              <w:spacing w:after="20" w:lineRule="auto"/>
              <w:rPr/>
            </w:pPr>
            <w:r>
              <w:rPr>
                <w:sz w:val="16"/>
                <w:szCs w:val="16"/>
                <w:rtl w:val="0"/>
              </w:rPr>
              <w:t xml:space="preserve">3.1973%</w:t>
            </w:r>
            <w:r>
              <w:rPr>
                <w:rtl w:val="0"/>
              </w:rPr>
            </w:r>
          </w:p>
        </w:tc>
        <w:tc>
          <w:tcPr>
            <w:shd w:fill="f6f8fb" w:val="clear"/>
          </w:tcPr>
          <w:p w:rsidR="00000000" w:rsidDel="00000000" w:rsidP="00000000" w:rsidRDefault="00000000" w:rsidRPr="00000000" w14:paraId="00000247">
            <w:pPr>
              <w:spacing w:after="20" w:lineRule="auto"/>
              <w:rPr/>
            </w:pPr>
            <w:hyperlink r:id="rId168">
              <w:r>
                <w:rPr>
                  <w:color w:val="1f5fad"/>
                  <w:sz w:val="16"/>
                  <w:szCs w:val="16"/>
                  <w:u w:val="single"/>
                  <w:rtl w:val="0"/>
                </w:rPr>
                <w:t xml:space="preserve">Looker #1</w:t>
              </w:r>
            </w:hyperlink>
            <w:r>
              <w:rPr>
                <w:rtl w:val="0"/>
              </w:rPr>
            </w:r>
          </w:p>
        </w:tc>
      </w:tr>
      <w:tr>
        <w:trPr>
          <w:cantSplit w:val="0"/>
          <w:tblHeader w:val="0"/>
        </w:trPr>
        <w:tc>
          <w:tcPr/>
          <w:p w:rsidR="00000000" w:rsidDel="00000000" w:rsidP="00000000" w:rsidRDefault="00000000" w:rsidRPr="00000000" w14:paraId="00000248">
            <w:pPr>
              <w:spacing w:after="20" w:lineRule="auto"/>
              <w:rPr/>
            </w:pPr>
            <w:r>
              <w:rPr>
                <w:sz w:val="16"/>
                <w:szCs w:val="16"/>
                <w:rtl w:val="0"/>
              </w:rPr>
              <w:t xml:space="preserve">Chargeback value ratio, Jan–Jul 2025</w:t>
            </w:r>
            <w:r>
              <w:rPr>
                <w:rtl w:val="0"/>
              </w:rPr>
            </w:r>
          </w:p>
        </w:tc>
        <w:tc>
          <w:tcPr/>
          <w:p w:rsidR="00000000" w:rsidDel="00000000" w:rsidP="00000000" w:rsidRDefault="00000000" w:rsidRPr="00000000" w14:paraId="0000024A">
            <w:pPr>
              <w:spacing w:after="20" w:lineRule="auto"/>
              <w:rPr/>
            </w:pPr>
            <w:r>
              <w:rPr>
                <w:sz w:val="16"/>
                <w:szCs w:val="16"/>
                <w:rtl w:val="0"/>
              </w:rPr>
              <w:t xml:space="preserve">1.12%–2.38% monthly; </w:t>
            </w:r>
            <w:r>
              <w:rPr>
                <w:b w:val="1"/>
                <w:bCs w:val="1"/>
                <w:sz w:val="16"/>
                <w:szCs w:val="16"/>
                <w:rtl w:val="0"/>
              </w:rPr>
              <w:t xml:space="preserve">1.58%</w:t>
            </w:r>
            <w:r>
              <w:rPr>
                <w:sz w:val="16"/>
                <w:szCs w:val="16"/>
                <w:rtl w:val="0"/>
              </w:rPr>
              <w:t xml:space="preserve"> aggregate</w:t>
            </w:r>
            <w:r>
              <w:rPr>
                <w:rtl w:val="0"/>
              </w:rPr>
            </w:r>
          </w:p>
        </w:tc>
        <w:tc>
          <w:tcPr/>
          <w:p w:rsidR="00000000" w:rsidDel="00000000" w:rsidP="00000000" w:rsidRDefault="00000000" w:rsidRPr="00000000" w14:paraId="0000024C">
            <w:pPr>
              <w:spacing w:after="20" w:lineRule="auto"/>
              <w:rPr/>
            </w:pPr>
            <w:r>
              <w:rPr>
                <w:sz w:val="16"/>
                <w:szCs w:val="16"/>
                <w:rtl w:val="0"/>
              </w:rPr>
              <w:t xml:space="preserve">–</w:t>
            </w:r>
            <w:r>
              <w:rPr>
                <w:rtl w:val="0"/>
              </w:rPr>
            </w:r>
          </w:p>
        </w:tc>
        <w:tc>
          <w:tcPr/>
          <w:p w:rsidR="00000000" w:rsidDel="00000000" w:rsidP="00000000" w:rsidRDefault="00000000" w:rsidRPr="00000000" w14:paraId="0000024D">
            <w:pPr>
              <w:spacing w:after="20" w:lineRule="auto"/>
              <w:rPr/>
            </w:pPr>
            <w:hyperlink r:id="rId169">
              <w:r>
                <w:rPr>
                  <w:color w:val="1f5fad"/>
                  <w:sz w:val="16"/>
                  <w:szCs w:val="16"/>
                  <w:u w:val="single"/>
                  <w:rtl w:val="0"/>
                </w:rPr>
                <w:t xml:space="preserve">SC §8.1</w:t>
              </w:r>
            </w:hyperlink>
            <w:r>
              <w:rPr>
                <w:rtl w:val="0"/>
              </w:rPr>
            </w:r>
          </w:p>
        </w:tc>
      </w:tr>
      <w:tr>
        <w:trPr>
          <w:cantSplit w:val="0"/>
          <w:tblHeader w:val="0"/>
        </w:trPr>
        <w:tc>
          <w:tcPr>
            <w:shd w:fill="f6f8fb" w:val="clear"/>
          </w:tcPr>
          <w:p w:rsidR="00000000" w:rsidDel="00000000" w:rsidP="00000000" w:rsidRDefault="00000000" w:rsidRPr="00000000" w14:paraId="0000024E">
            <w:pPr>
              <w:spacing w:after="20" w:lineRule="auto"/>
              <w:rPr/>
            </w:pPr>
            <w:r>
              <w:rPr>
                <w:sz w:val="16"/>
                <w:szCs w:val="16"/>
                <w:rtl w:val="0"/>
              </w:rPr>
              <w:t xml:space="preserve">Fraud value, Jan–Jul 2025</w:t>
            </w:r>
            <w:r>
              <w:rPr>
                <w:rtl w:val="0"/>
              </w:rPr>
            </w:r>
          </w:p>
        </w:tc>
        <w:tc>
          <w:tcPr>
            <w:shd w:fill="f6f8fb" w:val="clear"/>
          </w:tcPr>
          <w:p w:rsidR="00000000" w:rsidDel="00000000" w:rsidP="00000000" w:rsidRDefault="00000000" w:rsidRPr="00000000" w14:paraId="00000250">
            <w:pPr>
              <w:spacing w:after="20" w:lineRule="auto"/>
              <w:rPr/>
            </w:pPr>
            <w:r>
              <w:rPr>
                <w:sz w:val="16"/>
                <w:szCs w:val="16"/>
                <w:rtl w:val="0"/>
              </w:rPr>
              <w:t xml:space="preserve">USD 216,769.48 (2.36% of sales)</w:t>
            </w:r>
            <w:r>
              <w:rPr>
                <w:rtl w:val="0"/>
              </w:rPr>
            </w:r>
          </w:p>
        </w:tc>
        <w:tc>
          <w:tcPr>
            <w:shd w:fill="f6f8fb" w:val="clear"/>
          </w:tcPr>
          <w:p w:rsidR="00000000" w:rsidDel="00000000" w:rsidP="00000000" w:rsidRDefault="00000000" w:rsidRPr="00000000" w14:paraId="00000252">
            <w:pPr>
              <w:spacing w:after="20" w:lineRule="auto"/>
              <w:rPr/>
            </w:pPr>
            <w:r>
              <w:rPr>
                <w:sz w:val="16"/>
                <w:szCs w:val="16"/>
                <w:rtl w:val="0"/>
              </w:rPr>
              <w:t xml:space="preserve">–</w:t>
            </w:r>
            <w:r>
              <w:rPr>
                <w:rtl w:val="0"/>
              </w:rPr>
            </w:r>
          </w:p>
        </w:tc>
        <w:tc>
          <w:tcPr>
            <w:shd w:fill="f6f8fb" w:val="clear"/>
          </w:tcPr>
          <w:p w:rsidR="00000000" w:rsidDel="00000000" w:rsidP="00000000" w:rsidRDefault="00000000" w:rsidRPr="00000000" w14:paraId="00000253">
            <w:pPr>
              <w:spacing w:after="20" w:lineRule="auto"/>
              <w:rPr/>
            </w:pPr>
            <w:hyperlink r:id="rId170">
              <w:r>
                <w:rPr>
                  <w:color w:val="1f5fad"/>
                  <w:sz w:val="16"/>
                  <w:szCs w:val="16"/>
                  <w:u w:val="single"/>
                  <w:rtl w:val="0"/>
                </w:rPr>
                <w:t xml:space="preserve">SC §8.1</w:t>
              </w:r>
            </w:hyperlink>
            <w:r>
              <w:rPr>
                <w:rtl w:val="0"/>
              </w:rPr>
            </w:r>
          </w:p>
        </w:tc>
      </w:tr>
    </w:tbl>
    <w:p w:rsidR="00000000" w:rsidDel="00000000" w:rsidP="00000000" w:rsidRDefault="00000000" w:rsidRPr="00000000" w14:paraId="00000254">
      <w:pPr>
        <w:spacing w:after="40" w:lineRule="auto"/>
        <w:rPr/>
      </w:pPr>
      <w:r>
        <w:rPr>
          <w:rtl w:val="0"/>
        </w:rPr>
      </w:r>
    </w:p>
    <w:p w:rsidR="00000000" w:rsidDel="00000000" w:rsidP="00000000" w:rsidRDefault="00000000" w:rsidRPr="00000000" w14:paraId="00000255">
      <w:pPr>
        <w:rPr/>
      </w:pPr>
      <w:r>
        <w:rPr>
          <w:i w:val="1"/>
          <w:iCs w:val="1"/>
          <w:color w:val="5b6472"/>
          <w:sz w:val="16"/>
          <w:szCs w:val="16"/>
          <w:rtl w:val="0"/>
        </w:rPr>
        <w:t xml:space="preserve">Jan–Jul 2025 aggregates are FCIU's calculation from the SC monthly table (sales USD 9,183,101.04; chargebacks USD 145,526.56). SC's own Fraud ($) Ratio column does not reconcile to fraud ÷ sales.</w:t>
      </w:r>
      <w:r>
        <w:rPr>
          <w:rtl w:val="0"/>
        </w:rPr>
      </w:r>
    </w:p>
    <w:tbl>
      <w:tblPr>
        <w:tblStyle w:val="Table20"/>
        <w:tblW w:w="9638.0" w:type="dxa"/>
        <w:jc w:val="center"/>
        <w:tblBorders>
          <w:top w:color="000000" w:space="0" w:sz="0" w:val="nil"/>
          <w:left w:color="1f6f8b" w:space="0" w:sz="24" w:val="single"/>
          <w:bottom w:color="000000" w:space="0" w:sz="0" w:val="nil"/>
          <w:right w:color="000000" w:space="0" w:sz="0" w:val="nil"/>
        </w:tblBorders>
        <w:tblLayout w:type="fixed"/>
        <w:tblLook w:val="0400"/>
      </w:tblPr>
      <w:tblGrid>
        <w:gridCol w:w="9638"/>
        <w:tblGridChange w:id="0">
          <w:tblGrid>
            <w:gridCol w:w="9638"/>
          </w:tblGrid>
        </w:tblGridChange>
      </w:tblGrid>
      <w:tr>
        <w:trPr>
          <w:cantSplit w:val="0"/>
          <w:tblHeader w:val="0"/>
        </w:trPr>
        <w:tc>
          <w:tcPr>
            <w:shd w:fill="eef2f7" w:val="clear"/>
          </w:tcPr>
          <w:p w:rsidR="00000000" w:rsidDel="00000000" w:rsidP="00000000" w:rsidRDefault="00000000" w:rsidRPr="00000000" w14:paraId="00000256">
            <w:pPr>
              <w:spacing w:after="60" w:lineRule="auto"/>
              <w:rPr/>
            </w:pPr>
            <w:r>
              <w:rPr>
                <w:b w:val="1"/>
                <w:bCs w:val="1"/>
                <w:color w:val="14213d"/>
                <w:sz w:val="18"/>
                <w:szCs w:val="18"/>
                <w:rtl w:val="0"/>
              </w:rPr>
              <w:t xml:space="preserve">FCIU assessment</w:t>
            </w:r>
            <w:r>
              <w:rPr>
                <w:rtl w:val="0"/>
              </w:rPr>
            </w:r>
          </w:p>
          <w:p w:rsidR="00000000" w:rsidDel="00000000" w:rsidP="00000000" w:rsidRDefault="00000000" w:rsidRPr="00000000" w14:paraId="00000257">
            <w:pPr>
              <w:spacing w:after="40" w:lineRule="auto"/>
              <w:rPr/>
            </w:pPr>
            <w:r>
              <w:rPr>
                <w:sz w:val="17"/>
                <w:szCs w:val="17"/>
                <w:rtl w:val="0"/>
              </w:rPr>
              <w:t xml:space="preserve">•  Venta is below 0.90% on the rolling window (0.6270%) but above it on a lifetime basis (1.0806%), and was above 0.90% in every month from January to July 2025 </w:t>
            </w:r>
            <w:r>
              <w:rPr>
                <w:b w:val="1"/>
                <w:bCs w:val="1"/>
                <w:color w:val="1e7b4f"/>
                <w:sz w:val="13"/>
                <w:szCs w:val="13"/>
                <w:rtl w:val="0"/>
              </w:rPr>
              <w:t xml:space="preserve">[V]</w:t>
            </w:r>
            <w:r>
              <w:rPr>
                <w:sz w:val="17"/>
                <w:szCs w:val="17"/>
                <w:rtl w:val="0"/>
              </w:rPr>
              <w:t xml:space="preserve">. Because Venta shares cards and customers with SOL and Xeanco, ratios measured on Venta alone understate the pressure on the platform </w:t>
            </w:r>
            <w:r>
              <w:rPr>
                <w:b w:val="1"/>
                <w:bCs w:val="1"/>
                <w:color w:val="6b3fa0"/>
                <w:sz w:val="13"/>
                <w:szCs w:val="13"/>
                <w:rtl w:val="0"/>
              </w:rPr>
              <w:t xml:space="preserve">[I]</w:t>
            </w:r>
            <w:r>
              <w:rPr>
                <w:sz w:val="17"/>
                <w:szCs w:val="17"/>
                <w:rtl w:val="0"/>
              </w:rPr>
              <w:t xml:space="preserve">.</w:t>
            </w:r>
          </w:p>
          <w:p w:rsidR="00000000" w:rsidDel="00000000" w:rsidP="00000000" w:rsidRDefault="00000000" w:rsidRPr="00000000" w14:paraId="00000257">
            <w:pPr>
              <w:spacing w:after="40" w:lineRule="auto"/>
              <w:rPr/>
            </w:pPr>
            <w:r>
              <w:rPr>
                <w:sz w:val="17"/>
                <w:szCs w:val="17"/>
                <w:rtl w:val="0"/>
              </w:rPr>
              <w:t xml:space="preserve">•  Venta's refund rate (3.7574% by count) is above the portfolio's (3.1973%) </w:t>
            </w:r>
            <w:r>
              <w:rPr>
                <w:b w:val="1"/>
                <w:bCs w:val="1"/>
                <w:color w:val="1e7b4f"/>
                <w:sz w:val="13"/>
                <w:szCs w:val="13"/>
                <w:rtl w:val="0"/>
              </w:rPr>
              <w:t xml:space="preserve">[V]</w:t>
            </w:r>
            <w:r>
              <w:rPr>
                <w:sz w:val="17"/>
                <w:szCs w:val="17"/>
                <w:rtl w:val="0"/>
              </w:rPr>
              <w:t xml:space="preserve">. At portfolio level, refunds (48,352; USD 1,819,559.77) outweigh pre-dispute alerts (3,113; USD 154,700.74), so refunds, not pre-dispute handling, are the more plausible pressure valve </w:t>
            </w:r>
            <w:r>
              <w:rPr>
                <w:b w:val="1"/>
                <w:bCs w:val="1"/>
                <w:color w:val="6b3fa0"/>
                <w:sz w:val="13"/>
                <w:szCs w:val="13"/>
                <w:rtl w:val="0"/>
              </w:rPr>
              <w:t xml:space="preserve">[I]</w:t>
            </w:r>
            <w:r>
              <w:rPr>
                <w:sz w:val="17"/>
                <w:szCs w:val="17"/>
                <w:rtl w:val="0"/>
              </w:rPr>
              <w:t xml:space="preserve">. Venta's refunds against pre-dispute alerts: </w:t>
            </w:r>
            <w:r>
              <w:rPr>
                <w:b w:val="1"/>
                <w:bCs w:val="1"/>
                <w:sz w:val="17"/>
                <w:szCs w:val="17"/>
                <w:highlight w:val="yellow"/>
                <w:rtl w:val="0"/>
              </w:rPr>
              <w:t xml:space="preserve">[TBC]</w:t>
            </w:r>
            <w:r>
              <w:rPr>
                <w:sz w:val="17"/>
                <w:szCs w:val="17"/>
                <w:rtl w:val="0"/>
              </w:rPr>
              <w:t xml:space="preserve">.</w:t>
            </w:r>
          </w:p>
          <w:p w:rsidR="00000000" w:rsidDel="00000000" w:rsidP="00000000" w:rsidRDefault="00000000" w:rsidRPr="00000000" w14:paraId="00000257">
            <w:pPr>
              <w:spacing w:after="40" w:lineRule="auto"/>
              <w:rPr/>
            </w:pPr>
            <w:r>
              <w:rPr>
                <w:sz w:val="17"/>
                <w:szCs w:val="17"/>
                <w:rtl w:val="0"/>
              </w:rPr>
              <w:t xml:space="preserve">•  The improvement since mid-2025 coincides with SC's remediation activity and the Discover request.</w:t>
            </w:r>
          </w:p>
        </w:tc>
      </w:tr>
    </w:tbl>
    <w:p w:rsidR="00000000" w:rsidDel="00000000" w:rsidP="00000000" w:rsidRDefault="00000000" w:rsidRPr="00000000" w14:paraId="0000025A">
      <w:pPr>
        <w:spacing w:after="40" w:lineRule="auto"/>
        <w:rPr/>
      </w:pPr>
      <w:r>
        <w:rPr>
          <w:rtl w:val="0"/>
        </w:rPr>
      </w:r>
    </w:p>
    <w:p w:rsidR="00000000" w:rsidDel="00000000" w:rsidP="00000000" w:rsidRDefault="00000000" w:rsidRPr="00000000" w14:paraId="0000025B">
      <w:pPr>
        <w:spacing w:after="120" w:lineRule="auto"/>
        <w:rPr/>
      </w:pPr>
      <w:r>
        <w:rPr>
          <w:b w:val="1"/>
          <w:bCs w:val="1"/>
          <w:color w:val="3d4654"/>
          <w:sz w:val="16"/>
          <w:szCs w:val="16"/>
          <w:rtl w:val="0"/>
        </w:rPr>
        <w:t xml:space="preserve">Evidence:</w:t>
      </w:r>
      <w:r>
        <w:rPr>
          <w:color w:val="3d4654"/>
          <w:sz w:val="16"/>
          <w:szCs w:val="16"/>
          <w:rtl w:val="0"/>
        </w:rPr>
        <w:t xml:space="preserve"> </w:t>
      </w:r>
      <w:hyperlink r:id="rId171">
        <w:r>
          <w:rPr>
            <w:b w:val="0"/>
            <w:bCs w:val="0"/>
            <w:color w:val="1f5fad"/>
            <w:sz w:val="16"/>
            <w:szCs w:val="16"/>
            <w:u w:val="single"/>
            <w:rtl w:val="0"/>
          </w:rPr>
          <w:t xml:space="preserve">Looker #1</w:t>
        </w:r>
      </w:hyperlink>
      <w:r>
        <w:rPr>
          <w:color w:val="3d4654"/>
          <w:sz w:val="16"/>
          <w:szCs w:val="16"/>
          <w:rtl w:val="0"/>
        </w:rPr>
        <w:t xml:space="preserve">, </w:t>
      </w:r>
      <w:hyperlink r:id="rId172">
        <w:r>
          <w:rPr>
            <w:b w:val="0"/>
            <w:bCs w:val="0"/>
            <w:color w:val="1f5fad"/>
            <w:sz w:val="16"/>
            <w:szCs w:val="16"/>
            <w:u w:val="single"/>
            <w:rtl w:val="0"/>
          </w:rPr>
          <w:t xml:space="preserve">#24</w:t>
        </w:r>
      </w:hyperlink>
      <w:r>
        <w:rPr>
          <w:color w:val="3d4654"/>
          <w:sz w:val="16"/>
          <w:szCs w:val="16"/>
          <w:rtl w:val="0"/>
        </w:rPr>
        <w:t xml:space="preserve">, </w:t>
      </w:r>
      <w:hyperlink r:id="rId173">
        <w:r>
          <w:rPr>
            <w:b w:val="0"/>
            <w:bCs w:val="0"/>
            <w:color w:val="1f5fad"/>
            <w:sz w:val="16"/>
            <w:szCs w:val="16"/>
            <w:u w:val="single"/>
            <w:rtl w:val="0"/>
          </w:rPr>
          <w:t xml:space="preserve">FCIU analysis §4.1</w:t>
        </w:r>
      </w:hyperlink>
      <w:r>
        <w:rPr>
          <w:color w:val="3d4654"/>
          <w:sz w:val="16"/>
          <w:szCs w:val="16"/>
          <w:rtl w:val="0"/>
        </w:rPr>
        <w:t xml:space="preserve">; </w:t>
      </w:r>
      <w:hyperlink r:id="rId174">
        <w:r>
          <w:rPr>
            <w:b w:val="0"/>
            <w:bCs w:val="0"/>
            <w:color w:val="1f5fad"/>
            <w:sz w:val="16"/>
            <w:szCs w:val="16"/>
            <w:u w:val="single"/>
            <w:rtl w:val="0"/>
          </w:rPr>
          <w:t xml:space="preserve">SC paper §8.1</w:t>
        </w:r>
      </w:hyperlink>
      <w:r>
        <w:rPr>
          <w:color w:val="3d4654"/>
          <w:sz w:val="16"/>
          <w:szCs w:val="16"/>
          <w:rtl w:val="0"/>
        </w:rPr>
        <w:t xml:space="preserve">, </w:t>
      </w:r>
      <w:hyperlink r:id="rId175">
        <w:r>
          <w:rPr>
            <w:b w:val="0"/>
            <w:bCs w:val="0"/>
            <w:color w:val="1f5fad"/>
            <w:sz w:val="16"/>
            <w:szCs w:val="16"/>
            <w:u w:val="single"/>
            <w:rtl w:val="0"/>
          </w:rPr>
          <w:t xml:space="preserve">§8.2</w:t>
        </w:r>
      </w:hyperlink>
      <w:r>
        <w:rPr>
          <w:color w:val="3d4654"/>
          <w:sz w:val="16"/>
          <w:szCs w:val="16"/>
          <w:rtl w:val="0"/>
        </w:rPr>
        <w:t xml:space="preserve">; threshold – </w:t>
      </w:r>
      <w:hyperlink r:id="rId177">
        <w:r>
          <w:rPr>
            <w:b w:val="0"/>
            <w:bCs w:val="0"/>
            <w:color w:val="1f5fad"/>
            <w:sz w:val="16"/>
            <w:szCs w:val="16"/>
            <w:u w:val="single"/>
            <w:rtl w:val="0"/>
          </w:rPr>
          <w:t xml:space="preserve">Referral case</w:t>
        </w:r>
      </w:hyperlink>
      <w:r>
        <w:rPr>
          <w:color w:val="3d4654"/>
          <w:sz w:val="16"/>
          <w:szCs w:val="16"/>
          <w:rtl w:val="0"/>
        </w:rPr>
        <w:t xml:space="preserve">.</w:t>
      </w:r>
    </w:p>
    <w:p w:rsidR="00000000" w:rsidDel="00000000" w:rsidP="00000000" w:rsidRDefault="00000000" w:rsidRPr="00000000" w14:paraId="0000025C">
      <w:pPr>
        <w:pStyle w:val="Heading2"/>
        <w:rPr/>
      </w:pPr>
      <w:r>
        <w:rPr>
          <w:rtl w:val="0"/>
        </w:rPr>
        <w:t xml:space="preserve">4.7 Venta's role &amp; volumes</w:t>
      </w:r>
    </w:p>
    <w:p w:rsidR="00000000" w:rsidDel="00000000" w:rsidP="00000000" w:rsidRDefault="00000000" w:rsidRPr="00000000" w14:paraId="000002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0"/>
          <w:bCs w:val="0"/>
          <w:i w:val="0"/>
          <w:iCs w:val="0"/>
          <w:smallCaps w:val="0"/>
          <w:strike w:val="0"/>
          <w:color w:val="22272f"/>
          <w:sz w:val="18"/>
          <w:szCs w:val="18"/>
          <w:u w:val="none"/>
          <w:shd w:fill="auto" w:val="clear"/>
          <w:vertAlign w:val="baseline"/>
          <w:rtl w:val="0"/>
        </w:rPr>
        <w:t xml:space="preserve">In July 2024 the AM told EDD that "There are no new volumes involved in this application. This is a migration of existing volumes of www.datemyage.com from SOL Networks to Venta Solutions", and that "most of the merchant's current live websites will eventually be migrated to Venta"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 [V]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r>
        <w:rPr>
          <w:rtl w:val="0"/>
        </w:rPr>
      </w:r>
    </w:p>
    <w:p w:rsidR="00000000" w:rsidDel="00000000" w:rsidP="00000000" w:rsidRDefault="00000000" w:rsidRPr="00000000" w14:paraId="000002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0"/>
          <w:bCs w:val="0"/>
          <w:i w:val="0"/>
          <w:iCs w:val="0"/>
          <w:smallCaps w:val="0"/>
          <w:strike w:val="0"/>
          <w:color w:val="22272f"/>
          <w:sz w:val="18"/>
          <w:szCs w:val="18"/>
          <w:u w:val="none"/>
          <w:shd w:fill="auto" w:val="clear"/>
          <w:vertAlign w:val="baseline"/>
          <w:rtl w:val="0"/>
        </w:rPr>
        <w:t xml:space="preserve">The merchant wrote that group policies are "utilized across the entire group, and every company acting as an agent follows these policies… Venta adheres to these policies in its role as an agent"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 [V]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r>
        <w:rPr>
          <w:rtl w:val="0"/>
        </w:rPr>
      </w:r>
    </w:p>
    <w:p w:rsidR="00000000" w:rsidDel="00000000" w:rsidP="00000000" w:rsidRDefault="00000000" w:rsidRPr="00000000" w14:paraId="000002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0"/>
          <w:bCs w:val="0"/>
          <w:i w:val="0"/>
          <w:iCs w:val="0"/>
          <w:smallCaps w:val="0"/>
          <w:strike w:val="0"/>
          <w:color w:val="22272f"/>
          <w:sz w:val="18"/>
          <w:szCs w:val="18"/>
          <w:u w:val="none"/>
          <w:shd w:fill="auto" w:val="clear"/>
          <w:vertAlign w:val="baseline"/>
          <w:rtl w:val="0"/>
        </w:rPr>
        <w:t xml:space="preserve">Venta processed about USD 1.3m a month from January to July 2025 (USD 9.18m over seven months) and USD 14,962,310.31 in the rolling window, against a recorded APV of USD 1.2m </w:t>
      </w:r>
      <w:r>
        <w:rPr>
          <w:sz w:val="18"/>
          <w:szCs w:val="18"/>
          <w:rtl w:val="0"/>
        </w:rPr>
        <w:t xml:space="preserve">or 2m</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and recorded revenue of about USD 550,048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 [V]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w:t>
      </w:r>
      <w:r>
        <w:rPr>
          <w:rFonts w:ascii="Arial" w:cs="Arial" w:eastAsia="Arial" w:hAnsi="Arial"/>
          <w:b w:val="1"/>
          <w:bCs w:val="1"/>
          <w:i w:val="0"/>
          <w:iCs w:val="0"/>
          <w:smallCaps w:val="0"/>
          <w:strike w:val="0"/>
          <w:color w:val="1f6f8b"/>
          <w:sz w:val="14"/>
          <w:szCs w:val="14"/>
          <w:u w:val="none"/>
          <w:shd w:fill="auto" w:val="clear"/>
          <w:vertAlign w:val="baseline"/>
          <w:rtl w:val="0"/>
        </w:rPr>
        <w:t xml:space="preserve"> [C]</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r>
        <w:rPr>
          <w:rtl w:val="0"/>
        </w:rPr>
      </w:r>
    </w:p>
    <w:p w:rsidR="00000000" w:rsidDel="00000000" w:rsidP="00000000" w:rsidRDefault="00000000" w:rsidRPr="00000000" w14:paraId="000002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9" w:lineRule="auto"/>
        <w:ind w:left="360" w:right="0" w:hanging="360"/>
        <w:jc w:val="left"/>
        <w:rPr/>
      </w:pPr>
      <w:r>
        <w:rPr>
          <w:rFonts w:ascii="Arial" w:cs="Arial" w:eastAsia="Arial" w:hAnsi="Arial"/>
          <w:b w:val="0"/>
          <w:bCs w:val="0"/>
          <w:i w:val="0"/>
          <w:iCs w:val="0"/>
          <w:smallCaps w:val="0"/>
          <w:strike w:val="0"/>
          <w:color w:val="22272f"/>
          <w:sz w:val="18"/>
          <w:szCs w:val="18"/>
          <w:u w:val="none"/>
          <w:shd w:fill="auto" w:val="clear"/>
          <w:vertAlign w:val="baseline"/>
          <w:rtl w:val="0"/>
        </w:rPr>
        <w:t xml:space="preserve">Venta carries 16.66% of portfolio value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The share of Venta's end users who also transact at SOL or Xeanco is </w:t>
      </w:r>
      <w:r>
        <w:rPr>
          <w:rFonts w:ascii="Arial" w:cs="Arial" w:eastAsia="Arial" w:hAnsi="Arial"/>
          <w:b w:val="1"/>
          <w:bCs w:val="1"/>
          <w:i w:val="0"/>
          <w:iCs w:val="0"/>
          <w:smallCaps w:val="0"/>
          <w:strike w:val="0"/>
          <w:color w:val="22272f"/>
          <w:sz w:val="18"/>
          <w:szCs w:val="18"/>
          <w:highlight w:val="yellow"/>
          <w:u w:val="none"/>
          <w:shd w:fill="auto" w:val="clear"/>
          <w:vertAlign w:val="baseline"/>
          <w:rtl w:val="0"/>
        </w:rPr>
        <w:t xml:space="preserve">[TBC]</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p>
    <w:p w:rsidR="00000000" w:rsidDel="00000000" w:rsidP="00000000" w:rsidRDefault="00000000" w:rsidRPr="00000000" w14:paraId="00000261">
      <w:pPr>
        <w:spacing w:after="120" w:lineRule="auto"/>
        <w:rPr/>
      </w:pPr>
      <w:r>
        <w:rPr>
          <w:b w:val="1"/>
          <w:bCs w:val="1"/>
          <w:color w:val="3d4654"/>
          <w:sz w:val="16"/>
          <w:szCs w:val="16"/>
          <w:rtl w:val="0"/>
        </w:rPr>
        <w:t xml:space="preserve">Evidence:</w:t>
      </w:r>
      <w:r>
        <w:rPr>
          <w:color w:val="3d4654"/>
          <w:sz w:val="16"/>
          <w:szCs w:val="16"/>
          <w:rtl w:val="0"/>
        </w:rPr>
        <w:t xml:space="preserve"> migration and agent quotes – </w:t>
      </w:r>
      <w:hyperlink r:id="rId178">
        <w:r>
          <w:rPr>
            <w:color w:val="1f5fad"/>
            <w:sz w:val="16"/>
            <w:szCs w:val="16"/>
            <w:u w:val="single"/>
            <w:rtl w:val="0"/>
          </w:rPr>
          <w:t xml:space="preserve">EDD case 00641567</w:t>
        </w:r>
      </w:hyperlink>
      <w:r>
        <w:rPr>
          <w:color w:val="3d4654"/>
          <w:sz w:val="16"/>
          <w:szCs w:val="16"/>
          <w:rtl w:val="0"/>
        </w:rPr>
        <w:t xml:space="preserve">; 2025 monthly sales – </w:t>
      </w:r>
      <w:hyperlink r:id="rId179">
        <w:r>
          <w:rPr>
            <w:color w:val="1f5fad"/>
            <w:sz w:val="16"/>
            <w:szCs w:val="16"/>
            <w:u w:val="single"/>
            <w:rtl w:val="0"/>
          </w:rPr>
          <w:t xml:space="preserve">SC paper §8.1</w:t>
        </w:r>
      </w:hyperlink>
      <w:r>
        <w:rPr>
          <w:color w:val="3d4654"/>
          <w:sz w:val="16"/>
          <w:szCs w:val="16"/>
          <w:rtl w:val="0"/>
        </w:rPr>
        <w:t xml:space="preserve">; rolling-window volume and share – </w:t>
      </w:r>
      <w:hyperlink r:id="rId180">
        <w:r>
          <w:rPr>
            <w:color w:val="1f5fad"/>
            <w:sz w:val="16"/>
            <w:szCs w:val="16"/>
            <w:u w:val="single"/>
            <w:rtl w:val="0"/>
          </w:rPr>
          <w:t xml:space="preserve">Looker #1</w:t>
        </w:r>
      </w:hyperlink>
      <w:r>
        <w:rPr>
          <w:color w:val="3d4654"/>
          <w:sz w:val="16"/>
          <w:szCs w:val="16"/>
          <w:rtl w:val="0"/>
        </w:rPr>
        <w:t xml:space="preserve">, </w:t>
      </w:r>
      <w:hyperlink r:id="rId181">
        <w:r>
          <w:rPr>
            <w:color w:val="1f5fad"/>
            <w:sz w:val="16"/>
            <w:szCs w:val="16"/>
            <w:u w:val="single"/>
            <w:rtl w:val="0"/>
          </w:rPr>
          <w:t xml:space="preserve">FCIU analysis §6.1</w:t>
        </w:r>
      </w:hyperlink>
      <w:r>
        <w:rPr>
          <w:color w:val="3d4654"/>
          <w:sz w:val="16"/>
          <w:szCs w:val="16"/>
          <w:rtl w:val="0"/>
        </w:rPr>
        <w:t xml:space="preserve">; revenue – </w:t>
      </w:r>
      <w:hyperlink r:id="rId182">
        <w:r>
          <w:rPr>
            <w:color w:val="1f5fad"/>
            <w:sz w:val="16"/>
            <w:szCs w:val="16"/>
            <w:u w:val="single"/>
            <w:rtl w:val="0"/>
          </w:rPr>
          <w:t xml:space="preserve">MLRO Approval pack</w:t>
        </w:r>
      </w:hyperlink>
      <w:r>
        <w:rPr>
          <w:color w:val="3d4654"/>
          <w:sz w:val="16"/>
          <w:szCs w:val="16"/>
          <w:rtl w:val="0"/>
        </w:rPr>
        <w:t xml:space="preserve">; recorded APV – </w:t>
      </w:r>
      <w:hyperlink r:id="rId183">
        <w:r>
          <w:rPr>
            <w:color w:val="1f5fad"/>
            <w:sz w:val="16"/>
            <w:szCs w:val="16"/>
            <w:u w:val="single"/>
            <w:rtl w:val="0"/>
          </w:rPr>
          <w:t xml:space="preserve">Looker #22</w:t>
        </w:r>
      </w:hyperlink>
      <w:r>
        <w:rPr>
          <w:color w:val="3d4654"/>
          <w:sz w:val="16"/>
          <w:szCs w:val="16"/>
          <w:rtl w:val="0"/>
        </w:rPr>
        <w:t xml:space="preserve">, </w:t>
      </w:r>
      <w:hyperlink r:id="rId184">
        <w:r>
          <w:rPr>
            <w:color w:val="1f5fad"/>
            <w:sz w:val="16"/>
            <w:szCs w:val="16"/>
            <w:u w:val="single"/>
            <w:rtl w:val="0"/>
          </w:rPr>
          <w:t xml:space="preserve">case 00801528</w:t>
        </w:r>
      </w:hyperlink>
      <w:r>
        <w:rPr>
          <w:color w:val="3d4654"/>
          <w:sz w:val="16"/>
          <w:szCs w:val="16"/>
          <w:rtl w:val="0"/>
        </w:rPr>
        <w:t xml:space="preserve">.</w:t>
      </w:r>
      <w:r>
        <w:rPr>
          <w:rtl w:val="0"/>
        </w:rPr>
      </w:r>
    </w:p>
    <w:tbl>
      <w:tblPr>
        <w:tblStyle w:val="Table21"/>
        <w:tblW w:w="9638.0" w:type="dxa"/>
        <w:jc w:val="center"/>
        <w:tblBorders>
          <w:top w:color="000000" w:space="0" w:sz="0" w:val="nil"/>
          <w:left w:color="1f6f8b" w:space="0" w:sz="24" w:val="single"/>
          <w:bottom w:color="000000" w:space="0" w:sz="0" w:val="nil"/>
          <w:right w:color="000000" w:space="0" w:sz="0" w:val="nil"/>
        </w:tblBorders>
        <w:tblLayout w:type="fixed"/>
        <w:tblLook w:val="0400"/>
      </w:tblPr>
      <w:tblGrid>
        <w:gridCol w:w="9638"/>
        <w:tblGridChange w:id="0">
          <w:tblGrid>
            <w:gridCol w:w="9638"/>
          </w:tblGrid>
        </w:tblGridChange>
      </w:tblGrid>
      <w:tr>
        <w:trPr>
          <w:cantSplit w:val="0"/>
          <w:tblHeader w:val="0"/>
        </w:trPr>
        <w:tc>
          <w:tcPr>
            <w:shd w:fill="eef2f7" w:val="clear"/>
          </w:tcPr>
          <w:p w:rsidR="00000000" w:rsidDel="00000000" w:rsidP="00000000" w:rsidRDefault="00000000" w:rsidRPr="00000000" w14:paraId="00000262">
            <w:pPr>
              <w:spacing w:after="60" w:lineRule="auto"/>
              <w:rPr/>
            </w:pPr>
            <w:r>
              <w:rPr>
                <w:b w:val="1"/>
                <w:bCs w:val="1"/>
                <w:color w:val="14213d"/>
                <w:sz w:val="18"/>
                <w:szCs w:val="18"/>
                <w:rtl w:val="0"/>
              </w:rPr>
              <w:t xml:space="preserve">FCIU assessment</w:t>
            </w:r>
            <w:r>
              <w:rPr>
                <w:rtl w:val="0"/>
              </w:rPr>
            </w:r>
          </w:p>
          <w:p w:rsidR="00000000" w:rsidDel="00000000" w:rsidP="00000000" w:rsidRDefault="00000000" w:rsidRPr="00000000" w14:paraId="00000263">
            <w:pPr>
              <w:spacing w:after="40" w:lineRule="auto"/>
              <w:rPr/>
            </w:pPr>
            <w:r>
              <w:rPr>
                <w:sz w:val="17"/>
                <w:szCs w:val="17"/>
                <w:rtl w:val="0"/>
              </w:rPr>
              <w:t xml:space="preserve">•  The volume overshoot was planned and is not, on its own, a pass-through indicator </w:t>
            </w:r>
            <w:r>
              <w:rPr>
                <w:b w:val="1"/>
                <w:bCs w:val="1"/>
                <w:color w:val="6b3fa0"/>
                <w:sz w:val="13"/>
                <w:szCs w:val="13"/>
                <w:rtl w:val="0"/>
              </w:rPr>
              <w:t xml:space="preserve">[I]</w:t>
            </w:r>
            <w:r>
              <w:rPr>
                <w:sz w:val="17"/>
                <w:szCs w:val="17"/>
                <w:rtl w:val="0"/>
              </w:rPr>
              <w:t xml:space="preserve">.</w:t>
            </w:r>
          </w:p>
          <w:p w:rsidR="00000000" w:rsidDel="00000000" w:rsidP="00000000" w:rsidRDefault="00000000" w:rsidRPr="00000000" w14:paraId="00000263">
            <w:pPr>
              <w:spacing w:after="40" w:lineRule="auto"/>
              <w:rPr/>
            </w:pPr>
            <w:r>
              <w:rPr>
                <w:sz w:val="17"/>
                <w:szCs w:val="17"/>
                <w:rtl w:val="0"/>
              </w:rPr>
              <w:t xml:space="preserve">•  If Venta collects as an agent for the group, the principal (merchant of record) is another group company, possibly Dil Mil Inc (§4.2). Venta would then count only its fee as revenue, potentially explaining why it reports about USD 550k in revenue on about USD 15m processed </w:t>
            </w:r>
            <w:r>
              <w:rPr>
                <w:b w:val="1"/>
                <w:bCs w:val="1"/>
                <w:color w:val="6b3fa0"/>
                <w:sz w:val="13"/>
                <w:szCs w:val="13"/>
                <w:rtl w:val="0"/>
              </w:rPr>
              <w:t xml:space="preserve">[I]</w:t>
            </w:r>
            <w:r>
              <w:rPr>
                <w:sz w:val="17"/>
                <w:szCs w:val="17"/>
                <w:rtl w:val="0"/>
              </w:rPr>
              <w:t xml:space="preserve">.</w:t>
            </w:r>
          </w:p>
          <w:p w:rsidR="00000000" w:rsidDel="00000000" w:rsidP="00000000" w:rsidRDefault="00000000" w:rsidRPr="00000000" w14:paraId="00000263">
            <w:pPr>
              <w:spacing w:after="40" w:lineRule="auto"/>
              <w:rPr/>
            </w:pPr>
            <w:r>
              <w:rPr>
                <w:sz w:val="17"/>
                <w:szCs w:val="17"/>
                <w:rtl w:val="0"/>
              </w:rPr>
              <w:t xml:space="preserve">•  Any representation about Venta in isolation will understate the economic reality by a factor of approximately six </w:t>
            </w:r>
            <w:r>
              <w:rPr>
                <w:b w:val="1"/>
                <w:bCs w:val="1"/>
                <w:color w:val="6b3fa0"/>
                <w:sz w:val="13"/>
                <w:szCs w:val="13"/>
                <w:rtl w:val="0"/>
              </w:rPr>
              <w:t xml:space="preserve">[I]</w:t>
            </w:r>
            <w:r>
              <w:rPr>
                <w:sz w:val="17"/>
                <w:szCs w:val="17"/>
                <w:rtl w:val="0"/>
              </w:rPr>
              <w:t xml:space="preserve">. This report should be read alongside the portfolio findings for SOL and Xeanco.</w:t>
            </w:r>
          </w:p>
        </w:tc>
      </w:tr>
    </w:tbl>
    <w:p w:rsidR="00000000" w:rsidDel="00000000" w:rsidP="00000000" w:rsidRDefault="00000000" w:rsidRPr="00000000" w14:paraId="00000266">
      <w:pPr>
        <w:spacing w:after="40" w:lineRule="auto"/>
        <w:rPr/>
      </w:pPr>
      <w:r>
        <w:rPr>
          <w:rtl w:val="0"/>
        </w:rPr>
      </w:r>
    </w:p>
    <w:p w:rsidR="00000000" w:rsidDel="00000000" w:rsidP="00000000" w:rsidRDefault="00000000" w:rsidRPr="00000000" w14:paraId="00000267">
      <w:pPr>
        <w:pStyle w:val="Heading2"/>
        <w:rPr/>
      </w:pPr>
      <w:r>
        <w:rPr>
          <w:rtl w:val="0"/>
        </w:rPr>
        <w:t xml:space="preserve">4.8 Adequacy of the risk exception and the governance chain</w:t>
      </w:r>
    </w:p>
    <w:tbl>
      <w:tblPr>
        <w:tblStyle w:val="Table22"/>
        <w:tblW w:w="9637.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1701"/>
        <w:gridCol w:w="963"/>
        <w:gridCol w:w="3175"/>
        <w:gridCol w:w="2268"/>
        <w:gridCol w:w="1530"/>
        <w:tblGridChange w:id="0">
          <w:tblGrid>
            <w:gridCol w:w="1701"/>
            <w:gridCol w:w="963"/>
            <w:gridCol w:w="3175"/>
            <w:gridCol w:w="2268"/>
            <w:gridCol w:w="1530"/>
          </w:tblGrid>
        </w:tblGridChange>
      </w:tblGrid>
      <w:tr>
        <w:trPr>
          <w:cantSplit w:val="0"/>
          <w:tblHeader w:val="1"/>
        </w:trPr>
        <w:tc>
          <w:tcPr>
            <w:shd w:fill="14213d" w:val="clear"/>
          </w:tcPr>
          <w:p w:rsidR="00000000" w:rsidDel="00000000" w:rsidP="00000000" w:rsidRDefault="00000000" w:rsidRPr="00000000" w14:paraId="00000268">
            <w:pPr>
              <w:rPr/>
            </w:pPr>
            <w:r>
              <w:rPr>
                <w:b w:val="1"/>
                <w:bCs w:val="1"/>
                <w:color w:val="ffffff"/>
                <w:sz w:val="15"/>
                <w:szCs w:val="15"/>
                <w:rtl w:val="0"/>
              </w:rPr>
              <w:t xml:space="preserve">Decision</w:t>
            </w:r>
            <w:r>
              <w:rPr>
                <w:rtl w:val="0"/>
              </w:rPr>
            </w:r>
          </w:p>
        </w:tc>
        <w:tc>
          <w:tcPr>
            <w:shd w:fill="14213d" w:val="clear"/>
          </w:tcPr>
          <w:p w:rsidR="00000000" w:rsidDel="00000000" w:rsidP="00000000" w:rsidRDefault="00000000" w:rsidRPr="00000000" w14:paraId="00000269">
            <w:pPr>
              <w:rPr/>
            </w:pPr>
            <w:r>
              <w:rPr>
                <w:b w:val="1"/>
                <w:bCs w:val="1"/>
                <w:color w:val="ffffff"/>
                <w:sz w:val="15"/>
                <w:szCs w:val="15"/>
                <w:rtl w:val="0"/>
              </w:rPr>
              <w:t xml:space="preserve">Date</w:t>
            </w:r>
            <w:r>
              <w:rPr>
                <w:rtl w:val="0"/>
              </w:rPr>
            </w:r>
          </w:p>
        </w:tc>
        <w:tc>
          <w:tcPr>
            <w:shd w:fill="14213d" w:val="clear"/>
          </w:tcPr>
          <w:p w:rsidR="00000000" w:rsidDel="00000000" w:rsidP="00000000" w:rsidRDefault="00000000" w:rsidRPr="00000000" w14:paraId="0000026A">
            <w:pPr>
              <w:rPr/>
            </w:pPr>
            <w:r>
              <w:rPr>
                <w:b w:val="1"/>
                <w:bCs w:val="1"/>
                <w:color w:val="ffffff"/>
                <w:sz w:val="15"/>
                <w:szCs w:val="15"/>
                <w:rtl w:val="0"/>
              </w:rPr>
              <w:t xml:space="preserve">Scope and condition (quoted from the primary record)</w:t>
            </w:r>
            <w:r>
              <w:rPr>
                <w:rtl w:val="0"/>
              </w:rPr>
            </w:r>
          </w:p>
        </w:tc>
        <w:tc>
          <w:tcPr>
            <w:shd w:fill="14213d" w:val="clear"/>
          </w:tcPr>
          <w:p w:rsidR="00000000" w:rsidDel="00000000" w:rsidP="00000000" w:rsidRDefault="00000000" w:rsidRPr="00000000" w14:paraId="0000026B">
            <w:pPr>
              <w:rPr/>
            </w:pPr>
            <w:r>
              <w:rPr>
                <w:b w:val="1"/>
                <w:bCs w:val="1"/>
                <w:color w:val="ffffff"/>
                <w:sz w:val="15"/>
                <w:szCs w:val="15"/>
                <w:rtl w:val="0"/>
              </w:rPr>
              <w:t xml:space="preserve">Met on the record?</w:t>
            </w:r>
            <w:r>
              <w:rPr>
                <w:rtl w:val="0"/>
              </w:rPr>
            </w:r>
          </w:p>
        </w:tc>
        <w:tc>
          <w:tcPr>
            <w:shd w:fill="14213d" w:val="clear"/>
          </w:tcPr>
          <w:p w:rsidR="00000000" w:rsidDel="00000000" w:rsidP="00000000" w:rsidRDefault="00000000" w:rsidRPr="00000000" w14:paraId="0000026C">
            <w:pPr>
              <w:rPr/>
            </w:pPr>
            <w:r>
              <w:rPr>
                <w:b w:val="1"/>
                <w:bCs w:val="1"/>
                <w:color w:val="ffffff"/>
                <w:sz w:val="15"/>
                <w:szCs w:val="15"/>
                <w:rtl w:val="0"/>
              </w:rPr>
              <w:t xml:space="preserve">Source</w:t>
            </w:r>
            <w:r>
              <w:rPr>
                <w:rtl w:val="0"/>
              </w:rPr>
            </w:r>
          </w:p>
        </w:tc>
      </w:tr>
      <w:tr>
        <w:trPr>
          <w:cantSplit w:val="0"/>
          <w:tblHeader w:val="0"/>
        </w:trPr>
        <w:tc>
          <w:tcPr/>
          <w:p w:rsidR="00000000" w:rsidDel="00000000" w:rsidP="00000000" w:rsidRDefault="00000000" w:rsidRPr="00000000" w14:paraId="0000026D">
            <w:pPr>
              <w:spacing w:after="20" w:lineRule="auto"/>
              <w:rPr/>
            </w:pPr>
            <w:r>
              <w:rPr>
                <w:sz w:val="15"/>
                <w:szCs w:val="15"/>
                <w:rtl w:val="0"/>
              </w:rPr>
              <w:t xml:space="preserve">MRC MAC exception: payment-based chat</w:t>
            </w:r>
            <w:r>
              <w:rPr>
                <w:rtl w:val="0"/>
              </w:rPr>
            </w:r>
          </w:p>
        </w:tc>
        <w:tc>
          <w:tcPr/>
          <w:p w:rsidR="00000000" w:rsidDel="00000000" w:rsidP="00000000" w:rsidRDefault="00000000" w:rsidRPr="00000000" w14:paraId="0000026E">
            <w:pPr>
              <w:spacing w:after="20" w:lineRule="auto"/>
              <w:rPr/>
            </w:pPr>
            <w:r>
              <w:rPr>
                <w:sz w:val="15"/>
                <w:szCs w:val="15"/>
                <w:rtl w:val="0"/>
              </w:rPr>
              <w:t xml:space="preserve">Aug 2025</w:t>
            </w:r>
            <w:r>
              <w:rPr>
                <w:rtl w:val="0"/>
              </w:rPr>
            </w:r>
          </w:p>
        </w:tc>
        <w:tc>
          <w:tcPr/>
          <w:p w:rsidR="00000000" w:rsidDel="00000000" w:rsidP="00000000" w:rsidRDefault="00000000" w:rsidRPr="00000000" w14:paraId="0000026F">
            <w:pPr>
              <w:spacing w:after="20" w:lineRule="auto"/>
              <w:rPr/>
            </w:pPr>
            <w:r>
              <w:rPr>
                <w:sz w:val="15"/>
                <w:szCs w:val="15"/>
                <w:rtl w:val="0"/>
              </w:rPr>
              <w:t xml:space="preserve">"approved an exception to our MAC for payment-based chat services… granted on the condition that no other compliance or policy violations are identified with these accounts"</w:t>
            </w:r>
            <w:r>
              <w:rPr>
                <w:rtl w:val="0"/>
              </w:rPr>
            </w:r>
          </w:p>
        </w:tc>
        <w:tc>
          <w:tcPr/>
          <w:p w:rsidR="00000000" w:rsidDel="00000000" w:rsidP="00000000" w:rsidRDefault="00000000" w:rsidRPr="00000000" w14:paraId="00000270">
            <w:pPr>
              <w:spacing w:after="20" w:lineRule="auto"/>
              <w:rPr/>
            </w:pPr>
            <w:r>
              <w:rPr>
                <w:b w:val="1"/>
                <w:bCs w:val="1"/>
                <w:sz w:val="15"/>
                <w:szCs w:val="15"/>
                <w:rtl w:val="0"/>
              </w:rPr>
              <w:t xml:space="preserve">No.</w:t>
            </w:r>
            <w:r>
              <w:rPr>
                <w:sz w:val="15"/>
                <w:szCs w:val="15"/>
                <w:rtl w:val="0"/>
              </w:rPr>
              <w:t xml:space="preserve"> SC raised further discrepancies (28 Nov 2025) and an impasse (21 Jan 2026)</w:t>
            </w:r>
            <w:r>
              <w:rPr>
                <w:rtl w:val="0"/>
              </w:rPr>
            </w:r>
          </w:p>
        </w:tc>
        <w:tc>
          <w:tcPr/>
          <w:p w:rsidR="00000000" w:rsidDel="00000000" w:rsidP="00000000" w:rsidRDefault="00000000" w:rsidRPr="00000000" w14:paraId="00000271">
            <w:pPr>
              <w:spacing w:after="20" w:lineRule="auto"/>
              <w:rPr/>
            </w:pPr>
            <w:hyperlink r:id="rId185">
              <w:r>
                <w:rPr>
                  <w:color w:val="1f5fad"/>
                  <w:sz w:val="15"/>
                  <w:szCs w:val="15"/>
                  <w:u w:val="single"/>
                  <w:rtl w:val="0"/>
                </w:rPr>
                <w:t xml:space="preserve">00839635</w:t>
              </w:r>
            </w:hyperlink>
            <w:r>
              <w:rPr>
                <w:rtl w:val="0"/>
              </w:rPr>
            </w:r>
          </w:p>
        </w:tc>
      </w:tr>
      <w:tr>
        <w:trPr>
          <w:cantSplit w:val="0"/>
          <w:tblHeader w:val="0"/>
        </w:trPr>
        <w:tc>
          <w:tcPr>
            <w:shd w:fill="f6f8fb" w:val="clear"/>
          </w:tcPr>
          <w:p w:rsidR="00000000" w:rsidDel="00000000" w:rsidP="00000000" w:rsidRDefault="00000000" w:rsidRPr="00000000" w14:paraId="00000272">
            <w:pPr>
              <w:spacing w:after="20" w:lineRule="auto"/>
              <w:rPr/>
            </w:pPr>
            <w:r>
              <w:rPr>
                <w:sz w:val="15"/>
                <w:szCs w:val="15"/>
                <w:rtl w:val="0"/>
              </w:rPr>
              <w:t xml:space="preserve">SC Tier 1 risk-based exception</w:t>
            </w:r>
            <w:r>
              <w:rPr>
                <w:rtl w:val="0"/>
              </w:rPr>
            </w:r>
          </w:p>
        </w:tc>
        <w:tc>
          <w:tcPr>
            <w:shd w:fill="f6f8fb" w:val="clear"/>
          </w:tcPr>
          <w:p w:rsidR="00000000" w:rsidDel="00000000" w:rsidP="00000000" w:rsidRDefault="00000000" w:rsidRPr="00000000" w14:paraId="00000273">
            <w:pPr>
              <w:spacing w:after="20" w:lineRule="auto"/>
              <w:rPr/>
            </w:pPr>
            <w:r>
              <w:rPr>
                <w:sz w:val="15"/>
                <w:szCs w:val="15"/>
                <w:rtl w:val="0"/>
              </w:rPr>
              <w:t xml:space="preserve">6 May 2026</w:t>
            </w:r>
            <w:r>
              <w:rPr>
                <w:rtl w:val="0"/>
              </w:rPr>
            </w:r>
          </w:p>
        </w:tc>
        <w:tc>
          <w:tcPr>
            <w:shd w:fill="f6f8fb" w:val="clear"/>
          </w:tcPr>
          <w:p w:rsidR="00000000" w:rsidDel="00000000" w:rsidP="00000000" w:rsidRDefault="00000000" w:rsidRPr="00000000" w14:paraId="00000274">
            <w:pPr>
              <w:spacing w:after="20" w:lineRule="auto"/>
              <w:rPr/>
            </w:pPr>
            <w:r>
              <w:rPr>
                <w:sz w:val="15"/>
                <w:szCs w:val="15"/>
                <w:rtl w:val="0"/>
              </w:rPr>
              <w:t xml:space="preserve">Engagement model accepted; MRC approval needed (outside MAC)</w:t>
            </w:r>
            <w:r>
              <w:rPr>
                <w:rtl w:val="0"/>
              </w:rPr>
            </w:r>
          </w:p>
        </w:tc>
        <w:tc>
          <w:tcPr>
            <w:shd w:fill="f6f8fb" w:val="clear"/>
          </w:tcPr>
          <w:p w:rsidR="00000000" w:rsidDel="00000000" w:rsidP="00000000" w:rsidRDefault="00000000" w:rsidRPr="00000000" w14:paraId="00000275">
            <w:pPr>
              <w:spacing w:after="20" w:lineRule="auto"/>
              <w:rPr/>
            </w:pPr>
            <w:r>
              <w:rPr>
                <w:sz w:val="15"/>
                <w:szCs w:val="15"/>
                <w:rtl w:val="0"/>
              </w:rPr>
              <w:t xml:space="preserve">n/a</w:t>
            </w:r>
            <w:r>
              <w:rPr>
                <w:rtl w:val="0"/>
              </w:rPr>
            </w:r>
          </w:p>
        </w:tc>
        <w:tc>
          <w:tcPr>
            <w:shd w:fill="f6f8fb" w:val="clear"/>
          </w:tcPr>
          <w:p w:rsidR="00000000" w:rsidDel="00000000" w:rsidP="00000000" w:rsidRDefault="00000000" w:rsidRPr="00000000" w14:paraId="00000276">
            <w:pPr>
              <w:spacing w:after="20" w:lineRule="auto"/>
              <w:rPr/>
            </w:pPr>
            <w:hyperlink r:id="rId186">
              <w:r>
                <w:rPr>
                  <w:color w:val="1f5fad"/>
                  <w:sz w:val="15"/>
                  <w:szCs w:val="15"/>
                  <w:u w:val="single"/>
                  <w:rtl w:val="0"/>
                </w:rPr>
                <w:t xml:space="preserve">MLRO pack</w:t>
              </w:r>
            </w:hyperlink>
            <w:r>
              <w:rPr>
                <w:rtl w:val="0"/>
              </w:rPr>
            </w:r>
          </w:p>
        </w:tc>
      </w:tr>
      <w:tr>
        <w:trPr>
          <w:cantSplit w:val="0"/>
          <w:tblHeader w:val="0"/>
        </w:trPr>
        <w:tc>
          <w:tcPr/>
          <w:p w:rsidR="00000000" w:rsidDel="00000000" w:rsidP="00000000" w:rsidRDefault="00000000" w:rsidRPr="00000000" w14:paraId="00000277">
            <w:pPr>
              <w:spacing w:after="20" w:lineRule="auto"/>
              <w:rPr/>
            </w:pPr>
            <w:r>
              <w:rPr>
                <w:sz w:val="15"/>
                <w:szCs w:val="15"/>
                <w:rtl w:val="0"/>
              </w:rPr>
              <w:t xml:space="preserve">MRC approval (June outcome)</w:t>
            </w:r>
            <w:r>
              <w:rPr>
                <w:rtl w:val="0"/>
              </w:rPr>
            </w:r>
          </w:p>
        </w:tc>
        <w:tc>
          <w:tcPr/>
          <w:p w:rsidR="00000000" w:rsidDel="00000000" w:rsidP="00000000" w:rsidRDefault="00000000" w:rsidRPr="00000000" w14:paraId="00000278">
            <w:pPr>
              <w:spacing w:after="20" w:lineRule="auto"/>
              <w:rPr/>
            </w:pPr>
            <w:r>
              <w:rPr>
                <w:sz w:val="15"/>
                <w:szCs w:val="15"/>
                <w:rtl w:val="0"/>
              </w:rPr>
              <w:t xml:space="preserve">Jun–Jul 2026</w:t>
            </w:r>
            <w:r>
              <w:rPr>
                <w:rtl w:val="0"/>
              </w:rPr>
            </w:r>
          </w:p>
        </w:tc>
        <w:tc>
          <w:tcPr/>
          <w:p w:rsidR="00000000" w:rsidDel="00000000" w:rsidP="00000000" w:rsidRDefault="00000000" w:rsidRPr="00000000" w14:paraId="00000279">
            <w:pPr>
              <w:spacing w:after="20" w:lineRule="auto"/>
              <w:rPr/>
            </w:pPr>
            <w:r>
              <w:rPr>
                <w:sz w:val="15"/>
                <w:szCs w:val="15"/>
                <w:rtl w:val="0"/>
              </w:rPr>
              <w:t xml:space="preserve">"requires Venta Solutions, SOL network, and Xeanco—prioritizing Venta Solutions—to disclose in their T&amp;Cs any use of bots, automated icebreakers, or other assistant tools"</w:t>
            </w:r>
            <w:r>
              <w:rPr>
                <w:rtl w:val="0"/>
              </w:rPr>
            </w:r>
          </w:p>
        </w:tc>
        <w:tc>
          <w:tcPr/>
          <w:p w:rsidR="00000000" w:rsidDel="00000000" w:rsidP="00000000" w:rsidRDefault="00000000" w:rsidRPr="00000000" w14:paraId="0000027A">
            <w:pPr>
              <w:spacing w:after="20" w:lineRule="auto"/>
              <w:rPr/>
            </w:pPr>
            <w:r>
              <w:rPr>
                <w:b w:val="1"/>
                <w:bCs w:val="1"/>
                <w:sz w:val="15"/>
                <w:szCs w:val="15"/>
                <w:rtl w:val="0"/>
              </w:rPr>
              <w:t xml:space="preserve">Partly.</w:t>
            </w:r>
            <w:r>
              <w:rPr>
                <w:sz w:val="15"/>
                <w:szCs w:val="15"/>
                <w:rtl w:val="0"/>
              </w:rPr>
              <w:t xml:space="preserve"> 21 Aug: names only "Dil Mil Inc"; no platform-bot disclosure; not on anastasiadate/asiandate</w:t>
            </w:r>
            <w:r>
              <w:rPr>
                <w:rtl w:val="0"/>
              </w:rPr>
            </w:r>
          </w:p>
        </w:tc>
        <w:tc>
          <w:tcPr/>
          <w:p w:rsidR="00000000" w:rsidDel="00000000" w:rsidP="00000000" w:rsidRDefault="00000000" w:rsidRPr="00000000" w14:paraId="0000027B">
            <w:pPr>
              <w:spacing w:after="20" w:lineRule="auto"/>
              <w:rPr/>
            </w:pPr>
            <w:hyperlink r:id="rId187">
              <w:r>
                <w:rPr>
                  <w:color w:val="1f5fad"/>
                  <w:sz w:val="15"/>
                  <w:szCs w:val="15"/>
                  <w:u w:val="single"/>
                  <w:rtl w:val="0"/>
                </w:rPr>
                <w:t xml:space="preserve">00839635</w:t>
              </w:r>
            </w:hyperlink>
            <w:r>
              <w:rPr>
                <w:sz w:val="15"/>
                <w:szCs w:val="15"/>
                <w:rtl w:val="0"/>
              </w:rPr>
              <w:t xml:space="preserve">; </w:t>
            </w:r>
            <w:hyperlink r:id="rId188">
              <w:r>
                <w:rPr>
                  <w:color w:val="1f5fad"/>
                  <w:sz w:val="15"/>
                  <w:szCs w:val="15"/>
                  <w:u w:val="single"/>
                  <w:rtl w:val="0"/>
                </w:rPr>
                <w:t xml:space="preserve">MRC June</w:t>
              </w:r>
            </w:hyperlink>
            <w:r>
              <w:rPr>
                <w:sz w:val="15"/>
                <w:szCs w:val="15"/>
                <w:rtl w:val="0"/>
              </w:rPr>
              <w:t xml:space="preserve">; </w:t>
            </w:r>
            <w:hyperlink r:id="rId189">
              <w:r>
                <w:rPr>
                  <w:color w:val="1f5fad"/>
                  <w:sz w:val="15"/>
                  <w:szCs w:val="15"/>
                  <w:u w:val="single"/>
                  <w:rtl w:val="0"/>
                </w:rPr>
                <w:t xml:space="preserve">July</w:t>
              </w:r>
            </w:hyperlink>
            <w:r>
              <w:rPr>
                <w:rtl w:val="0"/>
              </w:rPr>
            </w:r>
          </w:p>
        </w:tc>
      </w:tr>
      <w:tr>
        <w:trPr>
          <w:cantSplit w:val="0"/>
          <w:tblHeader w:val="0"/>
        </w:trPr>
        <w:tc>
          <w:tcPr/>
          <w:p w:rsidR="00000000" w:rsidDel="00000000" w:rsidP="00000000" w:rsidRDefault="00000000" w:rsidRPr="00000000" w14:paraId="00000281">
            <w:pPr>
              <w:spacing w:after="20" w:lineRule="auto"/>
              <w:rPr/>
            </w:pPr>
            <w:r>
              <w:rPr>
                <w:sz w:val="15"/>
                <w:szCs w:val="15"/>
                <w:rtl w:val="0"/>
              </w:rPr>
              <w:t xml:space="preserve">SG conditional no-objection</w:t>
            </w:r>
            <w:r>
              <w:rPr>
                <w:rtl w:val="0"/>
              </w:rPr>
            </w:r>
          </w:p>
        </w:tc>
        <w:tc>
          <w:tcPr/>
          <w:p w:rsidR="00000000" w:rsidDel="00000000" w:rsidP="00000000" w:rsidRDefault="00000000" w:rsidRPr="00000000" w14:paraId="00000282">
            <w:pPr>
              <w:spacing w:after="20" w:lineRule="auto"/>
              <w:rPr/>
            </w:pPr>
            <w:r>
              <w:rPr>
                <w:sz w:val="15"/>
                <w:szCs w:val="15"/>
                <w:rtl w:val="0"/>
              </w:rPr>
              <w:t xml:space="preserve">19 Aug 2026</w:t>
            </w:r>
            <w:r>
              <w:rPr>
                <w:rtl w:val="0"/>
              </w:rPr>
            </w:r>
          </w:p>
        </w:tc>
        <w:tc>
          <w:tcPr/>
          <w:p w:rsidR="00000000" w:rsidDel="00000000" w:rsidP="00000000" w:rsidRDefault="00000000" w:rsidRPr="00000000" w14:paraId="00000283">
            <w:pPr>
              <w:spacing w:after="20" w:lineRule="auto"/>
              <w:rPr/>
            </w:pPr>
            <w:r>
              <w:rPr>
                <w:sz w:val="15"/>
                <w:szCs w:val="15"/>
                <w:rtl w:val="0"/>
              </w:rPr>
              <w:t xml:space="preserve">Full T&amp;C disclosure assessment by the next MRC</w:t>
            </w:r>
            <w:r>
              <w:rPr>
                <w:rtl w:val="0"/>
              </w:rPr>
            </w:r>
          </w:p>
        </w:tc>
        <w:tc>
          <w:tcPr/>
          <w:p w:rsidR="00000000" w:rsidDel="00000000" w:rsidP="00000000" w:rsidRDefault="00000000" w:rsidRPr="00000000" w14:paraId="00000284">
            <w:pPr>
              <w:spacing w:after="20" w:lineRule="auto"/>
              <w:rPr/>
            </w:pPr>
            <w:r>
              <w:rPr>
                <w:sz w:val="15"/>
                <w:szCs w:val="15"/>
                <w:rtl w:val="0"/>
              </w:rPr>
              <w:t xml:space="preserve">Superseded by closure</w:t>
            </w:r>
            <w:r>
              <w:rPr>
                <w:rtl w:val="0"/>
              </w:rPr>
            </w:r>
          </w:p>
        </w:tc>
        <w:tc>
          <w:tcPr/>
          <w:p w:rsidR="00000000" w:rsidDel="00000000" w:rsidP="00000000" w:rsidRDefault="00000000" w:rsidRPr="00000000" w14:paraId="00000285">
            <w:pPr>
              <w:spacing w:after="20" w:lineRule="auto"/>
              <w:rPr/>
            </w:pPr>
            <w:hyperlink r:id="rId191">
              <w:r>
                <w:rPr>
                  <w:color w:val="1f5fad"/>
                  <w:sz w:val="15"/>
                  <w:szCs w:val="15"/>
                  <w:u w:val="single"/>
                  <w:rtl w:val="0"/>
                </w:rPr>
                <w:t xml:space="preserve">Chronology</w:t>
              </w:r>
            </w:hyperlink>
            <w:r>
              <w:rPr>
                <w:rtl w:val="0"/>
              </w:rPr>
            </w:r>
          </w:p>
        </w:tc>
      </w:tr>
      <w:tr>
        <w:trPr>
          <w:cantSplit w:val="0"/>
          <w:tblHeader w:val="0"/>
        </w:trPr>
        <w:tc>
          <w:tcPr>
            <w:shd w:fill="f6f8fb" w:val="clear"/>
          </w:tcPr>
          <w:p w:rsidR="00000000" w:rsidDel="00000000" w:rsidP="00000000" w:rsidRDefault="00000000" w:rsidRPr="00000000" w14:paraId="00000286">
            <w:pPr>
              <w:spacing w:after="20" w:lineRule="auto"/>
              <w:rPr/>
            </w:pPr>
            <w:r>
              <w:rPr>
                <w:sz w:val="15"/>
                <w:szCs w:val="15"/>
                <w:rtl w:val="0"/>
              </w:rPr>
              <w:t xml:space="preserve">MRC closes T&amp;C item</w:t>
            </w:r>
            <w:r>
              <w:rPr>
                <w:rtl w:val="0"/>
              </w:rPr>
            </w:r>
          </w:p>
        </w:tc>
        <w:tc>
          <w:tcPr>
            <w:shd w:fill="f6f8fb" w:val="clear"/>
          </w:tcPr>
          <w:p w:rsidR="00000000" w:rsidDel="00000000" w:rsidP="00000000" w:rsidRDefault="00000000" w:rsidRPr="00000000" w14:paraId="00000287">
            <w:pPr>
              <w:spacing w:after="20" w:lineRule="auto"/>
              <w:rPr/>
            </w:pPr>
            <w:r>
              <w:rPr>
                <w:sz w:val="15"/>
                <w:szCs w:val="15"/>
                <w:rtl w:val="0"/>
              </w:rPr>
              <w:t xml:space="preserve">26 Aug 2026</w:t>
            </w:r>
            <w:r>
              <w:rPr>
                <w:rtl w:val="0"/>
              </w:rPr>
            </w:r>
          </w:p>
        </w:tc>
        <w:tc>
          <w:tcPr>
            <w:shd w:fill="f6f8fb" w:val="clear"/>
          </w:tcPr>
          <w:p w:rsidR="00000000" w:rsidDel="00000000" w:rsidP="00000000" w:rsidRDefault="00000000" w:rsidRPr="00000000" w14:paraId="00000288">
            <w:pPr>
              <w:spacing w:after="20" w:lineRule="auto"/>
              <w:rPr/>
            </w:pPr>
            <w:r>
              <w:rPr>
                <w:sz w:val="15"/>
                <w:szCs w:val="15"/>
                <w:rtl w:val="0"/>
              </w:rPr>
              <w:t xml:space="preserve">"the T&amp;Cs drafted by the merchant capture the scope of what we required. The MRC confirmed today that this item is considered closed"</w:t>
            </w:r>
            <w:r>
              <w:rPr>
                <w:rtl w:val="0"/>
              </w:rPr>
            </w:r>
          </w:p>
        </w:tc>
        <w:tc>
          <w:tcPr>
            <w:shd w:fill="f6f8fb" w:val="clear"/>
          </w:tcPr>
          <w:p w:rsidR="00000000" w:rsidDel="00000000" w:rsidP="00000000" w:rsidRDefault="00000000" w:rsidRPr="00000000" w14:paraId="00000289">
            <w:pPr>
              <w:spacing w:after="20" w:lineRule="auto"/>
              <w:rPr/>
            </w:pPr>
            <w:r>
              <w:rPr>
                <w:sz w:val="15"/>
                <w:szCs w:val="15"/>
                <w:rtl w:val="0"/>
              </w:rPr>
              <w:t xml:space="preserve">Closed five days after SC's deficiency findings</w:t>
            </w:r>
            <w:r>
              <w:rPr>
                <w:rtl w:val="0"/>
              </w:rPr>
            </w:r>
          </w:p>
        </w:tc>
        <w:tc>
          <w:tcPr>
            <w:shd w:fill="f6f8fb" w:val="clear"/>
          </w:tcPr>
          <w:p w:rsidR="00000000" w:rsidDel="00000000" w:rsidP="00000000" w:rsidRDefault="00000000" w:rsidRPr="00000000" w14:paraId="0000028A">
            <w:pPr>
              <w:spacing w:after="20" w:lineRule="auto"/>
              <w:rPr/>
            </w:pPr>
            <w:hyperlink r:id="rId192">
              <w:r>
                <w:rPr>
                  <w:color w:val="1f5fad"/>
                  <w:sz w:val="15"/>
                  <w:szCs w:val="15"/>
                  <w:u w:val="single"/>
                  <w:rtl w:val="0"/>
                </w:rPr>
                <w:t xml:space="preserve">00839635</w:t>
              </w:r>
            </w:hyperlink>
            <w:r>
              <w:rPr>
                <w:sz w:val="15"/>
                <w:szCs w:val="15"/>
                <w:rtl w:val="0"/>
              </w:rPr>
              <w:t xml:space="preserve">; </w:t>
            </w:r>
            <w:hyperlink r:id="rId193">
              <w:r>
                <w:rPr>
                  <w:color w:val="1f5fad"/>
                  <w:sz w:val="15"/>
                  <w:szCs w:val="15"/>
                  <w:u w:val="single"/>
                  <w:rtl w:val="0"/>
                </w:rPr>
                <w:t xml:space="preserve">MRC Aug</w:t>
              </w:r>
            </w:hyperlink>
            <w:r>
              <w:rPr>
                <w:rtl w:val="0"/>
              </w:rPr>
            </w:r>
          </w:p>
        </w:tc>
      </w:tr>
    </w:tbl>
    <w:p w:rsidR="00000000" w:rsidDel="00000000" w:rsidP="00000000" w:rsidRDefault="00000000" w:rsidRPr="00000000" w14:paraId="00000290">
      <w:pPr>
        <w:spacing w:after="40" w:lineRule="auto"/>
        <w:rPr/>
      </w:pPr>
      <w:r>
        <w:rPr>
          <w:rtl w:val="0"/>
        </w:rPr>
      </w:r>
    </w:p>
    <w:tbl>
      <w:tblPr>
        <w:tblStyle w:val="Table23"/>
        <w:tblW w:w="9638.0" w:type="dxa"/>
        <w:jc w:val="center"/>
        <w:tblBorders>
          <w:top w:color="000000" w:space="0" w:sz="0" w:val="nil"/>
          <w:left w:color="1f6f8b" w:space="0" w:sz="24" w:val="single"/>
          <w:bottom w:color="000000" w:space="0" w:sz="0" w:val="nil"/>
          <w:right w:color="000000" w:space="0" w:sz="0" w:val="nil"/>
        </w:tblBorders>
        <w:tblLayout w:type="fixed"/>
        <w:tblLook w:val="0400"/>
      </w:tblPr>
      <w:tblGrid>
        <w:gridCol w:w="9638"/>
        <w:tblGridChange w:id="0">
          <w:tblGrid>
            <w:gridCol w:w="9638"/>
          </w:tblGrid>
        </w:tblGridChange>
      </w:tblGrid>
      <w:tr>
        <w:trPr>
          <w:cantSplit w:val="0"/>
          <w:tblHeader w:val="0"/>
        </w:trPr>
        <w:tc>
          <w:tcPr>
            <w:shd w:fill="eef2f7" w:val="clear"/>
          </w:tcPr>
          <w:p w:rsidR="00000000" w:rsidDel="00000000" w:rsidP="00000000" w:rsidRDefault="00000000" w:rsidRPr="00000000" w14:paraId="00000291">
            <w:pPr>
              <w:spacing w:after="60" w:lineRule="auto"/>
              <w:rPr/>
            </w:pPr>
            <w:r>
              <w:rPr>
                <w:b w:val="1"/>
                <w:bCs w:val="1"/>
                <w:color w:val="14213d"/>
                <w:sz w:val="18"/>
                <w:szCs w:val="18"/>
                <w:rtl w:val="0"/>
              </w:rPr>
              <w:t xml:space="preserve">FCIU assessment</w:t>
            </w:r>
            <w:r>
              <w:rPr>
                <w:rtl w:val="0"/>
              </w:rPr>
            </w:r>
          </w:p>
          <w:p w:rsidR="00000000" w:rsidDel="00000000" w:rsidP="00000000" w:rsidRDefault="00000000" w:rsidRPr="00000000" w14:paraId="00000292">
            <w:pPr>
              <w:spacing w:after="40" w:lineRule="auto"/>
              <w:rPr>
                <w:sz w:val="17"/>
                <w:szCs w:val="17"/>
              </w:rPr>
            </w:pPr>
            <w:r>
              <w:rPr>
                <w:sz w:val="17"/>
                <w:szCs w:val="17"/>
                <w:rtl w:val="0"/>
              </w:rPr>
              <w:t xml:space="preserve">•  Venta continues to process under two approvals whose conditions are not shown as met on the record </w:t>
            </w:r>
            <w:r>
              <w:rPr>
                <w:b w:val="1"/>
                <w:bCs w:val="1"/>
                <w:color w:val="6b3fa0"/>
                <w:sz w:val="13"/>
                <w:szCs w:val="13"/>
                <w:rtl w:val="0"/>
              </w:rPr>
              <w:t xml:space="preserve">[I]</w:t>
            </w:r>
            <w:r>
              <w:rPr>
                <w:sz w:val="17"/>
                <w:szCs w:val="17"/>
                <w:rtl w:val="0"/>
              </w:rPr>
              <w:t xml:space="preserve">.</w:t>
            </w:r>
          </w:p>
          <w:p w:rsidR="00000000" w:rsidDel="00000000" w:rsidP="00000000" w:rsidRDefault="00000000" w:rsidRPr="00000000" w14:paraId="00000292">
            <w:pPr>
              <w:spacing w:after="40" w:lineRule="auto"/>
              <w:rPr>
                <w:sz w:val="17"/>
                <w:szCs w:val="17"/>
              </w:rPr>
            </w:pPr>
            <w:r>
              <w:rPr>
                <w:sz w:val="17"/>
                <w:szCs w:val="17"/>
                <w:rtl w:val="0"/>
              </w:rPr>
              <w:t xml:space="preserve">•  Aug 2025 MAC exception. Condition: granted "on the condition that no other compliance or policy violations are identified with these accounts". On the record: further issues were identified after approval. SC raised further discrepancies on 28 Nov 2025 and the review reached an impasse on 21 Jan 2026 </w:t>
            </w:r>
            <w:r>
              <w:rPr>
                <w:b w:val="1"/>
                <w:bCs w:val="1"/>
                <w:color w:val="1e7b4f"/>
                <w:sz w:val="13"/>
                <w:szCs w:val="13"/>
                <w:rtl w:val="0"/>
              </w:rPr>
              <w:t xml:space="preserve">[V]</w:t>
            </w:r>
            <w:r>
              <w:rPr>
                <w:sz w:val="17"/>
                <w:szCs w:val="17"/>
                <w:rtl w:val="0"/>
              </w:rPr>
              <w:t xml:space="preserve">.</w:t>
            </w:r>
          </w:p>
          <w:p w:rsidR="00000000" w:rsidDel="00000000" w:rsidP="00000000" w:rsidRDefault="00000000" w:rsidRPr="00000000" w14:paraId="00000292">
            <w:pPr>
              <w:spacing w:after="40" w:lineRule="auto"/>
              <w:rPr>
                <w:sz w:val="17"/>
                <w:szCs w:val="17"/>
              </w:rPr>
            </w:pPr>
            <w:r>
              <w:rPr>
                <w:sz w:val="17"/>
                <w:szCs w:val="17"/>
                <w:rtl w:val="0"/>
              </w:rPr>
              <w:t xml:space="preserve">•  June 2026 MRC approval. Condition: Venta, SOL and Xeanco, prioritising Venta, were required "to disclose in their T&amp;Cs any use of bots, automated icebreakers, or other assistant tools". On the record: on 21 Aug 2026 SC found that the T&amp;Cs named only "Dil Mil Inc" rather than Venta or the other entities, did not disclose whether the platform itself uses bots, and were not published on anastasiadate or asiandate </w:t>
            </w:r>
            <w:r>
              <w:rPr>
                <w:b w:val="1"/>
                <w:bCs w:val="1"/>
                <w:color w:val="1e7b4f"/>
                <w:sz w:val="13"/>
                <w:szCs w:val="13"/>
                <w:rtl w:val="0"/>
              </w:rPr>
              <w:t xml:space="preserve">[V]</w:t>
            </w:r>
            <w:r>
              <w:rPr>
                <w:sz w:val="17"/>
                <w:szCs w:val="17"/>
                <w:rtl w:val="0"/>
              </w:rPr>
              <w:t xml:space="preserve">. The MRC closed the condition five days later, on 26 Aug 2026, recording that the T&amp;Cs "capture the scope of what we required" </w:t>
            </w:r>
            <w:r>
              <w:rPr>
                <w:b w:val="1"/>
                <w:bCs w:val="1"/>
                <w:color w:val="1e7b4f"/>
                <w:sz w:val="13"/>
                <w:szCs w:val="13"/>
                <w:rtl w:val="0"/>
              </w:rPr>
              <w:t xml:space="preserve">[V]</w:t>
            </w:r>
            <w:r>
              <w:rPr>
                <w:sz w:val="17"/>
                <w:szCs w:val="17"/>
                <w:rtl w:val="0"/>
              </w:rPr>
              <w:t xml:space="preserve">. Venta's periodic review was approved the next day </w:t>
            </w:r>
            <w:r>
              <w:rPr>
                <w:b w:val="1"/>
                <w:bCs w:val="1"/>
                <w:color w:val="1e7b4f"/>
                <w:sz w:val="13"/>
                <w:szCs w:val="13"/>
                <w:rtl w:val="0"/>
              </w:rPr>
              <w:t xml:space="preserve">[V]</w:t>
            </w:r>
            <w:r>
              <w:rPr>
                <w:sz w:val="17"/>
                <w:szCs w:val="17"/>
                <w:rtl w:val="0"/>
              </w:rPr>
              <w:t xml:space="preserve">.</w:t>
            </w:r>
          </w:p>
          <w:p w:rsidR="00000000" w:rsidDel="00000000" w:rsidP="00000000" w:rsidRDefault="00000000" w:rsidRPr="00000000" w14:paraId="00000292">
            <w:pPr>
              <w:spacing w:after="40" w:lineRule="auto"/>
              <w:rPr>
                <w:sz w:val="17"/>
                <w:szCs w:val="17"/>
              </w:rPr>
            </w:pPr>
            <w:r>
              <w:rPr>
                <w:sz w:val="17"/>
                <w:szCs w:val="17"/>
                <w:rtl w:val="0"/>
              </w:rPr>
              <w:t xml:space="preserve">•  The SC paper records the commercial basis: termination was "deemed commercially non-viable by leadership" </w:t>
            </w:r>
            <w:r>
              <w:rPr>
                <w:b w:val="1"/>
                <w:bCs w:val="1"/>
                <w:color w:val="1f6f8b"/>
                <w:sz w:val="13"/>
                <w:szCs w:val="13"/>
                <w:rtl w:val="0"/>
              </w:rPr>
              <w:t xml:space="preserve">[C]</w:t>
            </w:r>
            <w:r>
              <w:rPr>
                <w:sz w:val="17"/>
                <w:szCs w:val="17"/>
                <w:rtl w:val="0"/>
              </w:rPr>
              <w:t xml:space="preserve">.</w:t>
            </w:r>
          </w:p>
          <w:p w:rsidR="00000000" w:rsidDel="00000000" w:rsidP="00000000" w:rsidRDefault="00000000" w:rsidRPr="00000000" w14:paraId="00000292">
            <w:pPr>
              <w:spacing w:after="40" w:lineRule="auto"/>
              <w:rPr>
                <w:sz w:val="17"/>
                <w:szCs w:val="17"/>
              </w:rPr>
            </w:pPr>
            <w:r>
              <w:rPr>
                <w:sz w:val="17"/>
                <w:szCs w:val="17"/>
                <w:rtl w:val="0"/>
              </w:rPr>
              <w:t xml:space="preserve">•  Approvals were obtained on the engagement-model question alone. They do not mention the Discover or AMEX requests, the category coding, common control, the UBO's regulatory history, TM performance or the agent model </w:t>
            </w:r>
            <w:r>
              <w:rPr>
                <w:b w:val="1"/>
                <w:bCs w:val="1"/>
                <w:color w:val="6b3fa0"/>
                <w:sz w:val="13"/>
                <w:szCs w:val="13"/>
                <w:rtl w:val="0"/>
              </w:rPr>
              <w:t xml:space="preserve">[I]</w:t>
            </w:r>
            <w:r>
              <w:rPr>
                <w:sz w:val="17"/>
                <w:szCs w:val="17"/>
                <w:rtl w:val="0"/>
              </w:rPr>
              <w:t xml:space="preserve">.</w:t>
            </w:r>
          </w:p>
        </w:tc>
      </w:tr>
    </w:tbl>
    <w:p w:rsidR="00000000" w:rsidDel="00000000" w:rsidP="00000000" w:rsidRDefault="00000000" w:rsidRPr="00000000" w14:paraId="00000297">
      <w:pPr>
        <w:spacing w:after="40" w:lineRule="auto"/>
        <w:rPr/>
      </w:pPr>
      <w:r>
        <w:rPr>
          <w:rtl w:val="0"/>
        </w:rPr>
      </w:r>
    </w:p>
    <w:p w:rsidR="00000000" w:rsidDel="00000000" w:rsidP="00000000" w:rsidRDefault="00000000" w:rsidRPr="00000000" w14:paraId="00000298">
      <w:pPr>
        <w:spacing w:after="120" w:lineRule="auto"/>
        <w:rPr/>
      </w:pPr>
      <w:r>
        <w:rPr>
          <w:b w:val="1"/>
          <w:bCs w:val="1"/>
          <w:color w:val="3d4654"/>
          <w:sz w:val="16"/>
          <w:szCs w:val="16"/>
          <w:rtl w:val="0"/>
        </w:rPr>
        <w:t xml:space="preserve">Evidence:</w:t>
      </w:r>
      <w:r>
        <w:rPr>
          <w:color w:val="3d4654"/>
          <w:sz w:val="16"/>
          <w:szCs w:val="16"/>
          <w:rtl w:val="0"/>
        </w:rPr>
        <w:t xml:space="preserve"> conditions and closure – </w:t>
      </w:r>
      <w:hyperlink r:id="rId195">
        <w:r>
          <w:rPr>
            <w:b w:val="0"/>
            <w:bCs w:val="0"/>
            <w:color w:val="1f5fad"/>
            <w:sz w:val="16"/>
            <w:szCs w:val="16"/>
            <w:u w:val="single"/>
            <w:rtl w:val="0"/>
          </w:rPr>
          <w:t xml:space="preserve">case 00839635</w:t>
        </w:r>
      </w:hyperlink>
      <w:r>
        <w:rPr>
          <w:color w:val="3d4654"/>
          <w:sz w:val="16"/>
          <w:szCs w:val="16"/>
          <w:rtl w:val="0"/>
        </w:rPr>
        <w:t xml:space="preserve">; commercial basis – </w:t>
      </w:r>
      <w:hyperlink r:id="rId196">
        <w:r>
          <w:rPr>
            <w:b w:val="0"/>
            <w:bCs w:val="0"/>
            <w:color w:val="1f5fad"/>
            <w:sz w:val="16"/>
            <w:szCs w:val="16"/>
            <w:u w:val="single"/>
            <w:rtl w:val="0"/>
          </w:rPr>
          <w:t xml:space="preserve">SC paper §5.2</w:t>
        </w:r>
      </w:hyperlink>
      <w:r>
        <w:rPr>
          <w:color w:val="3d4654"/>
          <w:sz w:val="16"/>
          <w:szCs w:val="16"/>
          <w:rtl w:val="0"/>
        </w:rPr>
        <w:t xml:space="preserve">; approval scope – </w:t>
      </w:r>
      <w:hyperlink r:id="rId197">
        <w:r>
          <w:rPr>
            <w:b w:val="0"/>
            <w:bCs w:val="0"/>
            <w:color w:val="1f5fad"/>
            <w:sz w:val="16"/>
            <w:szCs w:val="16"/>
            <w:u w:val="single"/>
            <w:rtl w:val="0"/>
          </w:rPr>
          <w:t xml:space="preserve">MLRO Approval pack</w:t>
        </w:r>
      </w:hyperlink>
      <w:r>
        <w:rPr>
          <w:color w:val="3d4654"/>
          <w:sz w:val="16"/>
          <w:szCs w:val="16"/>
          <w:rtl w:val="0"/>
        </w:rPr>
        <w:t xml:space="preserve">, </w:t>
      </w:r>
      <w:hyperlink r:id="rId198">
        <w:r>
          <w:rPr>
            <w:b w:val="0"/>
            <w:bCs w:val="0"/>
            <w:color w:val="1f5fad"/>
            <w:sz w:val="16"/>
            <w:szCs w:val="16"/>
            <w:u w:val="single"/>
            <w:rtl w:val="0"/>
          </w:rPr>
          <w:t xml:space="preserve">MRC June</w:t>
        </w:r>
      </w:hyperlink>
      <w:r>
        <w:rPr>
          <w:color w:val="3d4654"/>
          <w:sz w:val="16"/>
          <w:szCs w:val="16"/>
          <w:rtl w:val="0"/>
        </w:rPr>
        <w:t xml:space="preserve">, </w:t>
      </w:r>
      <w:hyperlink r:id="rId199">
        <w:r>
          <w:rPr>
            <w:b w:val="0"/>
            <w:bCs w:val="0"/>
            <w:color w:val="1f5fad"/>
            <w:sz w:val="16"/>
            <w:szCs w:val="16"/>
            <w:u w:val="single"/>
            <w:rtl w:val="0"/>
          </w:rPr>
          <w:t xml:space="preserve">July</w:t>
        </w:r>
      </w:hyperlink>
      <w:r>
        <w:rPr>
          <w:color w:val="3d4654"/>
          <w:sz w:val="16"/>
          <w:szCs w:val="16"/>
          <w:rtl w:val="0"/>
        </w:rPr>
        <w:t xml:space="preserve">, </w:t>
      </w:r>
      <w:hyperlink r:id="rId200">
        <w:r>
          <w:rPr>
            <w:b w:val="0"/>
            <w:bCs w:val="0"/>
            <w:color w:val="1f5fad"/>
            <w:sz w:val="16"/>
            <w:szCs w:val="16"/>
            <w:u w:val="single"/>
            <w:rtl w:val="0"/>
          </w:rPr>
          <w:t xml:space="preserve">August</w:t>
        </w:r>
      </w:hyperlink>
      <w:r>
        <w:rPr>
          <w:color w:val="3d4654"/>
          <w:sz w:val="16"/>
          <w:szCs w:val="16"/>
          <w:rtl w:val="0"/>
        </w:rPr>
        <w:t xml:space="preserve">.</w:t>
      </w:r>
    </w:p>
    <w:p w:rsidR="00000000" w:rsidDel="00000000" w:rsidP="00000000" w:rsidRDefault="00000000" w:rsidRPr="00000000" w14:paraId="00000299">
      <w:pPr>
        <w:pStyle w:val="Heading2"/>
        <w:rPr>
          <w:sz w:val="24"/>
          <w:szCs w:val="24"/>
        </w:rPr>
      </w:pPr>
      <w:r>
        <w:rPr>
          <w:sz w:val="24"/>
          <w:szCs w:val="24"/>
          <w:rtl w:val="0"/>
        </w:rPr>
        <w:t xml:space="preserve">4.9 URL expansion against the growth guardrail</w:t>
      </w:r>
    </w:p>
    <w:p w:rsidR="00000000" w:rsidDel="00000000" w:rsidP="00000000" w:rsidRDefault="00000000" w:rsidRPr="00000000" w14:paraId="0000029A">
      <w:pPr>
        <w:rPr>
          <w:sz w:val="18"/>
          <w:szCs w:val="18"/>
        </w:rPr>
      </w:pPr>
      <w:r>
        <w:rPr>
          <w:sz w:val="18"/>
          <w:szCs w:val="18"/>
          <w:rtl w:val="0"/>
        </w:rPr>
        <w:t xml:space="preserve">The 2026 MRC guardrail prohibits "the onboarding of new URLs under existing entities without rigorous prior approval"</w:t>
      </w:r>
      <w:r>
        <w:rPr>
          <w:rtl w:val="0"/>
        </w:rPr>
        <w:t xml:space="preserve"> </w:t>
      </w:r>
      <w:r>
        <w:rPr>
          <w:b w:val="1"/>
          <w:bCs w:val="1"/>
          <w:color w:val="1f6f8b"/>
          <w:sz w:val="14"/>
          <w:szCs w:val="14"/>
          <w:rtl w:val="0"/>
        </w:rPr>
        <w:t xml:space="preserve"> [C]</w:t>
      </w:r>
      <w:r>
        <w:rPr>
          <w:rtl w:val="0"/>
        </w:rPr>
        <w:t xml:space="preserve">. </w:t>
      </w:r>
      <w:r>
        <w:rPr>
          <w:sz w:val="18"/>
          <w:szCs w:val="18"/>
          <w:rtl w:val="0"/>
        </w:rPr>
        <w:t xml:space="preserve">Against it, the record shows:</w:t>
      </w:r>
    </w:p>
    <w:p w:rsidR="00000000" w:rsidDel="00000000" w:rsidP="00000000" w:rsidRDefault="00000000" w:rsidRPr="00000000" w14:paraId="000002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0"/>
          <w:bCs w:val="0"/>
          <w:i w:val="0"/>
          <w:iCs w:val="0"/>
          <w:smallCaps w:val="0"/>
          <w:strike w:val="0"/>
          <w:color w:val="22272f"/>
          <w:sz w:val="18"/>
          <w:szCs w:val="18"/>
          <w:u w:val="none"/>
          <w:shd w:fill="auto" w:val="clear"/>
          <w:vertAlign w:val="baseline"/>
          <w:rtl w:val="0"/>
        </w:rPr>
        <w:t xml:space="preserve">Venta is configured for datemyage.com (migrated from SOL in 2024), dating.com, anastasiadate.com, asiandate.com, amolatina.com, flure.com and pinadate.com, with eurodate.com added at the February 2025 SC escalation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Full Venta URL list and dates added: </w:t>
      </w:r>
      <w:r>
        <w:rPr>
          <w:rFonts w:ascii="Arial" w:cs="Arial" w:eastAsia="Arial" w:hAnsi="Arial"/>
          <w:b w:val="1"/>
          <w:bCs w:val="1"/>
          <w:i w:val="0"/>
          <w:iCs w:val="0"/>
          <w:smallCaps w:val="0"/>
          <w:strike w:val="0"/>
          <w:color w:val="22272f"/>
          <w:sz w:val="18"/>
          <w:szCs w:val="18"/>
          <w:highlight w:val="yellow"/>
          <w:u w:val="none"/>
          <w:shd w:fill="auto" w:val="clear"/>
          <w:vertAlign w:val="baseline"/>
          <w:rtl w:val="0"/>
        </w:rPr>
        <w:t xml:space="preserve">[TBC]</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p>
    <w:p w:rsidR="00000000" w:rsidDel="00000000" w:rsidP="00000000" w:rsidRDefault="00000000" w:rsidRPr="00000000" w14:paraId="000002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0"/>
          <w:bCs w:val="0"/>
          <w:i w:val="0"/>
          <w:iCs w:val="0"/>
          <w:smallCaps w:val="0"/>
          <w:strike w:val="0"/>
          <w:color w:val="22272f"/>
          <w:sz w:val="18"/>
          <w:szCs w:val="18"/>
          <w:u w:val="none"/>
          <w:shd w:fill="auto" w:val="clear"/>
          <w:vertAlign w:val="baseline"/>
          <w:rtl w:val="0"/>
        </w:rPr>
        <w:t xml:space="preserve">Venta URLs added after the 2026 guardrail, and whether each had the required prior approval: </w:t>
      </w:r>
      <w:r>
        <w:rPr>
          <w:rFonts w:ascii="Arial" w:cs="Arial" w:eastAsia="Arial" w:hAnsi="Arial"/>
          <w:b w:val="1"/>
          <w:bCs w:val="1"/>
          <w:i w:val="0"/>
          <w:iCs w:val="0"/>
          <w:smallCaps w:val="0"/>
          <w:strike w:val="0"/>
          <w:color w:val="22272f"/>
          <w:sz w:val="18"/>
          <w:szCs w:val="18"/>
          <w:highlight w:val="yellow"/>
          <w:u w:val="none"/>
          <w:shd w:fill="auto" w:val="clear"/>
          <w:vertAlign w:val="baseline"/>
          <w:rtl w:val="0"/>
        </w:rPr>
        <w:t xml:space="preserve">[TBC]</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p>
    <w:p w:rsidR="00000000" w:rsidDel="00000000" w:rsidP="00000000" w:rsidRDefault="00000000" w:rsidRPr="00000000" w14:paraId="000002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0"/>
          <w:bCs w:val="0"/>
          <w:i w:val="0"/>
          <w:iCs w:val="0"/>
          <w:smallCaps w:val="0"/>
          <w:strike w:val="0"/>
          <w:color w:val="22272f"/>
          <w:sz w:val="18"/>
          <w:szCs w:val="18"/>
          <w:u w:val="none"/>
          <w:shd w:fill="auto" w:val="clear"/>
          <w:vertAlign w:val="baseline"/>
          <w:rtl w:val="0"/>
        </w:rPr>
        <w:t xml:space="preserve">Every Venta URL is shared with SOL and/or Xeanco (§5.2), so URL expansion on those entities extends the estate Venta bills for </w:t>
      </w:r>
      <w:r>
        <w:rPr>
          <w:rFonts w:ascii="Arial" w:cs="Arial" w:eastAsia="Arial" w:hAnsi="Arial"/>
          <w:b w:val="1"/>
          <w:bCs w:val="1"/>
          <w:i w:val="0"/>
          <w:iCs w:val="0"/>
          <w:smallCaps w:val="0"/>
          <w:strike w:val="0"/>
          <w:color w:val="6b3fa0"/>
          <w:sz w:val="14"/>
          <w:szCs w:val="14"/>
          <w:u w:val="none"/>
          <w:shd w:fill="auto" w:val="clear"/>
          <w:vertAlign w:val="baseline"/>
          <w:rtl w:val="0"/>
        </w:rPr>
        <w:t xml:space="preserve">[I]</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p>
    <w:p w:rsidR="00000000" w:rsidDel="00000000" w:rsidP="00000000" w:rsidRDefault="00000000" w:rsidRPr="00000000" w14:paraId="0000029F">
      <w:pPr>
        <w:spacing w:after="120" w:lineRule="auto"/>
        <w:rPr/>
      </w:pPr>
      <w:r>
        <w:rPr>
          <w:b w:val="1"/>
          <w:bCs w:val="1"/>
          <w:color w:val="3d4654"/>
          <w:sz w:val="16"/>
          <w:szCs w:val="16"/>
          <w:rtl w:val="0"/>
        </w:rPr>
        <w:t xml:space="preserve">Evidence:</w:t>
      </w:r>
      <w:r>
        <w:rPr>
          <w:color w:val="3d4654"/>
          <w:sz w:val="16"/>
          <w:szCs w:val="16"/>
          <w:rtl w:val="0"/>
        </w:rPr>
        <w:t xml:space="preserve"> guardrail – </w:t>
      </w:r>
      <w:hyperlink r:id="rId202">
        <w:r>
          <w:rPr>
            <w:b w:val="0"/>
            <w:bCs w:val="0"/>
            <w:color w:val="1f5fad"/>
            <w:sz w:val="16"/>
            <w:szCs w:val="16"/>
            <w:u w:val="single"/>
            <w:rtl w:val="0"/>
          </w:rPr>
          <w:t xml:space="preserve">SC paper §6.1</w:t>
        </w:r>
      </w:hyperlink>
      <w:r>
        <w:rPr>
          <w:color w:val="3d4654"/>
          <w:sz w:val="16"/>
          <w:szCs w:val="16"/>
          <w:rtl w:val="0"/>
        </w:rPr>
        <w:t xml:space="preserve">; URL configuration – </w:t>
      </w:r>
      <w:hyperlink r:id="rId203">
        <w:r>
          <w:rPr>
            <w:b w:val="0"/>
            <w:bCs w:val="0"/>
            <w:color w:val="1f5fad"/>
            <w:sz w:val="16"/>
            <w:szCs w:val="16"/>
            <w:u w:val="single"/>
            <w:rtl w:val="0"/>
          </w:rPr>
          <w:t xml:space="preserve">Looker #7</w:t>
        </w:r>
      </w:hyperlink>
      <w:r>
        <w:rPr>
          <w:color w:val="3d4654"/>
          <w:sz w:val="16"/>
          <w:szCs w:val="16"/>
          <w:rtl w:val="0"/>
        </w:rPr>
        <w:t xml:space="preserve">, </w:t>
      </w:r>
      <w:hyperlink r:id="rId204">
        <w:r>
          <w:rPr>
            <w:b w:val="0"/>
            <w:bCs w:val="0"/>
            <w:color w:val="1f5fad"/>
            <w:sz w:val="16"/>
            <w:szCs w:val="16"/>
            <w:u w:val="single"/>
            <w:rtl w:val="0"/>
          </w:rPr>
          <w:t xml:space="preserve">#22</w:t>
        </w:r>
      </w:hyperlink>
      <w:r>
        <w:rPr>
          <w:color w:val="3d4654"/>
          <w:sz w:val="16"/>
          <w:szCs w:val="16"/>
          <w:rtl w:val="0"/>
        </w:rPr>
        <w:t xml:space="preserve">, </w:t>
      </w:r>
      <w:hyperlink r:id="rId205">
        <w:r>
          <w:rPr>
            <w:b w:val="0"/>
            <w:bCs w:val="0"/>
            <w:color w:val="1f5fad"/>
            <w:sz w:val="16"/>
            <w:szCs w:val="16"/>
            <w:u w:val="single"/>
            <w:rtl w:val="0"/>
          </w:rPr>
          <w:t xml:space="preserve">FCIU analysis Appendix B</w:t>
        </w:r>
      </w:hyperlink>
      <w:r>
        <w:rPr>
          <w:color w:val="3d4654"/>
          <w:sz w:val="16"/>
          <w:szCs w:val="16"/>
          <w:rtl w:val="0"/>
        </w:rPr>
        <w:t xml:space="preserve">; eurodate.com – </w:t>
      </w:r>
      <w:hyperlink r:id="rId184">
        <w:r>
          <w:rPr>
            <w:b w:val="0"/>
            <w:bCs w:val="0"/>
            <w:color w:val="1f5fad"/>
            <w:sz w:val="16"/>
            <w:szCs w:val="16"/>
            <w:u w:val="single"/>
            <w:rtl w:val="0"/>
          </w:rPr>
          <w:t xml:space="preserve">case 00801528</w:t>
        </w:r>
      </w:hyperlink>
      <w:r>
        <w:rPr>
          <w:color w:val="3d4654"/>
          <w:sz w:val="16"/>
          <w:szCs w:val="16"/>
          <w:rtl w:val="0"/>
        </w:rPr>
        <w:t xml:space="preserve">; Venta URL dates – </w:t>
      </w:r>
      <w:r>
        <w:rPr>
          <w:b w:val="1"/>
          <w:bCs w:val="1"/>
          <w:color w:val="3d4654"/>
          <w:sz w:val="16"/>
          <w:szCs w:val="16"/>
          <w:highlight w:val="yellow"/>
          <w:rtl w:val="0"/>
        </w:rPr>
        <w:t xml:space="preserve">[TBC: FCIU forensic analysis – Venta]</w:t>
      </w:r>
      <w:r>
        <w:rPr>
          <w:color w:val="3d4654"/>
          <w:sz w:val="16"/>
          <w:szCs w:val="16"/>
          <w:rtl w:val="0"/>
        </w:rPr>
        <w:t xml:space="preserve">.</w:t>
      </w:r>
    </w:p>
    <w:p w:rsidR="00000000" w:rsidDel="00000000" w:rsidP="00000000" w:rsidRDefault="00000000" w:rsidRPr="00000000" w14:paraId="000002A0">
      <w:pPr>
        <w:pStyle w:val="Heading2"/>
        <w:rPr/>
      </w:pPr>
      <w:r>
        <w:rPr>
          <w:rtl w:val="0"/>
        </w:rPr>
        <w:t xml:space="preserve">4.10 Transaction monitoring and QC effectiveness</w:t>
      </w:r>
    </w:p>
    <w:p w:rsidR="00000000" w:rsidDel="00000000" w:rsidP="00000000" w:rsidRDefault="00000000" w:rsidRPr="00000000" w14:paraId="000002A1">
      <w:pPr>
        <w:rPr/>
      </w:pPr>
      <w:r>
        <w:rPr>
          <w:rtl w:val="0"/>
        </w:rPr>
      </w:r>
    </w:p>
    <w:tbl>
      <w:tblPr>
        <w:tblStyle w:val="Table24"/>
        <w:tblW w:w="9635.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2494"/>
        <w:gridCol w:w="793"/>
        <w:gridCol w:w="1587"/>
        <w:gridCol w:w="1360"/>
        <w:gridCol w:w="1474"/>
        <w:gridCol w:w="1927"/>
        <w:tblGridChange w:id="0">
          <w:tblGrid>
            <w:gridCol w:w="2494"/>
            <w:gridCol w:w="793"/>
            <w:gridCol w:w="1587"/>
            <w:gridCol w:w="1360"/>
            <w:gridCol w:w="1474"/>
            <w:gridCol w:w="1927"/>
          </w:tblGrid>
        </w:tblGridChange>
      </w:tblGrid>
      <w:tr>
        <w:trPr>
          <w:cantSplit w:val="0"/>
          <w:tblHeader w:val="1"/>
        </w:trPr>
        <w:tc>
          <w:tcPr>
            <w:shd w:fill="14213d" w:val="clear"/>
          </w:tcPr>
          <w:p w:rsidR="00000000" w:rsidDel="00000000" w:rsidP="00000000" w:rsidRDefault="00000000" w:rsidRPr="00000000" w14:paraId="000002A2">
            <w:pPr>
              <w:rPr/>
            </w:pPr>
            <w:r>
              <w:rPr>
                <w:b w:val="1"/>
                <w:bCs w:val="1"/>
                <w:color w:val="ffffff"/>
                <w:sz w:val="16"/>
                <w:szCs w:val="16"/>
                <w:rtl w:val="0"/>
              </w:rPr>
              <w:t xml:space="preserve">Population</w:t>
            </w:r>
            <w:r>
              <w:rPr>
                <w:rtl w:val="0"/>
              </w:rPr>
            </w:r>
          </w:p>
        </w:tc>
        <w:tc>
          <w:tcPr>
            <w:shd w:fill="14213d" w:val="clear"/>
          </w:tcPr>
          <w:p w:rsidR="00000000" w:rsidDel="00000000" w:rsidP="00000000" w:rsidRDefault="00000000" w:rsidRPr="00000000" w14:paraId="000002A3">
            <w:pPr>
              <w:rPr/>
            </w:pPr>
            <w:r>
              <w:rPr>
                <w:b w:val="1"/>
                <w:bCs w:val="1"/>
                <w:color w:val="ffffff"/>
                <w:sz w:val="16"/>
                <w:szCs w:val="16"/>
                <w:rtl w:val="0"/>
              </w:rPr>
              <w:t xml:space="preserve">Alerts</w:t>
            </w:r>
            <w:r>
              <w:rPr>
                <w:rtl w:val="0"/>
              </w:rPr>
            </w:r>
          </w:p>
        </w:tc>
        <w:tc>
          <w:tcPr>
            <w:shd w:fill="14213d" w:val="clear"/>
          </w:tcPr>
          <w:p w:rsidR="00000000" w:rsidDel="00000000" w:rsidP="00000000" w:rsidRDefault="00000000" w:rsidRPr="00000000" w14:paraId="000002A4">
            <w:pPr>
              <w:rPr/>
            </w:pPr>
            <w:r>
              <w:rPr>
                <w:b w:val="1"/>
                <w:bCs w:val="1"/>
                <w:color w:val="ffffff"/>
                <w:sz w:val="16"/>
                <w:szCs w:val="16"/>
                <w:rtl w:val="0"/>
              </w:rPr>
              <w:t xml:space="preserve">Discounted at L1</w:t>
            </w:r>
            <w:r>
              <w:rPr>
                <w:rtl w:val="0"/>
              </w:rPr>
            </w:r>
          </w:p>
        </w:tc>
        <w:tc>
          <w:tcPr>
            <w:shd w:fill="14213d" w:val="clear"/>
          </w:tcPr>
          <w:p w:rsidR="00000000" w:rsidDel="00000000" w:rsidP="00000000" w:rsidRDefault="00000000" w:rsidRPr="00000000" w14:paraId="000002A5">
            <w:pPr>
              <w:rPr/>
            </w:pPr>
            <w:r>
              <w:rPr>
                <w:b w:val="1"/>
                <w:bCs w:val="1"/>
                <w:color w:val="ffffff"/>
                <w:sz w:val="16"/>
                <w:szCs w:val="16"/>
                <w:rtl w:val="0"/>
              </w:rPr>
              <w:t xml:space="preserve">Escalated to L2</w:t>
            </w:r>
            <w:r>
              <w:rPr>
                <w:rtl w:val="0"/>
              </w:rPr>
            </w:r>
          </w:p>
        </w:tc>
        <w:tc>
          <w:tcPr>
            <w:shd w:fill="14213d" w:val="clear"/>
          </w:tcPr>
          <w:p w:rsidR="00000000" w:rsidDel="00000000" w:rsidP="00000000" w:rsidRDefault="00000000" w:rsidRPr="00000000" w14:paraId="000002A6">
            <w:pPr>
              <w:rPr/>
            </w:pPr>
            <w:r>
              <w:rPr>
                <w:b w:val="1"/>
                <w:bCs w:val="1"/>
                <w:color w:val="ffffff"/>
                <w:sz w:val="16"/>
                <w:szCs w:val="16"/>
                <w:rtl w:val="0"/>
              </w:rPr>
              <w:t xml:space="preserve">RFIs raised</w:t>
            </w:r>
            <w:r>
              <w:rPr>
                <w:rtl w:val="0"/>
              </w:rPr>
            </w:r>
          </w:p>
        </w:tc>
        <w:tc>
          <w:tcPr>
            <w:shd w:fill="14213d" w:val="clear"/>
          </w:tcPr>
          <w:p w:rsidR="00000000" w:rsidDel="00000000" w:rsidP="00000000" w:rsidRDefault="00000000" w:rsidRPr="00000000" w14:paraId="000002A7">
            <w:pPr>
              <w:rPr/>
            </w:pPr>
            <w:r>
              <w:rPr>
                <w:b w:val="1"/>
                <w:bCs w:val="1"/>
                <w:color w:val="ffffff"/>
                <w:sz w:val="16"/>
                <w:szCs w:val="16"/>
                <w:rtl w:val="0"/>
              </w:rPr>
              <w:t xml:space="preserve">QC sampled</w:t>
            </w:r>
            <w:r>
              <w:rPr>
                <w:rtl w:val="0"/>
              </w:rPr>
            </w:r>
          </w:p>
        </w:tc>
      </w:tr>
      <w:tr>
        <w:trPr>
          <w:cantSplit w:val="0"/>
          <w:tblHeader w:val="0"/>
        </w:trPr>
        <w:tc>
          <w:tcPr/>
          <w:p w:rsidR="00000000" w:rsidDel="00000000" w:rsidP="00000000" w:rsidRDefault="00000000" w:rsidRPr="00000000" w14:paraId="000002A8">
            <w:pPr>
              <w:spacing w:after="20" w:lineRule="auto"/>
              <w:rPr/>
            </w:pPr>
            <w:r>
              <w:rPr>
                <w:sz w:val="16"/>
                <w:szCs w:val="16"/>
                <w:rtl w:val="0"/>
              </w:rPr>
              <w:t xml:space="preserve">VENTA (May 2025 onwards)</w:t>
            </w:r>
            <w:r>
              <w:rPr>
                <w:rtl w:val="0"/>
              </w:rPr>
            </w:r>
          </w:p>
        </w:tc>
        <w:tc>
          <w:tcPr/>
          <w:p w:rsidR="00000000" w:rsidDel="00000000" w:rsidP="00000000" w:rsidRDefault="00000000" w:rsidRPr="00000000" w14:paraId="000002A9">
            <w:pPr>
              <w:spacing w:after="20" w:lineRule="auto"/>
              <w:rPr/>
            </w:pPr>
            <w:r>
              <w:rPr>
                <w:sz w:val="16"/>
                <w:szCs w:val="16"/>
                <w:rtl w:val="0"/>
              </w:rPr>
              <w:t xml:space="preserve">54</w:t>
            </w:r>
            <w:r>
              <w:rPr>
                <w:rtl w:val="0"/>
              </w:rPr>
            </w:r>
          </w:p>
        </w:tc>
        <w:tc>
          <w:tcPr/>
          <w:p w:rsidR="00000000" w:rsidDel="00000000" w:rsidP="00000000" w:rsidRDefault="00000000" w:rsidRPr="00000000" w14:paraId="000002AA">
            <w:pPr>
              <w:spacing w:after="20" w:lineRule="auto"/>
              <w:rPr/>
            </w:pPr>
            <w:r>
              <w:rPr>
                <w:sz w:val="16"/>
                <w:szCs w:val="16"/>
                <w:rtl w:val="0"/>
              </w:rPr>
              <w:t xml:space="preserve">53 (98.1%)</w:t>
            </w:r>
            <w:r>
              <w:rPr>
                <w:rtl w:val="0"/>
              </w:rPr>
            </w:r>
          </w:p>
        </w:tc>
        <w:tc>
          <w:tcPr/>
          <w:p w:rsidR="00000000" w:rsidDel="00000000" w:rsidP="00000000" w:rsidRDefault="00000000" w:rsidRPr="00000000" w14:paraId="000002AB">
            <w:pPr>
              <w:spacing w:after="20" w:lineRule="auto"/>
              <w:rPr/>
            </w:pPr>
            <w:r>
              <w:rPr>
                <w:sz w:val="16"/>
                <w:szCs w:val="16"/>
                <w:rtl w:val="0"/>
              </w:rPr>
              <w:t xml:space="preserve">1 (open)</w:t>
            </w:r>
            <w:r>
              <w:rPr>
                <w:rtl w:val="0"/>
              </w:rPr>
            </w:r>
          </w:p>
        </w:tc>
        <w:tc>
          <w:tcPr/>
          <w:p w:rsidR="00000000" w:rsidDel="00000000" w:rsidP="00000000" w:rsidRDefault="00000000" w:rsidRPr="00000000" w14:paraId="000002AC">
            <w:pPr>
              <w:spacing w:after="20" w:lineRule="auto"/>
              <w:rPr/>
            </w:pPr>
            <w:r>
              <w:rPr>
                <w:sz w:val="16"/>
                <w:szCs w:val="16"/>
                <w:rtl w:val="0"/>
              </w:rPr>
              <w:t xml:space="preserve">0</w:t>
            </w:r>
            <w:r>
              <w:rPr>
                <w:rtl w:val="0"/>
              </w:rPr>
            </w:r>
          </w:p>
        </w:tc>
        <w:tc>
          <w:tcPr/>
          <w:p w:rsidR="00000000" w:rsidDel="00000000" w:rsidP="00000000" w:rsidRDefault="00000000" w:rsidRPr="00000000" w14:paraId="000002AD">
            <w:pPr>
              <w:spacing w:after="20" w:lineRule="auto"/>
              <w:rPr/>
            </w:pPr>
            <w:r>
              <w:rPr>
                <w:sz w:val="16"/>
                <w:szCs w:val="16"/>
                <w:rtl w:val="0"/>
              </w:rPr>
              <w:t xml:space="preserve">1 of 54; 100% pass</w:t>
            </w:r>
            <w:r>
              <w:rPr>
                <w:rtl w:val="0"/>
              </w:rPr>
            </w:r>
          </w:p>
        </w:tc>
      </w:tr>
    </w:tbl>
    <w:p w:rsidR="00000000" w:rsidDel="00000000" w:rsidP="00000000" w:rsidRDefault="00000000" w:rsidRPr="00000000" w14:paraId="000002BA">
      <w:pPr>
        <w:spacing w:after="40" w:lineRule="auto"/>
        <w:rPr/>
      </w:pPr>
      <w:r>
        <w:rPr>
          <w:rtl w:val="0"/>
        </w:rPr>
      </w:r>
    </w:p>
    <w:p w:rsidR="00000000" w:rsidDel="00000000" w:rsidP="00000000" w:rsidRDefault="00000000" w:rsidRPr="00000000" w14:paraId="000002BB">
      <w:pPr>
        <w:spacing w:after="120" w:lineRule="auto"/>
        <w:rPr/>
      </w:pPr>
      <w:r>
        <w:rPr>
          <w:b w:val="1"/>
          <w:bCs w:val="1"/>
          <w:color w:val="3d4654"/>
          <w:sz w:val="16"/>
          <w:szCs w:val="16"/>
          <w:rtl w:val="0"/>
        </w:rPr>
        <w:t xml:space="preserve">Evidence:</w:t>
      </w:r>
      <w:r>
        <w:rPr>
          <w:color w:val="3d4654"/>
          <w:sz w:val="16"/>
          <w:szCs w:val="16"/>
          <w:rtl w:val="0"/>
        </w:rPr>
        <w:t xml:space="preserve"> alert, escalation, RFI and QC figures – </w:t>
      </w:r>
      <w:hyperlink r:id="rId212">
        <w:r>
          <w:rPr>
            <w:b w:val="0"/>
            <w:bCs w:val="0"/>
            <w:color w:val="1f5fad"/>
            <w:sz w:val="16"/>
            <w:szCs w:val="16"/>
            <w:u w:val="single"/>
            <w:rtl w:val="0"/>
          </w:rPr>
          <w:t xml:space="preserve">FCIU case working paper, TM section</w:t>
        </w:r>
      </w:hyperlink>
      <w:r>
        <w:rPr>
          <w:color w:val="3d4654"/>
          <w:sz w:val="16"/>
          <w:szCs w:val="16"/>
          <w:rtl w:val="0"/>
        </w:rPr>
        <w:t xml:space="preserve"> </w:t>
      </w:r>
      <w:r>
        <w:rPr>
          <w:b w:val="1"/>
          <w:bCs w:val="1"/>
          <w:color w:val="1f6f8b"/>
          <w:sz w:val="14"/>
          <w:szCs w:val="14"/>
          <w:rtl w:val="0"/>
        </w:rPr>
        <w:t xml:space="preserve">[C]</w:t>
      </w:r>
      <w:r>
        <w:rPr>
          <w:color w:val="3d4654"/>
          <w:sz w:val="16"/>
          <w:szCs w:val="16"/>
          <w:rtl w:val="0"/>
        </w:rPr>
        <w:t xml:space="preserve">; Venta L2 case reference </w:t>
      </w:r>
      <w:r>
        <w:rPr>
          <w:b w:val="1"/>
          <w:bCs w:val="1"/>
          <w:color w:val="3d4654"/>
          <w:sz w:val="16"/>
          <w:szCs w:val="16"/>
          <w:highlight w:val="yellow"/>
          <w:rtl w:val="0"/>
        </w:rPr>
        <w:t xml:space="preserve">[TBC]</w:t>
      </w:r>
      <w:r>
        <w:rPr>
          <w:color w:val="3d4654"/>
          <w:sz w:val="16"/>
          <w:szCs w:val="16"/>
          <w:rtl w:val="0"/>
        </w:rPr>
        <w:t xml:space="preserve">.</w:t>
      </w:r>
    </w:p>
    <w:p w:rsidR="00000000" w:rsidDel="00000000" w:rsidP="00000000" w:rsidRDefault="00000000" w:rsidRPr="00000000" w14:paraId="000002BC">
      <w:pPr>
        <w:rPr/>
      </w:pPr>
      <w:r>
        <w:rPr>
          <w:sz w:val="18"/>
          <w:szCs w:val="18"/>
          <w:rtl w:val="0"/>
        </w:rPr>
        <w:t xml:space="preserve">Rules triggered: </w:t>
      </w:r>
      <w:r>
        <w:rPr>
          <w:b w:val="1"/>
          <w:bCs w:val="1"/>
          <w:sz w:val="18"/>
          <w:szCs w:val="18"/>
          <w:rtl w:val="0"/>
        </w:rPr>
        <w:t xml:space="preserve">ACQ-ENT-ALL-LARGE-MT-CustShareAbove_v2</w:t>
      </w:r>
      <w:r>
        <w:rPr>
          <w:sz w:val="18"/>
          <w:szCs w:val="18"/>
          <w:rtl w:val="0"/>
        </w:rPr>
        <w:t xml:space="preserve"> (unusual concentration of activity from a single customer) and </w:t>
      </w:r>
      <w:r>
        <w:rPr>
          <w:b w:val="1"/>
          <w:bCs w:val="1"/>
          <w:sz w:val="18"/>
          <w:szCs w:val="18"/>
          <w:rtl w:val="0"/>
        </w:rPr>
        <w:t xml:space="preserve">ACQ-ENT-MCCHIGHRISK-LARGE-MT-HRCShareAbove_v2</w:t>
      </w:r>
      <w:r>
        <w:rPr>
          <w:sz w:val="18"/>
          <w:szCs w:val="18"/>
          <w:rtl w:val="0"/>
        </w:rPr>
        <w:t xml:space="preserve"> (high-risk MCC concentration from high-risk geographies).</w:t>
      </w:r>
      <w:r>
        <w:rPr>
          <w:rtl w:val="0"/>
        </w:rPr>
      </w:r>
    </w:p>
    <w:tbl>
      <w:tblPr>
        <w:tblStyle w:val="Table25"/>
        <w:tblW w:w="9638.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4649"/>
        <w:gridCol w:w="1134"/>
        <w:gridCol w:w="3855"/>
        <w:tblGridChange w:id="0">
          <w:tblGrid>
            <w:gridCol w:w="4649"/>
            <w:gridCol w:w="1134"/>
            <w:gridCol w:w="3855"/>
          </w:tblGrid>
        </w:tblGridChange>
      </w:tblGrid>
      <w:tr>
        <w:trPr>
          <w:cantSplit w:val="0"/>
          <w:tblHeader w:val="1"/>
        </w:trPr>
        <w:tc>
          <w:tcPr>
            <w:shd w:fill="14213d" w:val="clear"/>
          </w:tcPr>
          <w:p w:rsidR="00000000" w:rsidDel="00000000" w:rsidP="00000000" w:rsidRDefault="00000000" w:rsidRPr="00000000" w14:paraId="000002BD">
            <w:pPr>
              <w:rPr/>
            </w:pPr>
            <w:r>
              <w:rPr>
                <w:b w:val="1"/>
                <w:bCs w:val="1"/>
                <w:color w:val="ffffff"/>
                <w:sz w:val="15"/>
                <w:szCs w:val="15"/>
                <w:rtl w:val="0"/>
              </w:rPr>
              <w:t xml:space="preserve">Rationale recorded in the discounted cases</w:t>
            </w:r>
            <w:r>
              <w:rPr>
                <w:rtl w:val="0"/>
              </w:rPr>
            </w:r>
          </w:p>
        </w:tc>
        <w:tc>
          <w:tcPr>
            <w:shd w:fill="14213d" w:val="clear"/>
          </w:tcPr>
          <w:p w:rsidR="00000000" w:rsidDel="00000000" w:rsidP="00000000" w:rsidRDefault="00000000" w:rsidRPr="00000000" w14:paraId="000002BE">
            <w:pPr>
              <w:rPr/>
            </w:pPr>
            <w:r>
              <w:rPr>
                <w:b w:val="1"/>
                <w:bCs w:val="1"/>
                <w:color w:val="ffffff"/>
                <w:sz w:val="15"/>
                <w:szCs w:val="15"/>
                <w:rtl w:val="0"/>
              </w:rPr>
              <w:t xml:space="preserve">Does it test the alert trigger?</w:t>
            </w:r>
            <w:r>
              <w:rPr>
                <w:rtl w:val="0"/>
              </w:rPr>
            </w:r>
          </w:p>
        </w:tc>
        <w:tc>
          <w:tcPr>
            <w:shd w:fill="14213d" w:val="clear"/>
          </w:tcPr>
          <w:p w:rsidR="00000000" w:rsidDel="00000000" w:rsidP="00000000" w:rsidRDefault="00000000" w:rsidRPr="00000000" w14:paraId="000002BF">
            <w:pPr>
              <w:rPr/>
            </w:pPr>
            <w:r>
              <w:rPr>
                <w:b w:val="1"/>
                <w:bCs w:val="1"/>
                <w:color w:val="ffffff"/>
                <w:sz w:val="15"/>
                <w:szCs w:val="15"/>
                <w:rtl w:val="0"/>
              </w:rPr>
              <w:t xml:space="preserve">FCIU observation</w:t>
            </w:r>
            <w:r>
              <w:rPr>
                <w:rtl w:val="0"/>
              </w:rPr>
            </w:r>
          </w:p>
        </w:tc>
      </w:tr>
      <w:tr>
        <w:trPr>
          <w:cantSplit w:val="0"/>
          <w:tblHeader w:val="0"/>
        </w:trPr>
        <w:tc>
          <w:tcPr/>
          <w:p w:rsidR="00000000" w:rsidDel="00000000" w:rsidP="00000000" w:rsidRDefault="00000000" w:rsidRPr="00000000" w14:paraId="000002C0">
            <w:pPr>
              <w:spacing w:after="20" w:lineRule="auto"/>
              <w:rPr/>
            </w:pPr>
            <w:r>
              <w:rPr>
                <w:b w:val="1"/>
                <w:bCs w:val="1"/>
                <w:sz w:val="15"/>
                <w:szCs w:val="15"/>
                <w:rtl w:val="0"/>
              </w:rPr>
              <w:t xml:space="preserve">LOB unchanged since onboarding.</w:t>
            </w:r>
            <w:r>
              <w:rPr>
                <w:sz w:val="15"/>
                <w:szCs w:val="15"/>
                <w:rtl w:val="0"/>
              </w:rPr>
              <w:t xml:space="preserve"> Case 02253197 – Venta Solutions: “Line of Business: At the time of onboarding: Dating and Escort Services. Current Processing Information: Miscellaneous Personal Services ( not elsewhere classifies), Dating and Escort Services. The merchant’s current line of business is/are consistent with what was provided at the time of onboarding and added one new LOB”</w:t>
            </w:r>
            <w:r>
              <w:rPr>
                <w:rtl w:val="0"/>
              </w:rPr>
            </w:r>
          </w:p>
        </w:tc>
        <w:tc>
          <w:tcPr/>
          <w:p w:rsidR="00000000" w:rsidDel="00000000" w:rsidP="00000000" w:rsidRDefault="00000000" w:rsidRPr="00000000" w14:paraId="000002C1">
            <w:pPr>
              <w:spacing w:after="20" w:lineRule="auto"/>
              <w:rPr/>
            </w:pPr>
            <w:r>
              <w:rPr>
                <w:sz w:val="15"/>
                <w:szCs w:val="15"/>
                <w:rtl w:val="0"/>
              </w:rPr>
              <w:t xml:space="preserve">No</w:t>
            </w:r>
            <w:r>
              <w:rPr>
                <w:rtl w:val="0"/>
              </w:rPr>
            </w:r>
          </w:p>
        </w:tc>
        <w:tc>
          <w:tcPr/>
          <w:p w:rsidR="00000000" w:rsidDel="00000000" w:rsidP="00000000" w:rsidRDefault="00000000" w:rsidRPr="00000000" w14:paraId="000002C2">
            <w:pPr>
              <w:spacing w:after="20" w:lineRule="auto"/>
              <w:rPr/>
            </w:pPr>
            <w:r>
              <w:rPr>
                <w:sz w:val="15"/>
                <w:szCs w:val="15"/>
                <w:rtl w:val="0"/>
              </w:rPr>
              <w:t xml:space="preserve">Business-line consistency does not reference single-customer concentration or high-risk geography. The "new LOB" is the 7299 category that carries all AMEX volume (§4.4)</w:t>
            </w:r>
            <w:r>
              <w:rPr>
                <w:rtl w:val="0"/>
              </w:rPr>
            </w:r>
          </w:p>
        </w:tc>
      </w:tr>
      <w:tr>
        <w:trPr>
          <w:cantSplit w:val="0"/>
          <w:tblHeader w:val="0"/>
        </w:trPr>
        <w:tc>
          <w:tcPr>
            <w:shd w:fill="f6f8fb" w:val="clear"/>
          </w:tcPr>
          <w:p w:rsidR="00000000" w:rsidDel="00000000" w:rsidP="00000000" w:rsidRDefault="00000000" w:rsidRPr="00000000" w14:paraId="000002C3">
            <w:pPr>
              <w:spacing w:after="20" w:lineRule="auto"/>
              <w:rPr/>
            </w:pPr>
            <w:r>
              <w:rPr>
                <w:b w:val="1"/>
                <w:bCs w:val="1"/>
                <w:sz w:val="15"/>
                <w:szCs w:val="15"/>
                <w:rtl w:val="0"/>
              </w:rPr>
              <w:t xml:space="preserve">Volumes driven from markets.</w:t>
            </w:r>
            <w:r>
              <w:rPr>
                <w:sz w:val="15"/>
                <w:szCs w:val="15"/>
                <w:rtl w:val="0"/>
              </w:rPr>
              <w:t xml:space="preserve"> Case 02253197 – Venta Solutions: “Current Processing Location : Singapore. Projected Processing Location: Austria, Bulgaria, Canada, Croatia, Cyprus, Czech Republic, Finland, France, United Kingdom, United States (As per Genesis). Low Risk United States 26%; Low Risk United Kingdom 10%; Low Risk Spain 9%”</w:t>
            </w:r>
            <w:r>
              <w:rPr>
                <w:rtl w:val="0"/>
              </w:rPr>
            </w:r>
          </w:p>
        </w:tc>
        <w:tc>
          <w:tcPr>
            <w:shd w:fill="f6f8fb" w:val="clear"/>
          </w:tcPr>
          <w:p w:rsidR="00000000" w:rsidDel="00000000" w:rsidP="00000000" w:rsidRDefault="00000000" w:rsidRPr="00000000" w14:paraId="000002C4">
            <w:pPr>
              <w:spacing w:after="20" w:lineRule="auto"/>
              <w:rPr/>
            </w:pPr>
            <w:r>
              <w:rPr>
                <w:sz w:val="15"/>
                <w:szCs w:val="15"/>
                <w:rtl w:val="0"/>
              </w:rPr>
              <w:t xml:space="preserve">Partly</w:t>
            </w:r>
            <w:r>
              <w:rPr>
                <w:rtl w:val="0"/>
              </w:rPr>
            </w:r>
          </w:p>
        </w:tc>
        <w:tc>
          <w:tcPr>
            <w:shd w:fill="f6f8fb" w:val="clear"/>
          </w:tcPr>
          <w:p w:rsidR="00000000" w:rsidDel="00000000" w:rsidP="00000000" w:rsidRDefault="00000000" w:rsidRPr="00000000" w14:paraId="000002C5">
            <w:pPr>
              <w:spacing w:after="20" w:lineRule="auto"/>
              <w:rPr/>
            </w:pPr>
            <w:r>
              <w:rPr>
                <w:sz w:val="15"/>
                <w:szCs w:val="15"/>
                <w:rtl w:val="0"/>
              </w:rPr>
              <w:t xml:space="preserve">Covers 45% of volume; the high-risk-geography share that drove the rule is not analysed. </w:t>
            </w:r>
            <w:r>
              <w:rPr>
                <w:rtl w:val="0"/>
              </w:rPr>
            </w:r>
          </w:p>
        </w:tc>
      </w:tr>
      <w:tr>
        <w:trPr>
          <w:cantSplit w:val="0"/>
          <w:tblHeader w:val="0"/>
        </w:trPr>
        <w:tc>
          <w:tcPr/>
          <w:p w:rsidR="00000000" w:rsidDel="00000000" w:rsidP="00000000" w:rsidRDefault="00000000" w:rsidRPr="00000000" w14:paraId="000002C6">
            <w:pPr>
              <w:spacing w:after="20" w:lineRule="auto"/>
              <w:rPr/>
            </w:pPr>
            <w:r>
              <w:rPr>
                <w:b w:val="1"/>
                <w:bCs w:val="1"/>
                <w:sz w:val="15"/>
                <w:szCs w:val="15"/>
                <w:rtl w:val="0"/>
              </w:rPr>
              <w:t xml:space="preserve">Trustpilot rating of 3.2/5.</w:t>
            </w:r>
            <w:r>
              <w:rPr>
                <w:sz w:val="15"/>
                <w:szCs w:val="15"/>
                <w:rtl w:val="0"/>
              </w:rPr>
              <w:t xml:space="preserve"> Case 02253197 – Venta Solutions: “Trustpilot: https://www.trustpilot.com/review/www.flure.com. Upon review, Trustpilot has 3.2 ratings for the URL.”</w:t>
            </w:r>
            <w:r>
              <w:rPr>
                <w:rtl w:val="0"/>
              </w:rPr>
            </w:r>
          </w:p>
        </w:tc>
        <w:tc>
          <w:tcPr/>
          <w:p w:rsidR="00000000" w:rsidDel="00000000" w:rsidP="00000000" w:rsidRDefault="00000000" w:rsidRPr="00000000" w14:paraId="000002C7">
            <w:pPr>
              <w:spacing w:after="20" w:lineRule="auto"/>
              <w:rPr/>
            </w:pPr>
            <w:r>
              <w:rPr>
                <w:sz w:val="15"/>
                <w:szCs w:val="15"/>
                <w:rtl w:val="0"/>
              </w:rPr>
              <w:t xml:space="preserve">No</w:t>
            </w:r>
            <w:r>
              <w:rPr>
                <w:rtl w:val="0"/>
              </w:rPr>
            </w:r>
          </w:p>
        </w:tc>
        <w:tc>
          <w:tcPr/>
          <w:p w:rsidR="00000000" w:rsidDel="00000000" w:rsidP="00000000" w:rsidRDefault="00000000" w:rsidRPr="00000000" w14:paraId="000002C8">
            <w:pPr>
              <w:spacing w:after="20" w:lineRule="auto"/>
              <w:rPr/>
            </w:pPr>
            <w:r>
              <w:rPr>
                <w:sz w:val="15"/>
                <w:szCs w:val="15"/>
                <w:rtl w:val="0"/>
              </w:rPr>
              <w:t xml:space="preserve">Not a TM control. Conflicts with DD's record of "1.3 to 1.6 stars on over 2000 reviews" and scam allegations. </w:t>
            </w:r>
            <w:r>
              <w:rPr>
                <w:rtl w:val="0"/>
              </w:rPr>
            </w:r>
          </w:p>
        </w:tc>
      </w:tr>
      <w:tr>
        <w:trPr>
          <w:cantSplit w:val="0"/>
          <w:tblHeader w:val="0"/>
        </w:trPr>
        <w:tc>
          <w:tcPr>
            <w:shd w:fill="f6f8fb" w:val="clear"/>
          </w:tcPr>
          <w:p w:rsidR="00000000" w:rsidDel="00000000" w:rsidP="00000000" w:rsidRDefault="00000000" w:rsidRPr="00000000" w14:paraId="000002C9">
            <w:pPr>
              <w:spacing w:after="20" w:lineRule="auto"/>
              <w:rPr/>
            </w:pPr>
            <w:r>
              <w:rPr>
                <w:b w:val="1"/>
                <w:bCs w:val="1"/>
                <w:sz w:val="15"/>
                <w:szCs w:val="15"/>
                <w:rtl w:val="0"/>
              </w:rPr>
              <w:t xml:space="preserve">No concerns with the top 10 cardholders.</w:t>
            </w:r>
            <w:r>
              <w:rPr>
                <w:sz w:val="15"/>
                <w:szCs w:val="15"/>
                <w:rtl w:val="0"/>
              </w:rPr>
              <w:t xml:space="preserve"> Case 02253197 – Venta Solutions: “9d2cacfb7ab07c18945911cbbcd7eb6c47ffc04a77f79537f6b6840fb2cb8804- minimal rounds and all repetitive transactions were found. However, the overall monthly transaction volume remains relatively low which is consistent and does not raise any concerns.” “7426eb20d9a729cc2e2b1aa4392b275701153f9b3cd30e53444ef4a7dd1f09c7- No rounds and all repetitive transactions were found. However, the overall monthly transaction volume remains relatively low which is consistent and does not raise any concerns.” “71b391d7fb2e666a8c9722639b2483c267a435d0fa7c6af8c6d9db07b0c0546f- No rounds and mostly repetitive transactions were found. High frequency was noted on certain days. However, the overall monthly transaction volume remains relatively low which is consistent and does not raise any concerns.”</w:t>
            </w:r>
            <w:r>
              <w:rPr>
                <w:rtl w:val="0"/>
              </w:rPr>
            </w:r>
          </w:p>
        </w:tc>
        <w:tc>
          <w:tcPr>
            <w:shd w:fill="f6f8fb" w:val="clear"/>
          </w:tcPr>
          <w:p w:rsidR="00000000" w:rsidDel="00000000" w:rsidP="00000000" w:rsidRDefault="00000000" w:rsidRPr="00000000" w14:paraId="000002CA">
            <w:pPr>
              <w:spacing w:after="20" w:lineRule="auto"/>
              <w:rPr/>
            </w:pPr>
            <w:r>
              <w:rPr>
                <w:sz w:val="15"/>
                <w:szCs w:val="15"/>
                <w:rtl w:val="0"/>
              </w:rPr>
              <w:t xml:space="preserve">Partly</w:t>
            </w:r>
            <w:r>
              <w:rPr>
                <w:rtl w:val="0"/>
              </w:rPr>
            </w:r>
          </w:p>
        </w:tc>
        <w:tc>
          <w:tcPr>
            <w:shd w:fill="f6f8fb" w:val="clear"/>
          </w:tcPr>
          <w:p w:rsidR="00000000" w:rsidDel="00000000" w:rsidP="00000000" w:rsidRDefault="00000000" w:rsidRPr="00000000" w14:paraId="000002CB">
            <w:pPr>
              <w:spacing w:after="20" w:lineRule="auto"/>
              <w:rPr/>
            </w:pPr>
            <w:r>
              <w:rPr>
                <w:sz w:val="15"/>
                <w:szCs w:val="15"/>
                <w:rtl w:val="0"/>
              </w:rPr>
              <w:t xml:space="preserve">This is the core CustShareAbove test, but there is minimal evidence of what was reviewed and no RFI was raised. </w:t>
            </w:r>
            <w:r>
              <w:rPr>
                <w:b w:val="1"/>
                <w:bCs w:val="1"/>
                <w:sz w:val="15"/>
                <w:szCs w:val="15"/>
                <w:rtl w:val="0"/>
              </w:rPr>
              <w:t xml:space="preserve">FCIU retest:</w:t>
            </w:r>
            <w:r>
              <w:rPr>
                <w:sz w:val="15"/>
                <w:szCs w:val="15"/>
                <w:rtl w:val="0"/>
              </w:rPr>
              <w:t xml:space="preserve"> governed data shows five of the twelve highest-spending accounts transact on both SOL and Venta, at USD 180k–373k a year combined (quilter4u, celinaathie, drjvero, alpsinha48, linealot). "Relatively low" must be re-tested against these fingerprints</w:t>
            </w:r>
            <w:r>
              <w:rPr>
                <w:rtl w:val="0"/>
              </w:rPr>
            </w:r>
          </w:p>
        </w:tc>
      </w:tr>
    </w:tbl>
    <w:p w:rsidR="00000000" w:rsidDel="00000000" w:rsidP="00000000" w:rsidRDefault="00000000" w:rsidRPr="00000000" w14:paraId="000002CC">
      <w:pPr>
        <w:spacing w:after="40" w:lineRule="auto"/>
        <w:rPr/>
      </w:pPr>
      <w:r>
        <w:rPr>
          <w:rtl w:val="0"/>
        </w:rPr>
      </w:r>
    </w:p>
    <w:p w:rsidR="00000000" w:rsidDel="00000000" w:rsidP="00000000" w:rsidRDefault="00000000" w:rsidRPr="00000000" w14:paraId="000002CD">
      <w:pPr>
        <w:spacing w:after="120" w:lineRule="auto"/>
        <w:rPr/>
      </w:pPr>
      <w:r>
        <w:rPr>
          <w:b w:val="1"/>
          <w:bCs w:val="1"/>
          <w:color w:val="3d4654"/>
          <w:sz w:val="16"/>
          <w:szCs w:val="16"/>
          <w:rtl w:val="0"/>
        </w:rPr>
        <w:t xml:space="preserve">Evidence:</w:t>
      </w:r>
      <w:r>
        <w:rPr>
          <w:color w:val="3d4654"/>
          <w:sz w:val="16"/>
          <w:szCs w:val="16"/>
          <w:rtl w:val="0"/>
        </w:rPr>
        <w:t xml:space="preserve"> rationale quotes – </w:t>
      </w:r>
      <w:hyperlink r:id="rId214">
        <w:r>
          <w:rPr>
            <w:color w:val="1f5fad"/>
            <w:sz w:val="16"/>
            <w:szCs w:val="16"/>
            <w:u w:val="single"/>
            <w:rtl w:val="0"/>
          </w:rPr>
          <w:t xml:space="preserve">TM case 02253197</w:t>
        </w:r>
      </w:hyperlink>
      <w:r>
        <w:rPr>
          <w:color w:val="3d4654"/>
          <w:sz w:val="16"/>
          <w:szCs w:val="16"/>
          <w:rtl w:val="0"/>
        </w:rPr>
        <w:t xml:space="preserve">; DD's "1.3 to 1.6 stars" – </w:t>
      </w:r>
      <w:hyperlink r:id="rId215">
        <w:r>
          <w:rPr>
            <w:color w:val="1f5fad"/>
            <w:sz w:val="16"/>
            <w:szCs w:val="16"/>
            <w:u w:val="single"/>
            <w:rtl w:val="0"/>
          </w:rPr>
          <w:t xml:space="preserve">case 01855403</w:t>
        </w:r>
      </w:hyperlink>
      <w:r>
        <w:rPr>
          <w:color w:val="3d4654"/>
          <w:sz w:val="16"/>
          <w:szCs w:val="16"/>
          <w:rtl w:val="0"/>
        </w:rPr>
        <w:t xml:space="preserve">; Venta-linked accounts – </w:t>
      </w:r>
      <w:hyperlink r:id="rId216">
        <w:r>
          <w:rPr>
            <w:color w:val="1f5fad"/>
            <w:sz w:val="16"/>
            <w:szCs w:val="16"/>
            <w:u w:val="single"/>
            <w:rtl w:val="0"/>
          </w:rPr>
          <w:t xml:space="preserve">Looker #12</w:t>
        </w:r>
      </w:hyperlink>
      <w:r>
        <w:rPr>
          <w:color w:val="3d4654"/>
          <w:sz w:val="16"/>
          <w:szCs w:val="16"/>
          <w:rtl w:val="0"/>
        </w:rPr>
        <w:t xml:space="preserve">, </w:t>
      </w:r>
      <w:hyperlink r:id="rId217">
        <w:r>
          <w:rPr>
            <w:color w:val="1f5fad"/>
            <w:sz w:val="16"/>
            <w:szCs w:val="16"/>
            <w:u w:val="single"/>
            <w:rtl w:val="0"/>
          </w:rPr>
          <w:t xml:space="preserve">FCIU analysis §5.6</w:t>
        </w:r>
      </w:hyperlink>
      <w:r>
        <w:rPr>
          <w:color w:val="3d4654"/>
          <w:sz w:val="16"/>
          <w:szCs w:val="16"/>
          <w:rtl w:val="0"/>
        </w:rPr>
        <w:t xml:space="preserve">.</w:t>
      </w:r>
      <w:r>
        <w:rPr>
          <w:rtl w:val="0"/>
        </w:rPr>
      </w:r>
    </w:p>
    <w:tbl>
      <w:tblPr>
        <w:tblStyle w:val="Table26"/>
        <w:tblW w:w="9638.0" w:type="dxa"/>
        <w:jc w:val="center"/>
        <w:tblBorders>
          <w:top w:color="000000" w:space="0" w:sz="0" w:val="nil"/>
          <w:left w:color="1f6f8b" w:space="0" w:sz="24" w:val="single"/>
          <w:bottom w:color="000000" w:space="0" w:sz="0" w:val="nil"/>
          <w:right w:color="000000" w:space="0" w:sz="0" w:val="nil"/>
        </w:tblBorders>
        <w:tblLayout w:type="fixed"/>
        <w:tblLook w:val="0400"/>
      </w:tblPr>
      <w:tblGrid>
        <w:gridCol w:w="9638"/>
        <w:tblGridChange w:id="0">
          <w:tblGrid>
            <w:gridCol w:w="9638"/>
          </w:tblGrid>
        </w:tblGridChange>
      </w:tblGrid>
      <w:tr>
        <w:trPr>
          <w:cantSplit w:val="0"/>
          <w:tblHeader w:val="0"/>
        </w:trPr>
        <w:tc>
          <w:tcPr>
            <w:shd w:fill="eef2f7" w:val="clear"/>
          </w:tcPr>
          <w:p w:rsidR="00000000" w:rsidDel="00000000" w:rsidP="00000000" w:rsidRDefault="00000000" w:rsidRPr="00000000" w14:paraId="000002CE">
            <w:pPr>
              <w:spacing w:after="60" w:lineRule="auto"/>
              <w:rPr/>
            </w:pPr>
            <w:r>
              <w:rPr>
                <w:b w:val="1"/>
                <w:bCs w:val="1"/>
                <w:color w:val="14213d"/>
                <w:sz w:val="18"/>
                <w:szCs w:val="18"/>
                <w:rtl w:val="0"/>
              </w:rPr>
              <w:t xml:space="preserve">FCIU assessment</w:t>
            </w:r>
            <w:r>
              <w:rPr>
                <w:rtl w:val="0"/>
              </w:rPr>
            </w:r>
          </w:p>
          <w:p w:rsidR="00000000" w:rsidDel="00000000" w:rsidP="00000000" w:rsidRDefault="00000000" w:rsidRPr="00000000" w14:paraId="000002CF">
            <w:pPr>
              <w:spacing w:after="40" w:lineRule="auto"/>
              <w:rPr/>
            </w:pPr>
            <w:r>
              <w:rPr>
                <w:sz w:val="17"/>
                <w:szCs w:val="17"/>
                <w:rtl w:val="0"/>
              </w:rPr>
              <w:t xml:space="preserve">•  FCIU notes that the case rationales are limited: they assess whether activity matches the onboarding profile, not the alert hypothesis </w:t>
            </w:r>
            <w:r>
              <w:rPr>
                <w:b w:val="1"/>
                <w:bCs w:val="1"/>
                <w:color w:val="6b3fa0"/>
                <w:sz w:val="14"/>
                <w:szCs w:val="14"/>
                <w:rtl w:val="0"/>
              </w:rPr>
              <w:t xml:space="preserve"> [I]</w:t>
            </w:r>
            <w:r>
              <w:rPr>
                <w:sz w:val="17"/>
                <w:szCs w:val="17"/>
                <w:rtl w:val="0"/>
              </w:rPr>
              <w:t xml:space="preserve">.</w:t>
            </w:r>
            <w:r>
              <w:rPr>
                <w:rtl w:val="0"/>
              </w:rPr>
            </w:r>
          </w:p>
          <w:p w:rsidR="00000000" w:rsidDel="00000000" w:rsidP="00000000" w:rsidRDefault="00000000" w:rsidRPr="00000000" w14:paraId="000002D0">
            <w:pPr>
              <w:spacing w:after="40" w:lineRule="auto"/>
              <w:rPr/>
            </w:pPr>
            <w:r>
              <w:rPr>
                <w:sz w:val="17"/>
                <w:szCs w:val="17"/>
                <w:rtl w:val="0"/>
              </w:rPr>
              <w:t xml:space="preserve">•  Investigators did not use adverse information CKO already held (PR baiting escalation in Mar 2025, SC findings, AMEX and Discover requests, F&amp;D letters). Reviewing adverse media to this level is an L3 standard and would depend on an escalation reaching L3/FCIU. It does nonetheless show that TM reviews are working in isolation and not relying upon available intelligence within CKO. </w:t>
            </w:r>
            <w:r>
              <w:rPr>
                <w:b w:val="1"/>
                <w:bCs w:val="1"/>
                <w:color w:val="6b3fa0"/>
                <w:sz w:val="14"/>
                <w:szCs w:val="14"/>
                <w:rtl w:val="0"/>
              </w:rPr>
              <w:t xml:space="preserve"> [I]</w:t>
            </w:r>
            <w:r>
              <w:rPr>
                <w:sz w:val="17"/>
                <w:szCs w:val="17"/>
                <w:rtl w:val="0"/>
              </w:rPr>
              <w:t xml:space="preserve">.</w:t>
            </w:r>
            <w:r>
              <w:rPr>
                <w:rtl w:val="0"/>
              </w:rPr>
            </w:r>
          </w:p>
          <w:p w:rsidR="00000000" w:rsidDel="00000000" w:rsidP="00000000" w:rsidRDefault="00000000" w:rsidRPr="00000000" w14:paraId="000002D1">
            <w:pPr>
              <w:spacing w:after="40" w:lineRule="auto"/>
              <w:rPr/>
            </w:pPr>
            <w:r>
              <w:rPr>
                <w:sz w:val="17"/>
                <w:szCs w:val="17"/>
                <w:rtl w:val="0"/>
              </w:rPr>
              <w:t xml:space="preserve">•  A case built on these rationales passed QC at 100%, which points to a QC calibration requirement. </w:t>
            </w:r>
            <w:r>
              <w:rPr>
                <w:b w:val="1"/>
                <w:bCs w:val="1"/>
                <w:color w:val="6b3fa0"/>
                <w:sz w:val="14"/>
                <w:szCs w:val="14"/>
                <w:rtl w:val="0"/>
              </w:rPr>
              <w:t xml:space="preserve"> [I]</w:t>
            </w:r>
            <w:r>
              <w:rPr>
                <w:sz w:val="17"/>
                <w:szCs w:val="17"/>
                <w:rtl w:val="0"/>
              </w:rPr>
              <w:t xml:space="preserve">.</w:t>
            </w:r>
            <w:r>
              <w:rPr>
                <w:rtl w:val="0"/>
              </w:rPr>
            </w:r>
          </w:p>
        </w:tc>
      </w:tr>
    </w:tbl>
    <w:p w:rsidR="00000000" w:rsidDel="00000000" w:rsidP="00000000" w:rsidRDefault="00000000" w:rsidRPr="00000000" w14:paraId="000002D2">
      <w:pPr>
        <w:spacing w:after="40" w:lineRule="auto"/>
        <w:rPr/>
      </w:pPr>
      <w:r>
        <w:rPr>
          <w:rtl w:val="0"/>
        </w:rPr>
      </w:r>
    </w:p>
    <w:p w:rsidR="00000000" w:rsidDel="00000000" w:rsidP="00000000" w:rsidRDefault="00000000" w:rsidRPr="00000000" w14:paraId="000002D3">
      <w:pPr>
        <w:spacing w:after="120" w:lineRule="auto"/>
        <w:rPr/>
      </w:pPr>
      <w:r>
        <w:rPr>
          <w:b w:val="1"/>
          <w:bCs w:val="1"/>
          <w:color w:val="3d4654"/>
          <w:sz w:val="16"/>
          <w:szCs w:val="16"/>
          <w:rtl w:val="0"/>
        </w:rPr>
        <w:t xml:space="preserve">Evidence:</w:t>
      </w:r>
      <w:r>
        <w:rPr>
          <w:color w:val="3d4654"/>
          <w:sz w:val="16"/>
          <w:szCs w:val="16"/>
          <w:rtl w:val="0"/>
        </w:rPr>
        <w:t xml:space="preserve"> </w:t>
      </w:r>
      <w:hyperlink r:id="rId218">
        <w:r>
          <w:rPr>
            <w:color w:val="1f5fad"/>
            <w:sz w:val="16"/>
            <w:szCs w:val="16"/>
            <w:u w:val="single"/>
            <w:rtl w:val="0"/>
          </w:rPr>
          <w:t xml:space="preserve">Chronology</w:t>
        </w:r>
      </w:hyperlink>
      <w:r>
        <w:rPr>
          <w:color w:val="3d4654"/>
          <w:sz w:val="16"/>
          <w:szCs w:val="16"/>
          <w:rtl w:val="0"/>
        </w:rPr>
        <w:t xml:space="preserve"> (Mar 2025 escalation), </w:t>
      </w:r>
      <w:hyperlink r:id="rId219">
        <w:r>
          <w:rPr>
            <w:color w:val="1f5fad"/>
            <w:sz w:val="16"/>
            <w:szCs w:val="16"/>
            <w:u w:val="single"/>
            <w:rtl w:val="0"/>
          </w:rPr>
          <w:t xml:space="preserve">case 00839635</w:t>
        </w:r>
      </w:hyperlink>
      <w:r>
        <w:rPr>
          <w:color w:val="3d4654"/>
          <w:sz w:val="16"/>
          <w:szCs w:val="16"/>
          <w:rtl w:val="0"/>
        </w:rPr>
        <w:t xml:space="preserve">, </w:t>
      </w:r>
      <w:hyperlink r:id="rId220">
        <w:r>
          <w:rPr>
            <w:color w:val="1f5fad"/>
            <w:sz w:val="16"/>
            <w:szCs w:val="16"/>
            <w:u w:val="single"/>
            <w:rtl w:val="0"/>
          </w:rPr>
          <w:t xml:space="preserve">AMEX case</w:t>
        </w:r>
      </w:hyperlink>
      <w:r>
        <w:rPr>
          <w:color w:val="3d4654"/>
          <w:sz w:val="16"/>
          <w:szCs w:val="16"/>
          <w:rtl w:val="0"/>
        </w:rPr>
        <w:t xml:space="preserve">, </w:t>
      </w:r>
      <w:hyperlink r:id="rId221">
        <w:r>
          <w:rPr>
            <w:color w:val="1f5fad"/>
            <w:sz w:val="16"/>
            <w:szCs w:val="16"/>
            <w:u w:val="single"/>
            <w:rtl w:val="0"/>
          </w:rPr>
          <w:t xml:space="preserve">Discover case</w:t>
        </w:r>
      </w:hyperlink>
      <w:r>
        <w:rPr>
          <w:color w:val="3d4654"/>
          <w:sz w:val="16"/>
          <w:szCs w:val="16"/>
          <w:rtl w:val="0"/>
        </w:rPr>
        <w:t xml:space="preserve">, </w:t>
      </w:r>
      <w:hyperlink r:id="rId222">
        <w:r>
          <w:rPr>
            <w:color w:val="1f5fad"/>
            <w:sz w:val="16"/>
            <w:szCs w:val="16"/>
            <w:u w:val="single"/>
            <w:rtl w:val="0"/>
          </w:rPr>
          <w:t xml:space="preserve">F&amp;D May 2026</w:t>
        </w:r>
      </w:hyperlink>
      <w:r>
        <w:rPr>
          <w:color w:val="3d4654"/>
          <w:sz w:val="16"/>
          <w:szCs w:val="16"/>
          <w:rtl w:val="0"/>
        </w:rPr>
        <w:t xml:space="preserve">; QC result – </w:t>
      </w:r>
      <w:hyperlink r:id="rId223">
        <w:r>
          <w:rPr>
            <w:color w:val="1f5fad"/>
            <w:sz w:val="16"/>
            <w:szCs w:val="16"/>
            <w:u w:val="single"/>
            <w:rtl w:val="0"/>
          </w:rPr>
          <w:t xml:space="preserve">FCIU case working paper, TM section</w:t>
        </w:r>
      </w:hyperlink>
      <w:r>
        <w:rPr>
          <w:color w:val="3d4654"/>
          <w:sz w:val="16"/>
          <w:szCs w:val="16"/>
          <w:rtl w:val="0"/>
        </w:rPr>
        <w:t xml:space="preserve">.</w:t>
      </w:r>
      <w:r>
        <w:rPr>
          <w:rtl w:val="0"/>
        </w:rPr>
      </w:r>
    </w:p>
    <w:p w:rsidR="00000000" w:rsidDel="00000000" w:rsidP="00000000" w:rsidRDefault="00000000" w:rsidRPr="00000000" w14:paraId="000002D4">
      <w:pPr>
        <w:pStyle w:val="Heading2"/>
        <w:rPr>
          <w:sz w:val="24"/>
          <w:szCs w:val="24"/>
        </w:rPr>
      </w:pPr>
      <w:r>
        <w:rPr>
          <w:sz w:val="24"/>
          <w:szCs w:val="24"/>
          <w:rtl w:val="0"/>
        </w:rPr>
        <w:t xml:space="preserve">4.11 Merchant response quality</w:t>
      </w:r>
    </w:p>
    <w:tbl>
      <w:tblPr>
        <w:tblStyle w:val="Table27"/>
        <w:tblW w:w="9638.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1814"/>
        <w:gridCol w:w="2381"/>
        <w:gridCol w:w="3175"/>
        <w:gridCol w:w="2268"/>
        <w:tblGridChange w:id="0">
          <w:tblGrid>
            <w:gridCol w:w="1814"/>
            <w:gridCol w:w="2381"/>
            <w:gridCol w:w="3175"/>
            <w:gridCol w:w="2268"/>
          </w:tblGrid>
        </w:tblGridChange>
      </w:tblGrid>
      <w:tr>
        <w:trPr>
          <w:cantSplit w:val="0"/>
          <w:tblHeader w:val="1"/>
        </w:trPr>
        <w:tc>
          <w:tcPr>
            <w:shd w:fill="14213d" w:val="clear"/>
          </w:tcPr>
          <w:p w:rsidR="00000000" w:rsidDel="00000000" w:rsidP="00000000" w:rsidRDefault="00000000" w:rsidRPr="00000000" w14:paraId="000002D5">
            <w:pPr>
              <w:rPr/>
            </w:pPr>
            <w:r>
              <w:rPr>
                <w:b w:val="1"/>
                <w:bCs w:val="1"/>
                <w:color w:val="ffffff"/>
                <w:sz w:val="16"/>
                <w:szCs w:val="16"/>
                <w:rtl w:val="0"/>
              </w:rPr>
              <w:t xml:space="preserve">Function and date</w:t>
            </w:r>
            <w:r>
              <w:rPr>
                <w:rtl w:val="0"/>
              </w:rPr>
            </w:r>
          </w:p>
        </w:tc>
        <w:tc>
          <w:tcPr>
            <w:shd w:fill="14213d" w:val="clear"/>
          </w:tcPr>
          <w:p w:rsidR="00000000" w:rsidDel="00000000" w:rsidP="00000000" w:rsidRDefault="00000000" w:rsidRPr="00000000" w14:paraId="000002D6">
            <w:pPr>
              <w:rPr/>
            </w:pPr>
            <w:r>
              <w:rPr>
                <w:b w:val="1"/>
                <w:bCs w:val="1"/>
                <w:color w:val="ffffff"/>
                <w:sz w:val="16"/>
                <w:szCs w:val="16"/>
                <w:rtl w:val="0"/>
              </w:rPr>
              <w:t xml:space="preserve">Request</w:t>
            </w:r>
            <w:r>
              <w:rPr>
                <w:rtl w:val="0"/>
              </w:rPr>
            </w:r>
          </w:p>
        </w:tc>
        <w:tc>
          <w:tcPr>
            <w:shd w:fill="14213d" w:val="clear"/>
          </w:tcPr>
          <w:p w:rsidR="00000000" w:rsidDel="00000000" w:rsidP="00000000" w:rsidRDefault="00000000" w:rsidRPr="00000000" w14:paraId="000002D7">
            <w:pPr>
              <w:rPr/>
            </w:pPr>
            <w:r>
              <w:rPr>
                <w:b w:val="1"/>
                <w:bCs w:val="1"/>
                <w:color w:val="ffffff"/>
                <w:sz w:val="16"/>
                <w:szCs w:val="16"/>
                <w:rtl w:val="0"/>
              </w:rPr>
              <w:t xml:space="preserve">Merchant response</w:t>
            </w:r>
            <w:r>
              <w:rPr>
                <w:rtl w:val="0"/>
              </w:rPr>
            </w:r>
          </w:p>
        </w:tc>
        <w:tc>
          <w:tcPr>
            <w:shd w:fill="14213d" w:val="clear"/>
          </w:tcPr>
          <w:p w:rsidR="00000000" w:rsidDel="00000000" w:rsidP="00000000" w:rsidRDefault="00000000" w:rsidRPr="00000000" w14:paraId="000002D8">
            <w:pPr>
              <w:rPr/>
            </w:pPr>
            <w:r>
              <w:rPr>
                <w:b w:val="1"/>
                <w:bCs w:val="1"/>
                <w:color w:val="ffffff"/>
                <w:sz w:val="16"/>
                <w:szCs w:val="16"/>
                <w:rtl w:val="0"/>
              </w:rPr>
              <w:t xml:space="preserve">FCIU view</w:t>
            </w:r>
            <w:r>
              <w:rPr>
                <w:rtl w:val="0"/>
              </w:rPr>
            </w:r>
          </w:p>
        </w:tc>
      </w:tr>
      <w:tr>
        <w:trPr>
          <w:cantSplit w:val="0"/>
          <w:tblHeader w:val="0"/>
        </w:trPr>
        <w:tc>
          <w:tcPr/>
          <w:p w:rsidR="00000000" w:rsidDel="00000000" w:rsidP="00000000" w:rsidRDefault="00000000" w:rsidRPr="00000000" w14:paraId="000002D9">
            <w:pPr>
              <w:spacing w:after="20" w:lineRule="auto"/>
              <w:rPr/>
            </w:pPr>
            <w:r>
              <w:rPr>
                <w:sz w:val="16"/>
                <w:szCs w:val="16"/>
                <w:rtl w:val="0"/>
              </w:rPr>
              <w:t xml:space="preserve">Underwriting, May 2024</w:t>
            </w:r>
            <w:r>
              <w:rPr>
                <w:rtl w:val="0"/>
              </w:rPr>
            </w:r>
          </w:p>
        </w:tc>
        <w:tc>
          <w:tcPr/>
          <w:p w:rsidR="00000000" w:rsidDel="00000000" w:rsidP="00000000" w:rsidRDefault="00000000" w:rsidRPr="00000000" w14:paraId="000002DA">
            <w:pPr>
              <w:spacing w:after="20" w:lineRule="auto"/>
              <w:rPr/>
            </w:pPr>
            <w:r>
              <w:rPr>
                <w:sz w:val="16"/>
                <w:szCs w:val="16"/>
                <w:rtl w:val="0"/>
              </w:rPr>
              <w:t xml:space="preserve">Explain the "bank account closures" rationale</w:t>
            </w:r>
            <w:r>
              <w:rPr>
                <w:rtl w:val="0"/>
              </w:rPr>
            </w:r>
          </w:p>
        </w:tc>
        <w:tc>
          <w:tcPr/>
          <w:p w:rsidR="00000000" w:rsidDel="00000000" w:rsidP="00000000" w:rsidRDefault="00000000" w:rsidRPr="00000000" w14:paraId="000002DB">
            <w:pPr>
              <w:spacing w:after="20" w:lineRule="auto"/>
              <w:rPr/>
            </w:pPr>
            <w:r>
              <w:rPr>
                <w:sz w:val="16"/>
                <w:szCs w:val="16"/>
                <w:rtl w:val="0"/>
              </w:rPr>
              <w:t xml:space="preserve">Recorded as "sidestepped"; no answer on file</w:t>
            </w:r>
            <w:r>
              <w:rPr>
                <w:rtl w:val="0"/>
              </w:rPr>
            </w:r>
          </w:p>
        </w:tc>
        <w:tc>
          <w:tcPr/>
          <w:p w:rsidR="00000000" w:rsidDel="00000000" w:rsidP="00000000" w:rsidRDefault="00000000" w:rsidRPr="00000000" w14:paraId="000002DC">
            <w:pPr>
              <w:spacing w:after="20" w:lineRule="auto"/>
              <w:rPr/>
            </w:pPr>
            <w:r>
              <w:rPr>
                <w:sz w:val="16"/>
                <w:szCs w:val="16"/>
                <w:rtl w:val="0"/>
              </w:rPr>
              <w:t xml:space="preserve">Not answered </w:t>
            </w:r>
            <w:r>
              <w:rPr>
                <w:b w:val="1"/>
                <w:bCs w:val="1"/>
                <w:color w:val="1e7b4f"/>
                <w:sz w:val="14"/>
                <w:szCs w:val="14"/>
                <w:rtl w:val="0"/>
              </w:rPr>
              <w:t xml:space="preserve"> [V]</w:t>
            </w:r>
            <w:r>
              <w:rPr>
                <w:rtl w:val="0"/>
              </w:rPr>
            </w:r>
          </w:p>
        </w:tc>
      </w:tr>
      <w:tr>
        <w:trPr>
          <w:cantSplit w:val="0"/>
          <w:tblHeader w:val="0"/>
        </w:trPr>
        <w:tc>
          <w:tcPr>
            <w:shd w:fill="f6f8fb" w:val="clear"/>
          </w:tcPr>
          <w:p w:rsidR="00000000" w:rsidDel="00000000" w:rsidP="00000000" w:rsidRDefault="00000000" w:rsidRPr="00000000" w14:paraId="000002DD">
            <w:pPr>
              <w:spacing w:after="20" w:lineRule="auto"/>
              <w:rPr/>
            </w:pPr>
            <w:r>
              <w:rPr>
                <w:sz w:val="16"/>
                <w:szCs w:val="16"/>
                <w:rtl w:val="0"/>
              </w:rPr>
              <w:t xml:space="preserve">Risk Monitoring, Mar–Apr 2025</w:t>
            </w:r>
            <w:r>
              <w:rPr>
                <w:rtl w:val="0"/>
              </w:rPr>
            </w:r>
          </w:p>
        </w:tc>
        <w:tc>
          <w:tcPr>
            <w:shd w:fill="f6f8fb" w:val="clear"/>
          </w:tcPr>
          <w:p w:rsidR="00000000" w:rsidDel="00000000" w:rsidP="00000000" w:rsidRDefault="00000000" w:rsidRPr="00000000" w14:paraId="000002DE">
            <w:pPr>
              <w:spacing w:after="20" w:lineRule="auto"/>
              <w:rPr/>
            </w:pPr>
            <w:r>
              <w:rPr>
                <w:sz w:val="16"/>
                <w:szCs w:val="16"/>
                <w:rtl w:val="0"/>
              </w:rPr>
              <w:t xml:space="preserve">Discover dispute rate (7.6%)</w:t>
            </w:r>
            <w:r>
              <w:rPr>
                <w:rtl w:val="0"/>
              </w:rPr>
            </w:r>
          </w:p>
        </w:tc>
        <w:tc>
          <w:tcPr>
            <w:shd w:fill="f6f8fb" w:val="clear"/>
          </w:tcPr>
          <w:p w:rsidR="00000000" w:rsidDel="00000000" w:rsidP="00000000" w:rsidRDefault="00000000" w:rsidRPr="00000000" w14:paraId="000002DF">
            <w:pPr>
              <w:spacing w:after="20" w:lineRule="auto"/>
              <w:rPr/>
            </w:pPr>
            <w:r>
              <w:rPr>
                <w:sz w:val="16"/>
                <w:szCs w:val="16"/>
                <w:rtl w:val="0"/>
              </w:rPr>
              <w:t xml:space="preserve">Disputes attributed to cardholders not cancelling and to banks; "did not find any fraudulent customers"</w:t>
            </w:r>
            <w:r>
              <w:rPr>
                <w:rtl w:val="0"/>
              </w:rPr>
            </w:r>
          </w:p>
        </w:tc>
        <w:tc>
          <w:tcPr>
            <w:shd w:fill="f6f8fb" w:val="clear"/>
          </w:tcPr>
          <w:p w:rsidR="00000000" w:rsidDel="00000000" w:rsidP="00000000" w:rsidRDefault="00000000" w:rsidRPr="00000000" w14:paraId="000002E0">
            <w:pPr>
              <w:spacing w:after="20" w:lineRule="auto"/>
              <w:rPr/>
            </w:pPr>
            <w:r>
              <w:rPr>
                <w:sz w:val="16"/>
                <w:szCs w:val="16"/>
                <w:rtl w:val="0"/>
              </w:rPr>
              <w:t xml:space="preserve">Merchant's own assurance, unverified by CKO </w:t>
            </w:r>
            <w:r>
              <w:rPr>
                <w:b w:val="1"/>
                <w:bCs w:val="1"/>
                <w:color w:val="1e7b4f"/>
                <w:sz w:val="14"/>
                <w:szCs w:val="14"/>
                <w:rtl w:val="0"/>
              </w:rPr>
              <w:t xml:space="preserve"> [V]</w:t>
            </w:r>
            <w:r>
              <w:rPr>
                <w:sz w:val="16"/>
                <w:szCs w:val="16"/>
                <w:rtl w:val="0"/>
              </w:rPr>
              <w:t xml:space="preserve"> </w:t>
            </w:r>
            <w:r>
              <w:rPr>
                <w:b w:val="1"/>
                <w:bCs w:val="1"/>
                <w:color w:val="6b3fa0"/>
                <w:sz w:val="14"/>
                <w:szCs w:val="14"/>
                <w:rtl w:val="0"/>
              </w:rPr>
              <w:t xml:space="preserve"> [I]</w:t>
            </w:r>
            <w:r>
              <w:rPr>
                <w:rtl w:val="0"/>
              </w:rPr>
            </w:r>
          </w:p>
        </w:tc>
      </w:tr>
      <w:tr>
        <w:trPr>
          <w:cantSplit w:val="0"/>
          <w:tblHeader w:val="0"/>
        </w:trPr>
        <w:tc>
          <w:tcPr/>
          <w:p w:rsidR="00000000" w:rsidDel="00000000" w:rsidP="00000000" w:rsidRDefault="00000000" w:rsidRPr="00000000" w14:paraId="000002E1">
            <w:pPr>
              <w:spacing w:after="20" w:lineRule="auto"/>
              <w:rPr/>
            </w:pPr>
            <w:r>
              <w:rPr>
                <w:sz w:val="16"/>
                <w:szCs w:val="16"/>
                <w:rtl w:val="0"/>
              </w:rPr>
              <w:t xml:space="preserve">SC, Aug–Sep 2025</w:t>
            </w:r>
            <w:r>
              <w:rPr>
                <w:rtl w:val="0"/>
              </w:rPr>
            </w:r>
          </w:p>
        </w:tc>
        <w:tc>
          <w:tcPr/>
          <w:p w:rsidR="00000000" w:rsidDel="00000000" w:rsidP="00000000" w:rsidRDefault="00000000" w:rsidRPr="00000000" w14:paraId="000002E2">
            <w:pPr>
              <w:spacing w:after="20" w:lineRule="auto"/>
              <w:rPr/>
            </w:pPr>
            <w:r>
              <w:rPr>
                <w:sz w:val="16"/>
                <w:szCs w:val="16"/>
                <w:rtl w:val="0"/>
              </w:rPr>
              <w:t xml:space="preserve">Breakdown of deletions; Co-Pilot evidence; verification for flagged accounts</w:t>
            </w:r>
            <w:r>
              <w:rPr>
                <w:rtl w:val="0"/>
              </w:rPr>
            </w:r>
          </w:p>
        </w:tc>
        <w:tc>
          <w:tcPr/>
          <w:p w:rsidR="00000000" w:rsidDel="00000000" w:rsidP="00000000" w:rsidRDefault="00000000" w:rsidRPr="00000000" w14:paraId="000002E3">
            <w:pPr>
              <w:spacing w:after="20" w:lineRule="auto"/>
              <w:rPr/>
            </w:pPr>
            <w:r>
              <w:rPr>
                <w:sz w:val="16"/>
                <w:szCs w:val="16"/>
                <w:rtl w:val="0"/>
              </w:rPr>
              <w:t xml:space="preserve">High-level KPIs; verification dates showing four of eight stale</w:t>
            </w:r>
            <w:r>
              <w:rPr>
                <w:rtl w:val="0"/>
              </w:rPr>
            </w:r>
          </w:p>
        </w:tc>
        <w:tc>
          <w:tcPr/>
          <w:p w:rsidR="00000000" w:rsidDel="00000000" w:rsidP="00000000" w:rsidRDefault="00000000" w:rsidRPr="00000000" w14:paraId="000002E4">
            <w:pPr>
              <w:spacing w:after="20" w:lineRule="auto"/>
              <w:rPr/>
            </w:pPr>
            <w:r>
              <w:rPr>
                <w:sz w:val="16"/>
                <w:szCs w:val="16"/>
                <w:rtl w:val="0"/>
              </w:rPr>
              <w:t xml:space="preserve">Partial </w:t>
            </w:r>
            <w:r>
              <w:rPr>
                <w:b w:val="1"/>
                <w:bCs w:val="1"/>
                <w:color w:val="1e7b4f"/>
                <w:sz w:val="14"/>
                <w:szCs w:val="14"/>
                <w:rtl w:val="0"/>
              </w:rPr>
              <w:t xml:space="preserve"> [V]</w:t>
            </w:r>
            <w:r>
              <w:rPr>
                <w:rtl w:val="0"/>
              </w:rPr>
            </w:r>
          </w:p>
        </w:tc>
      </w:tr>
      <w:tr>
        <w:trPr>
          <w:cantSplit w:val="0"/>
          <w:tblHeader w:val="0"/>
        </w:trPr>
        <w:tc>
          <w:tcPr>
            <w:shd w:fill="f6f8fb" w:val="clear"/>
          </w:tcPr>
          <w:p w:rsidR="00000000" w:rsidDel="00000000" w:rsidP="00000000" w:rsidRDefault="00000000" w:rsidRPr="00000000" w14:paraId="000002E5">
            <w:pPr>
              <w:spacing w:after="20" w:lineRule="auto"/>
              <w:rPr/>
            </w:pPr>
            <w:r>
              <w:rPr>
                <w:sz w:val="16"/>
                <w:szCs w:val="16"/>
                <w:rtl w:val="0"/>
              </w:rPr>
              <w:t xml:space="preserve">SC, Nov 2025 – Jan 2026</w:t>
            </w:r>
            <w:r>
              <w:rPr>
                <w:rtl w:val="0"/>
              </w:rPr>
            </w:r>
          </w:p>
        </w:tc>
        <w:tc>
          <w:tcPr>
            <w:shd w:fill="f6f8fb" w:val="clear"/>
          </w:tcPr>
          <w:p w:rsidR="00000000" w:rsidDel="00000000" w:rsidP="00000000" w:rsidRDefault="00000000" w:rsidRPr="00000000" w14:paraId="000002E6">
            <w:pPr>
              <w:spacing w:after="20" w:lineRule="auto"/>
              <w:rPr/>
            </w:pPr>
            <w:r>
              <w:rPr>
                <w:sz w:val="16"/>
                <w:szCs w:val="16"/>
                <w:rtl w:val="0"/>
              </w:rPr>
              <w:t xml:space="preserve">Agency markers; 500+ messages; Co-Pilot videos</w:t>
            </w:r>
            <w:r>
              <w:rPr>
                <w:rtl w:val="0"/>
              </w:rPr>
            </w:r>
          </w:p>
        </w:tc>
        <w:tc>
          <w:tcPr>
            <w:shd w:fill="f6f8fb" w:val="clear"/>
          </w:tcPr>
          <w:p w:rsidR="00000000" w:rsidDel="00000000" w:rsidP="00000000" w:rsidRDefault="00000000" w:rsidRPr="00000000" w14:paraId="000002E7">
            <w:pPr>
              <w:spacing w:after="20" w:lineRule="auto"/>
              <w:rPr/>
            </w:pPr>
            <w:r>
              <w:rPr>
                <w:sz w:val="16"/>
                <w:szCs w:val="16"/>
                <w:rtl w:val="0"/>
              </w:rPr>
              <w:t xml:space="preserve">Answered 5 Jan 2026 (SC's usual window is "5-10 business days"); videos showed only benign prompts (confirmed by FCIU review, 23 Oct 2026)</w:t>
            </w:r>
            <w:r>
              <w:rPr>
                <w:rtl w:val="0"/>
              </w:rPr>
            </w:r>
          </w:p>
        </w:tc>
        <w:tc>
          <w:tcPr>
            <w:shd w:fill="f6f8fb" w:val="clear"/>
          </w:tcPr>
          <w:p w:rsidR="00000000" w:rsidDel="00000000" w:rsidP="00000000" w:rsidRDefault="00000000" w:rsidRPr="00000000" w14:paraId="000002E8">
            <w:pPr>
              <w:spacing w:after="20" w:lineRule="auto"/>
              <w:rPr/>
            </w:pPr>
            <w:r>
              <w:rPr>
                <w:sz w:val="16"/>
                <w:szCs w:val="16"/>
                <w:rtl w:val="0"/>
              </w:rPr>
              <w:t xml:space="preserve">Severely delayed; selective demonstration; inconsistent with testing </w:t>
            </w:r>
            <w:r>
              <w:rPr>
                <w:b w:val="1"/>
                <w:bCs w:val="1"/>
                <w:color w:val="1e7b4f"/>
                <w:sz w:val="14"/>
                <w:szCs w:val="14"/>
                <w:rtl w:val="0"/>
              </w:rPr>
              <w:t xml:space="preserve"> [V]</w:t>
            </w:r>
            <w:r>
              <w:rPr>
                <w:rtl w:val="0"/>
              </w:rPr>
            </w:r>
          </w:p>
        </w:tc>
      </w:tr>
      <w:tr>
        <w:trPr>
          <w:cantSplit w:val="0"/>
          <w:tblHeader w:val="0"/>
        </w:trPr>
        <w:tc>
          <w:tcPr>
            <w:shd w:fill="f6f8fb" w:val="clear"/>
          </w:tcPr>
          <w:p w:rsidR="00000000" w:rsidDel="00000000" w:rsidP="00000000" w:rsidRDefault="00000000" w:rsidRPr="00000000" w14:paraId="000002ED">
            <w:pPr>
              <w:spacing w:after="20" w:lineRule="auto"/>
              <w:rPr/>
            </w:pPr>
            <w:r>
              <w:rPr>
                <w:sz w:val="16"/>
                <w:szCs w:val="16"/>
                <w:rtl w:val="0"/>
              </w:rPr>
              <w:t xml:space="preserve">SC, Jul–Aug 2026</w:t>
            </w:r>
            <w:r>
              <w:rPr>
                <w:rtl w:val="0"/>
              </w:rPr>
            </w:r>
          </w:p>
        </w:tc>
        <w:tc>
          <w:tcPr>
            <w:shd w:fill="f6f8fb" w:val="clear"/>
          </w:tcPr>
          <w:p w:rsidR="00000000" w:rsidDel="00000000" w:rsidP="00000000" w:rsidRDefault="00000000" w:rsidRPr="00000000" w14:paraId="000002EE">
            <w:pPr>
              <w:spacing w:after="20" w:lineRule="auto"/>
              <w:rPr/>
            </w:pPr>
            <w:r>
              <w:rPr>
                <w:sz w:val="16"/>
                <w:szCs w:val="16"/>
                <w:rtl w:val="0"/>
              </w:rPr>
              <w:t xml:space="preserve">T&amp;Cs across all three entities</w:t>
            </w:r>
            <w:r>
              <w:rPr>
                <w:rtl w:val="0"/>
              </w:rPr>
            </w:r>
          </w:p>
        </w:tc>
        <w:tc>
          <w:tcPr>
            <w:shd w:fill="f6f8fb" w:val="clear"/>
          </w:tcPr>
          <w:p w:rsidR="00000000" w:rsidDel="00000000" w:rsidP="00000000" w:rsidRDefault="00000000" w:rsidRPr="00000000" w14:paraId="000002EF">
            <w:pPr>
              <w:spacing w:after="20" w:lineRule="auto"/>
              <w:rPr/>
            </w:pPr>
            <w:r>
              <w:rPr>
                <w:sz w:val="16"/>
                <w:szCs w:val="16"/>
                <w:rtl w:val="0"/>
              </w:rPr>
              <w:t xml:space="preserve">One document naming Dil Mil Inc; not deployed on anastasiadate/asiandate</w:t>
            </w:r>
            <w:r>
              <w:rPr>
                <w:rtl w:val="0"/>
              </w:rPr>
            </w:r>
          </w:p>
        </w:tc>
        <w:tc>
          <w:tcPr>
            <w:shd w:fill="f6f8fb" w:val="clear"/>
          </w:tcPr>
          <w:p w:rsidR="00000000" w:rsidDel="00000000" w:rsidP="00000000" w:rsidRDefault="00000000" w:rsidRPr="00000000" w14:paraId="000002F0">
            <w:pPr>
              <w:spacing w:after="20" w:lineRule="auto"/>
              <w:rPr/>
            </w:pPr>
            <w:r>
              <w:rPr>
                <w:sz w:val="16"/>
                <w:szCs w:val="16"/>
                <w:rtl w:val="0"/>
              </w:rPr>
              <w:t xml:space="preserve">Non-compliant with the request </w:t>
            </w:r>
            <w:r>
              <w:rPr>
                <w:b w:val="1"/>
                <w:bCs w:val="1"/>
                <w:color w:val="1e7b4f"/>
                <w:sz w:val="14"/>
                <w:szCs w:val="14"/>
                <w:rtl w:val="0"/>
              </w:rPr>
              <w:t xml:space="preserve"> [V]</w:t>
            </w:r>
            <w:r>
              <w:rPr>
                <w:rtl w:val="0"/>
              </w:rPr>
            </w:r>
          </w:p>
        </w:tc>
      </w:tr>
    </w:tbl>
    <w:p w:rsidR="00000000" w:rsidDel="00000000" w:rsidP="00000000" w:rsidRDefault="00000000" w:rsidRPr="00000000" w14:paraId="000002F1">
      <w:pPr>
        <w:spacing w:after="40" w:lineRule="auto"/>
        <w:rPr/>
      </w:pPr>
      <w:r>
        <w:rPr>
          <w:rtl w:val="0"/>
        </w:rPr>
      </w:r>
    </w:p>
    <w:p w:rsidR="00000000" w:rsidDel="00000000" w:rsidP="00000000" w:rsidRDefault="00000000" w:rsidRPr="00000000" w14:paraId="000002F2">
      <w:pPr>
        <w:spacing w:after="120" w:lineRule="auto"/>
        <w:rPr/>
      </w:pPr>
      <w:r>
        <w:rPr>
          <w:b w:val="1"/>
          <w:bCs w:val="1"/>
          <w:color w:val="3d4654"/>
          <w:sz w:val="16"/>
          <w:szCs w:val="16"/>
          <w:rtl w:val="0"/>
        </w:rPr>
        <w:t xml:space="preserve">Evidence:</w:t>
      </w:r>
      <w:r>
        <w:rPr>
          <w:color w:val="3d4654"/>
          <w:sz w:val="16"/>
          <w:szCs w:val="16"/>
          <w:rtl w:val="0"/>
        </w:rPr>
        <w:t xml:space="preserve"> Underwriting – </w:t>
      </w:r>
      <w:hyperlink r:id="rId224">
        <w:r>
          <w:rPr>
            <w:b w:val="0"/>
            <w:bCs w:val="0"/>
            <w:color w:val="1f5fad"/>
            <w:sz w:val="16"/>
            <w:szCs w:val="16"/>
            <w:u w:val="single"/>
            <w:rtl w:val="0"/>
          </w:rPr>
          <w:t xml:space="preserve">Risk Approval (2024)</w:t>
        </w:r>
      </w:hyperlink>
      <w:r>
        <w:rPr>
          <w:color w:val="3d4654"/>
          <w:sz w:val="16"/>
          <w:szCs w:val="16"/>
          <w:rtl w:val="0"/>
        </w:rPr>
        <w:t xml:space="preserve">; Discover response – </w:t>
      </w:r>
      <w:hyperlink r:id="rId225">
        <w:r>
          <w:rPr>
            <w:b w:val="0"/>
            <w:bCs w:val="0"/>
            <w:color w:val="1f5fad"/>
            <w:sz w:val="16"/>
            <w:szCs w:val="16"/>
            <w:u w:val="single"/>
            <w:rtl w:val="0"/>
          </w:rPr>
          <w:t xml:space="preserve">case 00812950</w:t>
        </w:r>
      </w:hyperlink>
      <w:r>
        <w:rPr>
          <w:color w:val="3d4654"/>
          <w:sz w:val="16"/>
          <w:szCs w:val="16"/>
          <w:rtl w:val="0"/>
        </w:rPr>
        <w:t xml:space="preserve">; SC exchanges – </w:t>
      </w:r>
      <w:hyperlink r:id="rId226">
        <w:r>
          <w:rPr>
            <w:b w:val="0"/>
            <w:bCs w:val="0"/>
            <w:color w:val="1f5fad"/>
            <w:sz w:val="16"/>
            <w:szCs w:val="16"/>
            <w:u w:val="single"/>
            <w:rtl w:val="0"/>
          </w:rPr>
          <w:t xml:space="preserve">case 00839635</w:t>
        </w:r>
      </w:hyperlink>
      <w:r>
        <w:rPr>
          <w:color w:val="3d4654"/>
          <w:sz w:val="16"/>
          <w:szCs w:val="16"/>
          <w:rtl w:val="0"/>
        </w:rPr>
        <w:t xml:space="preserve">, </w:t>
      </w:r>
      <w:hyperlink r:id="rId227">
        <w:r>
          <w:rPr>
            <w:b w:val="0"/>
            <w:bCs w:val="0"/>
            <w:color w:val="1f5fad"/>
            <w:sz w:val="16"/>
            <w:szCs w:val="16"/>
            <w:u w:val="single"/>
            <w:rtl w:val="0"/>
          </w:rPr>
          <w:t xml:space="preserve">MLRO Approval pack</w:t>
        </w:r>
      </w:hyperlink>
      <w:r>
        <w:rPr>
          <w:color w:val="3d4654"/>
          <w:sz w:val="16"/>
          <w:szCs w:val="16"/>
          <w:rtl w:val="0"/>
        </w:rPr>
        <w:t xml:space="preserve">.</w:t>
      </w:r>
    </w:p>
    <w:p w:rsidR="00000000" w:rsidDel="00000000" w:rsidP="00000000" w:rsidRDefault="00000000" w:rsidRPr="00000000" w14:paraId="000002F3">
      <w:pPr>
        <w:rPr/>
      </w:pPr>
      <w:r>
        <w:rPr>
          <w:b w:val="1"/>
          <w:bCs w:val="1"/>
          <w:sz w:val="18"/>
          <w:szCs w:val="18"/>
          <w:rtl w:val="0"/>
        </w:rPr>
        <w:t xml:space="preserve">FCIU assessment</w:t>
      </w:r>
      <w:r>
        <w:rPr>
          <w:sz w:val="18"/>
          <w:szCs w:val="18"/>
          <w:rtl w:val="0"/>
        </w:rPr>
        <w:t xml:space="preserve"> </w:t>
      </w:r>
      <w:r>
        <w:rPr>
          <w:b w:val="1"/>
          <w:bCs w:val="1"/>
          <w:color w:val="6b3fa0"/>
          <w:sz w:val="14"/>
          <w:szCs w:val="14"/>
          <w:rtl w:val="0"/>
        </w:rPr>
        <w:t xml:space="preserve"> [I]</w:t>
      </w:r>
      <w:r>
        <w:rPr>
          <w:rtl w:val="0"/>
        </w:rPr>
        <w:t xml:space="preserve">: </w:t>
      </w:r>
      <w:r>
        <w:rPr>
          <w:sz w:val="18"/>
          <w:szCs w:val="18"/>
          <w:rtl w:val="0"/>
        </w:rPr>
        <w:t xml:space="preserve">Across three CKO functions over 27 months, the merchant's responses were late, partial or contradicted by testing. FCIU rates RFI response quality as </w:t>
      </w:r>
      <w:r>
        <w:rPr>
          <w:b w:val="1"/>
          <w:bCs w:val="1"/>
          <w:sz w:val="18"/>
          <w:szCs w:val="18"/>
          <w:rtl w:val="0"/>
        </w:rPr>
        <w:t xml:space="preserve">Poor</w:t>
      </w:r>
      <w:r>
        <w:rPr>
          <w:sz w:val="18"/>
          <w:szCs w:val="18"/>
          <w:rtl w:val="0"/>
        </w:rPr>
        <w:t xml:space="preserve">. Merchant self-attestation, including the T&amp;C change and the enforcement KPIs, should not be relied on without independent verification</w:t>
      </w:r>
      <w:r>
        <w:rPr>
          <w:rtl w:val="0"/>
        </w:rPr>
        <w:t xml:space="preserve">.</w:t>
      </w:r>
    </w:p>
    <w:p w:rsidR="00000000" w:rsidDel="00000000" w:rsidP="00000000" w:rsidRDefault="00000000" w:rsidRPr="00000000" w14:paraId="000002F4">
      <w:pPr>
        <w:pStyle w:val="Heading1"/>
        <w:rPr/>
      </w:pPr>
      <w:bookmarkStart w:colFirst="0" w:colLast="0" w:name="_1pk1svm3lrbr" w:id="1"/>
      <w:bookmarkEnd w:id="1"/>
      <w:r>
        <w:rPr>
          <w:rtl w:val="0"/>
        </w:rPr>
        <w:t xml:space="preserve">5. Network map: how to read it and what it shows</w:t>
      </w:r>
    </w:p>
    <w:p w:rsidR="00000000" w:rsidDel="00000000" w:rsidP="00000000" w:rsidRDefault="00000000" w:rsidRPr="00000000" w14:paraId="000002F5">
      <w:pPr>
        <w:rPr/>
      </w:pPr>
      <w:r>
        <w:rPr>
          <w:b w:val="1"/>
          <w:bCs w:val="1"/>
          <w:sz w:val="18"/>
          <w:szCs w:val="18"/>
          <w:rtl w:val="0"/>
        </w:rPr>
        <w:t xml:space="preserve">Open:</w:t>
      </w:r>
      <w:r>
        <w:rPr>
          <w:sz w:val="18"/>
          <w:szCs w:val="18"/>
          <w:rtl w:val="0"/>
        </w:rPr>
        <w:t xml:space="preserve"> </w:t>
      </w:r>
      <w:hyperlink r:id="rId229">
        <w:r>
          <w:rPr>
            <w:color w:val="1f5fad"/>
            <w:sz w:val="18"/>
            <w:szCs w:val="18"/>
            <w:u w:val="single"/>
            <w:rtl w:val="0"/>
          </w:rPr>
          <w:t xml:space="preserve">Deroches corporate network (HTML)</w:t>
        </w:r>
      </w:hyperlink>
      <w:r>
        <w:rPr>
          <w:sz w:val="18"/>
          <w:szCs w:val="18"/>
          <w:rtl w:val="0"/>
        </w:rPr>
        <w:t xml:space="preserve">. This is a Google Apps Script web app, therefore sign in with your checkout.com Google account; the doc=network parameter in the link loads the network view. The map is built from CKO's merchant-configuration data (Looker dim_entity and dim_representatives) as at 23 October 2026</w:t>
      </w:r>
      <w:r>
        <w:rPr>
          <w:rtl w:val="0"/>
        </w:rPr>
        <w:t xml:space="preserve"> </w:t>
      </w:r>
      <w:r>
        <w:rPr>
          <w:b w:val="1"/>
          <w:bCs w:val="1"/>
          <w:color w:val="1e7b4f"/>
          <w:sz w:val="14"/>
          <w:szCs w:val="14"/>
          <w:rtl w:val="0"/>
        </w:rPr>
        <w:t xml:space="preserve"> [V]</w:t>
      </w:r>
      <w:r>
        <w:rPr>
          <w:rtl w:val="0"/>
        </w:rPr>
        <w:t xml:space="preserve">.</w:t>
      </w:r>
    </w:p>
    <w:p w:rsidR="00000000" w:rsidDel="00000000" w:rsidP="00000000" w:rsidRDefault="00000000" w:rsidRPr="00000000" w14:paraId="000002F6">
      <w:pPr>
        <w:pStyle w:val="Heading2"/>
        <w:rPr/>
      </w:pPr>
      <w:r>
        <w:rPr>
          <w:rtl w:val="0"/>
        </w:rPr>
        <w:t xml:space="preserve">5.1 What the map contains</w:t>
      </w:r>
    </w:p>
    <w:tbl>
      <w:tblPr>
        <w:tblStyle w:val="Table28"/>
        <w:tblW w:w="9638.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1814"/>
        <w:gridCol w:w="6010"/>
        <w:gridCol w:w="1814"/>
        <w:tblGridChange w:id="0">
          <w:tblGrid>
            <w:gridCol w:w="1814"/>
            <w:gridCol w:w="6010"/>
            <w:gridCol w:w="1814"/>
          </w:tblGrid>
        </w:tblGridChange>
      </w:tblGrid>
      <w:tr>
        <w:trPr>
          <w:cantSplit w:val="0"/>
          <w:tblHeader w:val="1"/>
        </w:trPr>
        <w:tc>
          <w:tcPr>
            <w:shd w:fill="14213d" w:val="clear"/>
          </w:tcPr>
          <w:p w:rsidR="00000000" w:rsidDel="00000000" w:rsidP="00000000" w:rsidRDefault="00000000" w:rsidRPr="00000000" w14:paraId="000002F7">
            <w:pPr>
              <w:rPr/>
            </w:pPr>
            <w:r>
              <w:rPr>
                <w:b w:val="1"/>
                <w:bCs w:val="1"/>
                <w:color w:val="ffffff"/>
                <w:sz w:val="16"/>
                <w:szCs w:val="16"/>
                <w:rtl w:val="0"/>
              </w:rPr>
              <w:t xml:space="preserve">Element</w:t>
            </w:r>
            <w:r>
              <w:rPr>
                <w:rtl w:val="0"/>
              </w:rPr>
            </w:r>
          </w:p>
        </w:tc>
        <w:tc>
          <w:tcPr>
            <w:shd w:fill="14213d" w:val="clear"/>
          </w:tcPr>
          <w:p w:rsidR="00000000" w:rsidDel="00000000" w:rsidP="00000000" w:rsidRDefault="00000000" w:rsidRPr="00000000" w14:paraId="000002F8">
            <w:pPr>
              <w:rPr/>
            </w:pPr>
            <w:r>
              <w:rPr>
                <w:b w:val="1"/>
                <w:bCs w:val="1"/>
                <w:color w:val="ffffff"/>
                <w:sz w:val="16"/>
                <w:szCs w:val="16"/>
                <w:rtl w:val="0"/>
              </w:rPr>
              <w:t xml:space="preserve">What it represents</w:t>
            </w:r>
            <w:r>
              <w:rPr>
                <w:rtl w:val="0"/>
              </w:rPr>
            </w:r>
          </w:p>
        </w:tc>
        <w:tc>
          <w:tcPr>
            <w:shd w:fill="14213d" w:val="clear"/>
          </w:tcPr>
          <w:p w:rsidR="00000000" w:rsidDel="00000000" w:rsidP="00000000" w:rsidRDefault="00000000" w:rsidRPr="00000000" w14:paraId="000002F9">
            <w:pPr>
              <w:rPr/>
            </w:pPr>
            <w:r>
              <w:rPr>
                <w:b w:val="1"/>
                <w:bCs w:val="1"/>
                <w:color w:val="ffffff"/>
                <w:sz w:val="16"/>
                <w:szCs w:val="16"/>
                <w:rtl w:val="0"/>
              </w:rPr>
              <w:t xml:space="preserve">Source</w:t>
            </w:r>
            <w:r>
              <w:rPr>
                <w:rtl w:val="0"/>
              </w:rPr>
            </w:r>
          </w:p>
        </w:tc>
      </w:tr>
      <w:tr>
        <w:trPr>
          <w:cantSplit w:val="0"/>
          <w:tblHeader w:val="0"/>
        </w:trPr>
        <w:tc>
          <w:tcPr/>
          <w:p w:rsidR="00000000" w:rsidDel="00000000" w:rsidP="00000000" w:rsidRDefault="00000000" w:rsidRPr="00000000" w14:paraId="000002FA">
            <w:pPr>
              <w:spacing w:after="20" w:lineRule="auto"/>
              <w:rPr/>
            </w:pPr>
            <w:r>
              <w:rPr>
                <w:sz w:val="16"/>
                <w:szCs w:val="16"/>
                <w:rtl w:val="0"/>
              </w:rPr>
              <w:t xml:space="preserve">Entity nodes (6)</w:t>
            </w:r>
            <w:r>
              <w:rPr>
                <w:rtl w:val="0"/>
              </w:rPr>
            </w:r>
          </w:p>
        </w:tc>
        <w:tc>
          <w:tcPr/>
          <w:p w:rsidR="00000000" w:rsidDel="00000000" w:rsidP="00000000" w:rsidRDefault="00000000" w:rsidRPr="00000000" w14:paraId="000002FB">
            <w:pPr>
              <w:spacing w:after="20" w:lineRule="auto"/>
              <w:rPr/>
            </w:pPr>
            <w:r>
              <w:rPr>
                <w:sz w:val="16"/>
                <w:szCs w:val="16"/>
                <w:rtl w:val="0"/>
              </w:rPr>
              <w:t xml:space="preserve">SOL Networks Limited (MT); VENTA SOLUTIONS (SG); Xeanco (HK); the "SOL Networks Limited"/Cupid Media record (AU, inactive); ABCMigrated – SOL Networks Limited (HK record); BATTIKA SIA (LV, draft)</w:t>
            </w:r>
            <w:r>
              <w:rPr>
                <w:rtl w:val="0"/>
              </w:rPr>
            </w:r>
          </w:p>
        </w:tc>
        <w:tc>
          <w:tcPr/>
          <w:p w:rsidR="00000000" w:rsidDel="00000000" w:rsidP="00000000" w:rsidRDefault="00000000" w:rsidRPr="00000000" w14:paraId="000002FC">
            <w:pPr>
              <w:spacing w:after="20" w:lineRule="auto"/>
              <w:rPr/>
            </w:pPr>
            <w:hyperlink r:id="rId230">
              <w:r>
                <w:rPr>
                  <w:color w:val="1f5fad"/>
                  <w:sz w:val="16"/>
                  <w:szCs w:val="16"/>
                  <w:u w:val="single"/>
                  <w:rtl w:val="0"/>
                </w:rPr>
                <w:t xml:space="preserve">Looker #22</w:t>
              </w:r>
            </w:hyperlink>
            <w:r>
              <w:rPr>
                <w:rtl w:val="0"/>
              </w:rPr>
            </w:r>
          </w:p>
        </w:tc>
      </w:tr>
      <w:tr>
        <w:trPr>
          <w:cantSplit w:val="0"/>
          <w:tblHeader w:val="0"/>
        </w:trPr>
        <w:tc>
          <w:tcPr>
            <w:shd w:fill="f6f8fb" w:val="clear"/>
          </w:tcPr>
          <w:p w:rsidR="00000000" w:rsidDel="00000000" w:rsidP="00000000" w:rsidRDefault="00000000" w:rsidRPr="00000000" w14:paraId="000002FD">
            <w:pPr>
              <w:spacing w:after="20" w:lineRule="auto"/>
              <w:rPr/>
            </w:pPr>
            <w:r>
              <w:rPr>
                <w:sz w:val="16"/>
                <w:szCs w:val="16"/>
                <w:rtl w:val="0"/>
              </w:rPr>
              <w:t xml:space="preserve">Link types</w:t>
            </w:r>
            <w:r>
              <w:rPr>
                <w:rtl w:val="0"/>
              </w:rPr>
            </w:r>
          </w:p>
        </w:tc>
        <w:tc>
          <w:tcPr>
            <w:shd w:fill="f6f8fb" w:val="clear"/>
          </w:tcPr>
          <w:p w:rsidR="00000000" w:rsidDel="00000000" w:rsidP="00000000" w:rsidRDefault="00000000" w:rsidRPr="00000000" w14:paraId="000002FE">
            <w:pPr>
              <w:spacing w:after="20" w:lineRule="auto"/>
              <w:rPr/>
            </w:pPr>
            <w:r>
              <w:rPr>
                <w:sz w:val="16"/>
                <w:szCs w:val="16"/>
                <w:rtl w:val="0"/>
              </w:rPr>
              <w:t xml:space="preserve">Shared URL domain; shared corporate owner; shared representative (name plus DOB); shared registered address; shared trading name</w:t>
            </w:r>
            <w:r>
              <w:rPr>
                <w:rtl w:val="0"/>
              </w:rPr>
            </w:r>
          </w:p>
        </w:tc>
        <w:tc>
          <w:tcPr>
            <w:shd w:fill="f6f8fb" w:val="clear"/>
          </w:tcPr>
          <w:p w:rsidR="00000000" w:rsidDel="00000000" w:rsidP="00000000" w:rsidRDefault="00000000" w:rsidRPr="00000000" w14:paraId="000002FF">
            <w:pPr>
              <w:spacing w:after="20" w:lineRule="auto"/>
              <w:rPr/>
            </w:pPr>
            <w:hyperlink r:id="rId231">
              <w:r>
                <w:rPr>
                  <w:color w:val="1f5fad"/>
                  <w:sz w:val="16"/>
                  <w:szCs w:val="16"/>
                  <w:u w:val="single"/>
                  <w:rtl w:val="0"/>
                </w:rPr>
                <w:t xml:space="preserve">FA §2.1</w:t>
              </w:r>
            </w:hyperlink>
            <w:r>
              <w:rPr>
                <w:rtl w:val="0"/>
              </w:rPr>
            </w:r>
          </w:p>
        </w:tc>
      </w:tr>
      <w:tr>
        <w:trPr>
          <w:cantSplit w:val="0"/>
          <w:tblHeader w:val="0"/>
        </w:trPr>
        <w:tc>
          <w:tcPr/>
          <w:p w:rsidR="00000000" w:rsidDel="00000000" w:rsidP="00000000" w:rsidRDefault="00000000" w:rsidRPr="00000000" w14:paraId="00000300">
            <w:pPr>
              <w:spacing w:after="20" w:lineRule="auto"/>
              <w:rPr/>
            </w:pPr>
            <w:r>
              <w:rPr>
                <w:sz w:val="16"/>
                <w:szCs w:val="16"/>
                <w:rtl w:val="0"/>
              </w:rPr>
              <w:t xml:space="preserve">Hard-key links (18)</w:t>
            </w:r>
            <w:r>
              <w:rPr>
                <w:vertAlign w:val="superscript"/>
              </w:rPr>
              <w:footnoteReference w:customMarkFollows="0" w:id="5"/>
            </w:r>
            <w:r>
              <w:rPr>
                <w:rtl w:val="0"/>
              </w:rPr>
            </w:r>
          </w:p>
        </w:tc>
        <w:tc>
          <w:tcPr/>
          <w:p w:rsidR="00000000" w:rsidDel="00000000" w:rsidP="00000000" w:rsidRDefault="00000000" w:rsidRPr="00000000" w14:paraId="00000301">
            <w:pPr>
              <w:spacing w:after="20" w:lineRule="auto"/>
              <w:rPr/>
            </w:pPr>
            <w:r>
              <w:rPr>
                <w:sz w:val="16"/>
                <w:szCs w:val="16"/>
                <w:rtl w:val="0"/>
              </w:rPr>
              <w:t xml:space="preserve">18 across the alias. Venta's: 8 shared URL domains (with SOL and/or Xeanco), 1 corporate owner (Hazelpro, with Xeanco), 1 shared representative (Karen, with Xeanco, matched on name plus DOB). The Volkov link to the Cupid record, which sits under the Venta client, is name only</w:t>
            </w:r>
          </w:p>
        </w:tc>
        <w:tc>
          <w:tcPr/>
          <w:p w:rsidR="00000000" w:rsidDel="00000000" w:rsidP="00000000" w:rsidRDefault="00000000" w:rsidRPr="00000000" w14:paraId="00000302">
            <w:pPr>
              <w:spacing w:after="20" w:lineRule="auto"/>
              <w:rPr/>
            </w:pPr>
            <w:hyperlink r:id="rId232">
              <w:r>
                <w:rPr>
                  <w:color w:val="1f5fad"/>
                  <w:sz w:val="16"/>
                  <w:szCs w:val="16"/>
                  <w:u w:val="single"/>
                  <w:rtl w:val="0"/>
                </w:rPr>
                <w:t xml:space="preserve">FA §3.5</w:t>
              </w:r>
            </w:hyperlink>
            <w:r>
              <w:rPr>
                <w:rtl w:val="0"/>
              </w:rPr>
            </w:r>
          </w:p>
        </w:tc>
      </w:tr>
      <w:tr>
        <w:trPr>
          <w:cantSplit w:val="0"/>
          <w:tblHeader w:val="0"/>
        </w:trPr>
        <w:tc>
          <w:tcPr>
            <w:shd w:fill="f6f8fb" w:val="clear"/>
          </w:tcPr>
          <w:p w:rsidR="00000000" w:rsidDel="00000000" w:rsidP="00000000" w:rsidRDefault="00000000" w:rsidRPr="00000000" w14:paraId="00000303">
            <w:pPr>
              <w:spacing w:after="20" w:lineRule="auto"/>
              <w:rPr/>
            </w:pPr>
            <w:r>
              <w:rPr>
                <w:sz w:val="16"/>
                <w:szCs w:val="16"/>
                <w:rtl w:val="0"/>
              </w:rPr>
              <w:t xml:space="preserve">Not in the map</w:t>
            </w:r>
            <w:r>
              <w:rPr>
                <w:rtl w:val="0"/>
              </w:rPr>
            </w:r>
          </w:p>
        </w:tc>
        <w:tc>
          <w:tcPr>
            <w:shd w:fill="f6f8fb" w:val="clear"/>
          </w:tcPr>
          <w:p w:rsidR="00000000" w:rsidDel="00000000" w:rsidP="00000000" w:rsidRDefault="00000000" w:rsidRPr="00000000" w14:paraId="00000304">
            <w:pPr>
              <w:spacing w:after="20" w:lineRule="auto"/>
              <w:rPr/>
            </w:pPr>
            <w:r>
              <w:rPr>
                <w:sz w:val="16"/>
                <w:szCs w:val="16"/>
                <w:rtl w:val="0"/>
              </w:rPr>
              <w:t xml:space="preserve">Transactional keys: the 198.143.49.9 submission IP, shared cards and shared emails. These are in §4.1 and are stronger than any configuration link</w:t>
            </w:r>
            <w:r>
              <w:rPr>
                <w:rtl w:val="0"/>
              </w:rPr>
            </w:r>
          </w:p>
        </w:tc>
        <w:tc>
          <w:tcPr>
            <w:shd w:fill="f6f8fb" w:val="clear"/>
          </w:tcPr>
          <w:p w:rsidR="00000000" w:rsidDel="00000000" w:rsidP="00000000" w:rsidRDefault="00000000" w:rsidRPr="00000000" w14:paraId="00000305">
            <w:pPr>
              <w:spacing w:after="20" w:lineRule="auto"/>
              <w:rPr/>
            </w:pPr>
            <w:hyperlink r:id="rId233">
              <w:r>
                <w:rPr>
                  <w:color w:val="1f5fad"/>
                  <w:sz w:val="16"/>
                  <w:szCs w:val="16"/>
                  <w:u w:val="single"/>
                  <w:rtl w:val="0"/>
                </w:rPr>
                <w:t xml:space="preserve">FA §5.2–5.4</w:t>
              </w:r>
            </w:hyperlink>
            <w:r>
              <w:rPr>
                <w:rtl w:val="0"/>
              </w:rPr>
            </w:r>
          </w:p>
        </w:tc>
      </w:tr>
    </w:tbl>
    <w:p w:rsidR="00000000" w:rsidDel="00000000" w:rsidP="00000000" w:rsidRDefault="00000000" w:rsidRPr="00000000" w14:paraId="00000306">
      <w:pPr>
        <w:spacing w:after="40" w:lineRule="auto"/>
        <w:rPr/>
      </w:pPr>
      <w:r>
        <w:rPr>
          <w:rtl w:val="0"/>
        </w:rPr>
      </w:r>
    </w:p>
    <w:p w:rsidR="00000000" w:rsidDel="00000000" w:rsidP="00000000" w:rsidRDefault="00000000" w:rsidRPr="00000000" w14:paraId="00000307">
      <w:pPr>
        <w:pStyle w:val="Heading2"/>
        <w:rPr>
          <w:sz w:val="24"/>
          <w:szCs w:val="24"/>
        </w:rPr>
      </w:pPr>
      <w:r>
        <w:rPr>
          <w:sz w:val="24"/>
          <w:szCs w:val="24"/>
          <w:rtl w:val="0"/>
        </w:rPr>
        <w:t xml:space="preserve">5.2 Reading it</w:t>
      </w:r>
    </w:p>
    <w:p w:rsidR="00000000" w:rsidDel="00000000" w:rsidP="00000000" w:rsidRDefault="00000000" w:rsidRPr="00000000" w14:paraId="000003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1"/>
          <w:bCs w:val="1"/>
          <w:i w:val="0"/>
          <w:iCs w:val="0"/>
          <w:smallCaps w:val="0"/>
          <w:strike w:val="0"/>
          <w:color w:val="22272f"/>
          <w:sz w:val="18"/>
          <w:szCs w:val="18"/>
          <w:u w:val="none"/>
          <w:shd w:fill="auto" w:val="clear"/>
          <w:vertAlign w:val="baseline"/>
          <w:rtl w:val="0"/>
        </w:rPr>
        <w:t xml:space="preserve">Start at VENTA SOLUTIONS (Singapore).</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Count its connections first: shared URL domains to SOL and Xeanco, and the ownership and representative links to Xeanco. SOL Networks Limited (Malta) is the hub of the wider map, with 55 configured URLs, including every brand Venta processes.</w:t>
      </w:r>
    </w:p>
    <w:p w:rsidR="00000000" w:rsidDel="00000000" w:rsidP="00000000" w:rsidRDefault="00000000" w:rsidRPr="00000000" w14:paraId="0000030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1"/>
          <w:bCs w:val="1"/>
          <w:i w:val="0"/>
          <w:iCs w:val="0"/>
          <w:smallCaps w:val="0"/>
          <w:strike w:val="0"/>
          <w:color w:val="22272f"/>
          <w:sz w:val="18"/>
          <w:szCs w:val="18"/>
          <w:u w:val="none"/>
          <w:shd w:fill="auto" w:val="clear"/>
          <w:vertAlign w:val="baseline"/>
          <w:rtl w:val="0"/>
        </w:rPr>
        <w:t xml:space="preserve">Follow the Venta–Xeanco links.</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These two nodes share the strongest configuration bond on the map: the same 100% corporate owner (Hazelpro), the same representative matched on name plus DOB, and the same residential address. Treat that pair as one ownership chain (chain A).</w:t>
      </w:r>
      <w:r>
        <w:rPr>
          <w:rtl w:val="0"/>
        </w:rPr>
      </w:r>
    </w:p>
    <w:p w:rsidR="00000000" w:rsidDel="00000000" w:rsidP="00000000" w:rsidRDefault="00000000" w:rsidRPr="00000000" w14:paraId="000003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1"/>
          <w:bCs w:val="1"/>
          <w:i w:val="0"/>
          <w:iCs w:val="0"/>
          <w:smallCaps w:val="0"/>
          <w:strike w:val="0"/>
          <w:color w:val="22272f"/>
          <w:sz w:val="18"/>
          <w:szCs w:val="18"/>
          <w:u w:val="none"/>
          <w:shd w:fill="auto" w:val="clear"/>
          <w:vertAlign w:val="baseline"/>
          <w:rtl w:val="0"/>
        </w:rPr>
        <w:t xml:space="preserve">Trace the shared domains to SOL.</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amolatina.com, dating.com, anastasiadate.com, asiandate.com and datemyage.com link SOL, Venta and Xeanco; flure.com and eurodate.com link SOL and Venta; getonce.com links SOL and Xeanco; pinadate.com links Venta and Xeanco. These edges bind chain A to SOL (chain B).</w:t>
      </w:r>
      <w:r>
        <w:rPr>
          <w:rtl w:val="0"/>
        </w:rPr>
      </w:r>
    </w:p>
    <w:p w:rsidR="00000000" w:rsidDel="00000000" w:rsidP="00000000" w:rsidRDefault="00000000" w:rsidRPr="00000000" w14:paraId="000003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1"/>
          <w:bCs w:val="1"/>
          <w:i w:val="0"/>
          <w:iCs w:val="0"/>
          <w:smallCaps w:val="0"/>
          <w:strike w:val="0"/>
          <w:color w:val="22272f"/>
          <w:sz w:val="18"/>
          <w:szCs w:val="18"/>
          <w:u w:val="none"/>
          <w:shd w:fill="auto" w:val="clear"/>
          <w:vertAlign w:val="baseline"/>
          <w:rtl w:val="0"/>
        </w:rPr>
        <w:t xml:space="preserve">Look at the Cupid Media node.</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Six Cupid domains connect it only to SOL, but the record sits under the Venta client and names Volkov (no DOB). This is the clearest sign in the map that CKO's client structure does not match the operating structure.</w:t>
      </w:r>
      <w:r>
        <w:rPr>
          <w:rtl w:val="0"/>
        </w:rPr>
      </w:r>
    </w:p>
    <w:p w:rsidR="00000000" w:rsidDel="00000000" w:rsidP="00000000" w:rsidRDefault="00000000" w:rsidRPr="00000000" w14:paraId="000003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69" w:lineRule="auto"/>
        <w:ind w:left="360" w:right="0" w:hanging="360"/>
        <w:jc w:val="left"/>
        <w:rPr/>
      </w:pPr>
      <w:r>
        <w:rPr>
          <w:rFonts w:ascii="Arial" w:cs="Arial" w:eastAsia="Arial" w:hAnsi="Arial"/>
          <w:b w:val="1"/>
          <w:bCs w:val="1"/>
          <w:i w:val="0"/>
          <w:iCs w:val="0"/>
          <w:smallCaps w:val="0"/>
          <w:strike w:val="0"/>
          <w:color w:val="22272f"/>
          <w:sz w:val="18"/>
          <w:szCs w:val="18"/>
          <w:u w:val="none"/>
          <w:shd w:fill="auto" w:val="clear"/>
          <w:vertAlign w:val="baseline"/>
          <w:rtl w:val="0"/>
        </w:rPr>
        <w:t xml:space="preserve">Note what the map does not show for Venta.</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The transactional keys (§4.1) and the DMM Solutions transfer to Venta's bank account (§4.2) are not in the map. A missing edge on the map does not mean there is no link.</w:t>
      </w:r>
    </w:p>
    <w:p w:rsidR="00000000" w:rsidDel="00000000" w:rsidP="00000000" w:rsidRDefault="00000000" w:rsidRPr="00000000" w14:paraId="0000030D">
      <w:pPr>
        <w:pStyle w:val="Heading2"/>
        <w:rPr>
          <w:sz w:val="24"/>
          <w:szCs w:val="24"/>
        </w:rPr>
      </w:pPr>
      <w:r>
        <w:rPr>
          <w:sz w:val="24"/>
          <w:szCs w:val="24"/>
          <w:rtl w:val="0"/>
        </w:rPr>
        <w:t xml:space="preserve">5.3 What it demonstrates</w:t>
      </w:r>
    </w:p>
    <w:p w:rsidR="00000000" w:rsidDel="00000000" w:rsidP="00000000" w:rsidRDefault="00000000" w:rsidRPr="00000000" w14:paraId="000003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0"/>
          <w:bCs w:val="0"/>
          <w:i w:val="0"/>
          <w:iCs w:val="0"/>
          <w:smallCaps w:val="0"/>
          <w:strike w:val="0"/>
          <w:color w:val="22272f"/>
          <w:sz w:val="18"/>
          <w:szCs w:val="18"/>
          <w:u w:val="none"/>
          <w:shd w:fill="auto" w:val="clear"/>
          <w:vertAlign w:val="baseline"/>
          <w:rtl w:val="0"/>
        </w:rPr>
        <w:t xml:space="preserve">Venta sits within one connected cluster formed by five of the six entity records. It is not an isolated business in the alias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p>
    <w:p w:rsidR="00000000" w:rsidDel="00000000" w:rsidP="00000000" w:rsidRDefault="00000000" w:rsidRPr="00000000" w14:paraId="000003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1"/>
          <w:bCs w:val="1"/>
          <w:i w:val="0"/>
          <w:iCs w:val="0"/>
          <w:smallCaps w:val="0"/>
          <w:strike w:val="0"/>
          <w:color w:val="22272f"/>
          <w:sz w:val="18"/>
          <w:szCs w:val="18"/>
          <w:u w:val="none"/>
          <w:shd w:fill="auto" w:val="clear"/>
          <w:vertAlign w:val="baseline"/>
          <w:rtl w:val="0"/>
        </w:rPr>
        <w:t xml:space="preserve">The structure is additive, not a phoenix.</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Venta was added alongside SOL, not in its place, and no entity has been offboarded, so the map does not show entity rotation </w:t>
      </w:r>
      <w:r>
        <w:rPr>
          <w:rFonts w:ascii="Arial" w:cs="Arial" w:eastAsia="Arial" w:hAnsi="Arial"/>
          <w:b w:val="1"/>
          <w:bCs w:val="1"/>
          <w:i w:val="0"/>
          <w:iCs w:val="0"/>
          <w:smallCaps w:val="0"/>
          <w:strike w:val="0"/>
          <w:color w:val="1e7b4f"/>
          <w:sz w:val="14"/>
          <w:szCs w:val="14"/>
          <w:u w:val="none"/>
          <w:shd w:fill="auto" w:val="clear"/>
          <w:vertAlign w:val="baseline"/>
          <w:rtl w:val="0"/>
        </w:rPr>
        <w:t xml:space="preserve">[V]</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w:t>
      </w:r>
      <w:r>
        <w:rPr>
          <w:rFonts w:ascii="Arial" w:cs="Arial" w:eastAsia="Arial" w:hAnsi="Arial"/>
          <w:b w:val="1"/>
          <w:bCs w:val="1"/>
          <w:i w:val="0"/>
          <w:iCs w:val="0"/>
          <w:smallCaps w:val="0"/>
          <w:strike w:val="0"/>
          <w:color w:val="6b3fa0"/>
          <w:sz w:val="14"/>
          <w:szCs w:val="14"/>
          <w:u w:val="none"/>
          <w:shd w:fill="auto" w:val="clear"/>
          <w:vertAlign w:val="baseline"/>
          <w:rtl w:val="0"/>
        </w:rPr>
        <w:t xml:space="preserve">[I]</w:t>
      </w:r>
      <w:r>
        <w:rPr>
          <w:rFonts w:ascii="Arial" w:cs="Arial" w:eastAsia="Arial" w:hAnsi="Arial"/>
          <w:b w:val="0"/>
          <w:bCs w:val="0"/>
          <w:i w:val="0"/>
          <w:iCs w:val="0"/>
          <w:smallCaps w:val="0"/>
          <w:strike w:val="0"/>
          <w:color w:val="22272f"/>
          <w:sz w:val="18"/>
          <w:szCs w:val="18"/>
          <w:u w:val="none"/>
          <w:shd w:fill="auto" w:val="clear"/>
          <w:vertAlign w:val="baseline"/>
          <w:rtl w:val="0"/>
        </w:rPr>
        <w:t xml:space="preserve">.</w:t>
      </w:r>
    </w:p>
    <w:p w:rsidR="00000000" w:rsidDel="00000000" w:rsidP="00000000" w:rsidRDefault="00000000" w:rsidRPr="00000000" w14:paraId="000003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9" w:lineRule="auto"/>
        <w:ind w:left="360" w:right="0" w:hanging="360"/>
        <w:jc w:val="left"/>
        <w:rPr/>
      </w:pPr>
      <w:r>
        <w:rPr>
          <w:rFonts w:ascii="Arial" w:cs="Arial" w:eastAsia="Arial" w:hAnsi="Arial"/>
          <w:b w:val="0"/>
          <w:bCs w:val="0"/>
          <w:i w:val="0"/>
          <w:iCs w:val="0"/>
          <w:smallCaps w:val="0"/>
          <w:strike w:val="0"/>
          <w:color w:val="22272f"/>
          <w:sz w:val="18"/>
          <w:szCs w:val="18"/>
          <w:u w:val="none"/>
          <w:shd w:fill="auto" w:val="clear"/>
          <w:vertAlign w:val="baseline"/>
          <w:rtl w:val="0"/>
        </w:rPr>
        <w:t xml:space="preserve">Ownership is split into chains A, B and C on paper, while the URL edges show one estate </w:t>
      </w:r>
      <w:r>
        <w:rPr>
          <w:rFonts w:ascii="Arial" w:cs="Arial" w:eastAsia="Arial" w:hAnsi="Arial"/>
          <w:b w:val="1"/>
          <w:bCs w:val="1"/>
          <w:i w:val="0"/>
          <w:iCs w:val="0"/>
          <w:smallCaps w:val="0"/>
          <w:strike w:val="0"/>
          <w:color w:val="6b3fa0"/>
          <w:sz w:val="14"/>
          <w:szCs w:val="14"/>
          <w:u w:val="none"/>
          <w:shd w:fill="auto" w:val="clear"/>
          <w:vertAlign w:val="baseline"/>
          <w:rtl w:val="0"/>
        </w:rPr>
        <w:t xml:space="preserve"> [I]</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Read the map together with §4.1: the transactional keys show that the estate is also operated as one.</w:t>
      </w:r>
      <w:r>
        <w:rPr>
          <w:rtl w:val="0"/>
        </w:rPr>
      </w:r>
    </w:p>
    <w:p w:rsidR="00000000" w:rsidDel="00000000" w:rsidP="00000000" w:rsidRDefault="00000000" w:rsidRPr="00000000" w14:paraId="000003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69" w:lineRule="auto"/>
        <w:ind w:left="360" w:right="0" w:hanging="360"/>
        <w:jc w:val="left"/>
        <w:rPr/>
      </w:pPr>
      <w:r>
        <w:rPr>
          <w:rFonts w:ascii="Arial" w:cs="Arial" w:eastAsia="Arial" w:hAnsi="Arial"/>
          <w:b w:val="0"/>
          <w:bCs w:val="0"/>
          <w:i w:val="0"/>
          <w:iCs w:val="0"/>
          <w:smallCaps w:val="0"/>
          <w:strike w:val="0"/>
          <w:color w:val="22272f"/>
          <w:sz w:val="18"/>
          <w:szCs w:val="18"/>
          <w:u w:val="none"/>
          <w:shd w:fill="auto" w:val="clear"/>
          <w:vertAlign w:val="baseline"/>
          <w:rtl w:val="0"/>
        </w:rPr>
        <w:t xml:space="preserve">The map does </w:t>
      </w:r>
      <w:r>
        <w:rPr>
          <w:rFonts w:ascii="Arial" w:cs="Arial" w:eastAsia="Arial" w:hAnsi="Arial"/>
          <w:b w:val="1"/>
          <w:bCs w:val="1"/>
          <w:i w:val="0"/>
          <w:iCs w:val="0"/>
          <w:smallCaps w:val="0"/>
          <w:strike w:val="0"/>
          <w:color w:val="22272f"/>
          <w:sz w:val="18"/>
          <w:szCs w:val="18"/>
          <w:u w:val="none"/>
          <w:shd w:fill="auto" w:val="clear"/>
          <w:vertAlign w:val="baseline"/>
          <w:rtl w:val="0"/>
        </w:rPr>
        <w:t xml:space="preserve">not</w:t>
      </w:r>
      <w:r>
        <w:rPr>
          <w:rFonts w:ascii="Arial" w:cs="Arial" w:eastAsia="Arial" w:hAnsi="Arial"/>
          <w:b w:val="0"/>
          <w:bCs w:val="0"/>
          <w:i w:val="0"/>
          <w:iCs w:val="0"/>
          <w:smallCaps w:val="0"/>
          <w:strike w:val="0"/>
          <w:color w:val="22272f"/>
          <w:sz w:val="18"/>
          <w:szCs w:val="18"/>
          <w:u w:val="none"/>
          <w:shd w:fill="auto" w:val="clear"/>
          <w:vertAlign w:val="baseline"/>
          <w:rtl w:val="0"/>
        </w:rPr>
        <w:t xml:space="preserve"> show funds flow, settlement accounts or beneficial ownership beyond CKO's records</w:t>
      </w:r>
      <w:r>
        <w:rPr>
          <w:sz w:val="18"/>
          <w:szCs w:val="18"/>
          <w:rtl w:val="0"/>
        </w:rPr>
        <w:t xml:space="preserve">.</w:t>
      </w:r>
      <w:r>
        <w:rPr>
          <w:rtl w:val="0"/>
        </w:rPr>
      </w:r>
    </w:p>
    <w:p w:rsidR="00000000" w:rsidDel="00000000" w:rsidP="00000000" w:rsidRDefault="00000000" w:rsidRPr="00000000" w14:paraId="00000312">
      <w:pPr>
        <w:spacing w:after="120" w:lineRule="auto"/>
        <w:rPr/>
      </w:pPr>
      <w:r>
        <w:rPr>
          <w:b w:val="1"/>
          <w:bCs w:val="1"/>
          <w:color w:val="3d4654"/>
          <w:sz w:val="16"/>
          <w:szCs w:val="16"/>
          <w:rtl w:val="0"/>
        </w:rPr>
        <w:t xml:space="preserve">Evidence:</w:t>
      </w:r>
      <w:r>
        <w:rPr>
          <w:color w:val="3d4654"/>
          <w:sz w:val="16"/>
          <w:szCs w:val="16"/>
          <w:rtl w:val="0"/>
        </w:rPr>
        <w:t xml:space="preserve"> </w:t>
      </w:r>
      <w:hyperlink r:id="rId234">
        <w:r>
          <w:rPr>
            <w:color w:val="1f5fad"/>
            <w:sz w:val="16"/>
            <w:szCs w:val="16"/>
            <w:u w:val="single"/>
            <w:rtl w:val="0"/>
          </w:rPr>
          <w:t xml:space="preserve">FCIU analysis §3</w:t>
        </w:r>
      </w:hyperlink>
      <w:r>
        <w:rPr>
          <w:color w:val="3d4654"/>
          <w:sz w:val="16"/>
          <w:szCs w:val="16"/>
          <w:rtl w:val="0"/>
        </w:rPr>
        <w:t xml:space="preserve">, </w:t>
      </w:r>
      <w:hyperlink r:id="rId235">
        <w:r>
          <w:rPr>
            <w:color w:val="1f5fad"/>
            <w:sz w:val="16"/>
            <w:szCs w:val="16"/>
            <w:u w:val="single"/>
            <w:rtl w:val="0"/>
          </w:rPr>
          <w:t xml:space="preserve">§3.5</w:t>
        </w:r>
      </w:hyperlink>
      <w:r>
        <w:rPr>
          <w:color w:val="3d4654"/>
          <w:sz w:val="16"/>
          <w:szCs w:val="16"/>
          <w:rtl w:val="0"/>
        </w:rPr>
        <w:t xml:space="preserve">, </w:t>
      </w:r>
      <w:hyperlink r:id="rId236">
        <w:r>
          <w:rPr>
            <w:color w:val="1f5fad"/>
            <w:sz w:val="16"/>
            <w:szCs w:val="16"/>
            <w:u w:val="single"/>
            <w:rtl w:val="0"/>
          </w:rPr>
          <w:t xml:space="preserve">§3.4</w:t>
        </w:r>
      </w:hyperlink>
      <w:r>
        <w:rPr>
          <w:color w:val="3d4654"/>
          <w:sz w:val="16"/>
          <w:szCs w:val="16"/>
          <w:rtl w:val="0"/>
        </w:rPr>
        <w:t xml:space="preserve">, </w:t>
      </w:r>
      <w:hyperlink r:id="rId237">
        <w:r>
          <w:rPr>
            <w:color w:val="1f5fad"/>
            <w:sz w:val="16"/>
            <w:szCs w:val="16"/>
            <w:u w:val="single"/>
            <w:rtl w:val="0"/>
          </w:rPr>
          <w:t xml:space="preserve">§3.6</w:t>
        </w:r>
      </w:hyperlink>
      <w:r>
        <w:rPr>
          <w:color w:val="3d4654"/>
          <w:sz w:val="16"/>
          <w:szCs w:val="16"/>
          <w:rtl w:val="0"/>
        </w:rPr>
        <w:t xml:space="preserve">; </w:t>
      </w:r>
      <w:hyperlink r:id="rId238">
        <w:r>
          <w:rPr>
            <w:color w:val="1f5fad"/>
            <w:sz w:val="16"/>
            <w:szCs w:val="16"/>
            <w:u w:val="single"/>
            <w:rtl w:val="0"/>
          </w:rPr>
          <w:t xml:space="preserve">Looker #22</w:t>
        </w:r>
      </w:hyperlink>
      <w:r>
        <w:rPr>
          <w:color w:val="3d4654"/>
          <w:sz w:val="16"/>
          <w:szCs w:val="16"/>
          <w:rtl w:val="0"/>
        </w:rPr>
        <w:t xml:space="preserve">, </w:t>
      </w:r>
      <w:hyperlink r:id="rId239">
        <w:r>
          <w:rPr>
            <w:color w:val="1f5fad"/>
            <w:sz w:val="16"/>
            <w:szCs w:val="16"/>
            <w:u w:val="single"/>
            <w:rtl w:val="0"/>
          </w:rPr>
          <w:t xml:space="preserve">#23</w:t>
        </w:r>
      </w:hyperlink>
      <w:r>
        <w:rPr>
          <w:color w:val="3d4654"/>
          <w:sz w:val="16"/>
          <w:szCs w:val="16"/>
          <w:rtl w:val="0"/>
        </w:rPr>
        <w:t xml:space="preserve">.</w:t>
      </w:r>
      <w:r>
        <w:rPr>
          <w:rtl w:val="0"/>
        </w:rPr>
      </w:r>
    </w:p>
    <w:p w:rsidR="00000000" w:rsidDel="00000000" w:rsidP="00000000" w:rsidRDefault="00000000" w:rsidRPr="00000000" w14:paraId="00000313">
      <w:pPr>
        <w:pStyle w:val="Heading1"/>
        <w:rPr/>
      </w:pPr>
      <w:r>
        <w:rPr>
          <w:rtl w:val="0"/>
        </w:rPr>
        <w:t xml:space="preserve">6. Escalation concerns and FCIU position</w:t>
      </w:r>
    </w:p>
    <w:tbl>
      <w:tblPr>
        <w:tblStyle w:val="Table29"/>
        <w:tblW w:w="9638.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567"/>
        <w:gridCol w:w="2835"/>
        <w:gridCol w:w="1077"/>
        <w:gridCol w:w="3969"/>
        <w:gridCol w:w="1190"/>
        <w:tblGridChange w:id="0">
          <w:tblGrid>
            <w:gridCol w:w="567"/>
            <w:gridCol w:w="2835"/>
            <w:gridCol w:w="1077"/>
            <w:gridCol w:w="3969"/>
            <w:gridCol w:w="1190"/>
          </w:tblGrid>
        </w:tblGridChange>
      </w:tblGrid>
      <w:tr>
        <w:trPr>
          <w:cantSplit w:val="0"/>
          <w:tblHeader w:val="1"/>
        </w:trPr>
        <w:tc>
          <w:tcPr>
            <w:shd w:fill="14213d" w:val="clear"/>
          </w:tcPr>
          <w:p w:rsidR="00000000" w:rsidDel="00000000" w:rsidP="00000000" w:rsidRDefault="00000000" w:rsidRPr="00000000" w14:paraId="00000314">
            <w:pPr>
              <w:rPr/>
            </w:pPr>
            <w:r>
              <w:rPr>
                <w:b w:val="1"/>
                <w:bCs w:val="1"/>
                <w:color w:val="ffffff"/>
                <w:sz w:val="16"/>
                <w:szCs w:val="16"/>
                <w:rtl w:val="0"/>
              </w:rPr>
              <w:t xml:space="preserve">#</w:t>
            </w:r>
            <w:r>
              <w:rPr>
                <w:rtl w:val="0"/>
              </w:rPr>
            </w:r>
          </w:p>
        </w:tc>
        <w:tc>
          <w:tcPr>
            <w:shd w:fill="14213d" w:val="clear"/>
          </w:tcPr>
          <w:p w:rsidR="00000000" w:rsidDel="00000000" w:rsidP="00000000" w:rsidRDefault="00000000" w:rsidRPr="00000000" w14:paraId="00000315">
            <w:pPr>
              <w:rPr/>
            </w:pPr>
            <w:r>
              <w:rPr>
                <w:b w:val="1"/>
                <w:bCs w:val="1"/>
                <w:color w:val="ffffff"/>
                <w:sz w:val="16"/>
                <w:szCs w:val="16"/>
                <w:rtl w:val="0"/>
              </w:rPr>
              <w:t xml:space="preserve">Concern</w:t>
            </w:r>
            <w:r>
              <w:rPr>
                <w:rtl w:val="0"/>
              </w:rPr>
            </w:r>
          </w:p>
        </w:tc>
        <w:tc>
          <w:tcPr>
            <w:shd w:fill="14213d" w:val="clear"/>
          </w:tcPr>
          <w:p w:rsidR="00000000" w:rsidDel="00000000" w:rsidP="00000000" w:rsidRDefault="00000000" w:rsidRPr="00000000" w14:paraId="00000316">
            <w:pPr>
              <w:rPr/>
            </w:pPr>
            <w:r>
              <w:rPr>
                <w:b w:val="1"/>
                <w:bCs w:val="1"/>
                <w:color w:val="ffffff"/>
                <w:sz w:val="16"/>
                <w:szCs w:val="16"/>
                <w:rtl w:val="0"/>
              </w:rPr>
              <w:t xml:space="preserve">Raised by</w:t>
            </w:r>
            <w:r>
              <w:rPr>
                <w:rtl w:val="0"/>
              </w:rPr>
            </w:r>
          </w:p>
        </w:tc>
        <w:tc>
          <w:tcPr>
            <w:shd w:fill="14213d" w:val="clear"/>
          </w:tcPr>
          <w:p w:rsidR="00000000" w:rsidDel="00000000" w:rsidP="00000000" w:rsidRDefault="00000000" w:rsidRPr="00000000" w14:paraId="00000317">
            <w:pPr>
              <w:rPr/>
            </w:pPr>
            <w:r>
              <w:rPr>
                <w:b w:val="1"/>
                <w:bCs w:val="1"/>
                <w:color w:val="ffffff"/>
                <w:sz w:val="16"/>
                <w:szCs w:val="16"/>
                <w:rtl w:val="0"/>
              </w:rPr>
              <w:t xml:space="preserve">FCIU position</w:t>
            </w:r>
            <w:r>
              <w:rPr>
                <w:rtl w:val="0"/>
              </w:rPr>
            </w:r>
          </w:p>
        </w:tc>
        <w:tc>
          <w:tcPr>
            <w:shd w:fill="14213d" w:val="clear"/>
          </w:tcPr>
          <w:p w:rsidR="00000000" w:rsidDel="00000000" w:rsidP="00000000" w:rsidRDefault="00000000" w:rsidRPr="00000000" w14:paraId="00000318">
            <w:pPr>
              <w:rPr/>
            </w:pPr>
            <w:r>
              <w:rPr>
                <w:b w:val="1"/>
                <w:bCs w:val="1"/>
                <w:color w:val="ffffff"/>
                <w:sz w:val="16"/>
                <w:szCs w:val="16"/>
                <w:rtl w:val="0"/>
              </w:rPr>
              <w:t xml:space="preserve">Where</w:t>
            </w:r>
            <w:r>
              <w:rPr>
                <w:rtl w:val="0"/>
              </w:rPr>
            </w:r>
          </w:p>
        </w:tc>
      </w:tr>
      <w:tr>
        <w:trPr>
          <w:cantSplit w:val="0"/>
          <w:tblHeader w:val="0"/>
        </w:trPr>
        <w:tc>
          <w:tcPr/>
          <w:p w:rsidR="00000000" w:rsidDel="00000000" w:rsidP="00000000" w:rsidRDefault="00000000" w:rsidRPr="00000000" w14:paraId="00000319">
            <w:pPr>
              <w:spacing w:after="20" w:lineRule="auto"/>
              <w:rPr/>
            </w:pPr>
            <w:r>
              <w:rPr>
                <w:sz w:val="16"/>
                <w:szCs w:val="16"/>
                <w:rtl w:val="0"/>
              </w:rPr>
              <w:t xml:space="preserve">E1</w:t>
            </w:r>
            <w:r>
              <w:rPr>
                <w:rtl w:val="0"/>
              </w:rPr>
            </w:r>
          </w:p>
        </w:tc>
        <w:tc>
          <w:tcPr/>
          <w:p w:rsidR="00000000" w:rsidDel="00000000" w:rsidP="00000000" w:rsidRDefault="00000000" w:rsidRPr="00000000" w14:paraId="0000031A">
            <w:pPr>
              <w:spacing w:after="20" w:lineRule="auto"/>
              <w:rPr/>
            </w:pPr>
            <w:r>
              <w:rPr>
                <w:sz w:val="16"/>
                <w:szCs w:val="16"/>
                <w:rtl w:val="0"/>
              </w:rPr>
              <w:t xml:space="preserve">Inorganic or scripted engagement</w:t>
            </w:r>
            <w:r>
              <w:rPr>
                <w:rtl w:val="0"/>
              </w:rPr>
            </w:r>
          </w:p>
        </w:tc>
        <w:tc>
          <w:tcPr/>
          <w:p w:rsidR="00000000" w:rsidDel="00000000" w:rsidP="00000000" w:rsidRDefault="00000000" w:rsidRPr="00000000" w14:paraId="0000031B">
            <w:pPr>
              <w:spacing w:after="20" w:lineRule="auto"/>
              <w:rPr/>
            </w:pPr>
            <w:r>
              <w:rPr>
                <w:sz w:val="16"/>
                <w:szCs w:val="16"/>
                <w:rtl w:val="0"/>
              </w:rPr>
              <w:t xml:space="preserve">SC extract</w:t>
            </w:r>
            <w:r>
              <w:rPr>
                <w:rtl w:val="0"/>
              </w:rPr>
            </w:r>
          </w:p>
        </w:tc>
        <w:tc>
          <w:tcPr/>
          <w:p w:rsidR="00000000" w:rsidDel="00000000" w:rsidP="00000000" w:rsidRDefault="00000000" w:rsidRPr="00000000" w14:paraId="0000031C">
            <w:pPr>
              <w:spacing w:after="20" w:lineRule="auto"/>
              <w:rPr/>
            </w:pPr>
            <w:r>
              <w:rPr>
                <w:b w:val="1"/>
                <w:bCs w:val="1"/>
                <w:sz w:val="16"/>
                <w:szCs w:val="16"/>
                <w:rtl w:val="0"/>
              </w:rPr>
              <w:t xml:space="preserve">Agree.</w:t>
            </w:r>
            <w:r>
              <w:rPr>
                <w:sz w:val="16"/>
                <w:szCs w:val="16"/>
                <w:rtl w:val="0"/>
              </w:rPr>
              <w:t xml:space="preserve"> Corroborated by the transactional footprint and by FCIU's review of the merchant's demonstration videos</w:t>
            </w:r>
            <w:r>
              <w:rPr>
                <w:rtl w:val="0"/>
              </w:rPr>
            </w:r>
          </w:p>
        </w:tc>
        <w:tc>
          <w:tcPr/>
          <w:p w:rsidR="00000000" w:rsidDel="00000000" w:rsidP="00000000" w:rsidRDefault="00000000" w:rsidRPr="00000000" w14:paraId="0000031D">
            <w:pPr>
              <w:spacing w:after="20" w:lineRule="auto"/>
              <w:rPr/>
            </w:pPr>
            <w:r>
              <w:rPr>
                <w:sz w:val="16"/>
                <w:szCs w:val="16"/>
                <w:rtl w:val="0"/>
              </w:rPr>
              <w:t xml:space="preserve">§4.5</w:t>
            </w:r>
            <w:r>
              <w:rPr>
                <w:rtl w:val="0"/>
              </w:rPr>
            </w:r>
          </w:p>
        </w:tc>
      </w:tr>
      <w:tr>
        <w:trPr>
          <w:cantSplit w:val="0"/>
          <w:tblHeader w:val="0"/>
        </w:trPr>
        <w:tc>
          <w:tcPr>
            <w:shd w:fill="f6f8fb" w:val="clear"/>
          </w:tcPr>
          <w:p w:rsidR="00000000" w:rsidDel="00000000" w:rsidP="00000000" w:rsidRDefault="00000000" w:rsidRPr="00000000" w14:paraId="0000031E">
            <w:pPr>
              <w:spacing w:after="20" w:lineRule="auto"/>
              <w:rPr/>
            </w:pPr>
            <w:r>
              <w:rPr>
                <w:sz w:val="16"/>
                <w:szCs w:val="16"/>
                <w:rtl w:val="0"/>
              </w:rPr>
              <w:t xml:space="preserve">E2</w:t>
            </w:r>
            <w:r>
              <w:rPr>
                <w:rtl w:val="0"/>
              </w:rPr>
            </w:r>
          </w:p>
        </w:tc>
        <w:tc>
          <w:tcPr>
            <w:shd w:fill="f6f8fb" w:val="clear"/>
          </w:tcPr>
          <w:p w:rsidR="00000000" w:rsidDel="00000000" w:rsidP="00000000" w:rsidRDefault="00000000" w:rsidRPr="00000000" w14:paraId="0000031F">
            <w:pPr>
              <w:spacing w:after="20" w:lineRule="auto"/>
              <w:rPr/>
            </w:pPr>
            <w:r>
              <w:rPr>
                <w:sz w:val="16"/>
                <w:szCs w:val="16"/>
                <w:rtl w:val="0"/>
              </w:rPr>
              <w:t xml:space="preserve">Supplier and translator-agency incentives</w:t>
            </w:r>
            <w:r>
              <w:rPr>
                <w:rtl w:val="0"/>
              </w:rPr>
            </w:r>
          </w:p>
        </w:tc>
        <w:tc>
          <w:tcPr>
            <w:shd w:fill="f6f8fb" w:val="clear"/>
          </w:tcPr>
          <w:p w:rsidR="00000000" w:rsidDel="00000000" w:rsidP="00000000" w:rsidRDefault="00000000" w:rsidRPr="00000000" w14:paraId="00000320">
            <w:pPr>
              <w:spacing w:after="20" w:lineRule="auto"/>
              <w:rPr/>
            </w:pPr>
            <w:r>
              <w:rPr>
                <w:sz w:val="16"/>
                <w:szCs w:val="16"/>
                <w:rtl w:val="0"/>
              </w:rPr>
              <w:t xml:space="preserve">SC extract</w:t>
            </w:r>
            <w:r>
              <w:rPr>
                <w:rtl w:val="0"/>
              </w:rPr>
            </w:r>
          </w:p>
        </w:tc>
        <w:tc>
          <w:tcPr>
            <w:shd w:fill="f6f8fb" w:val="clear"/>
          </w:tcPr>
          <w:p w:rsidR="00000000" w:rsidDel="00000000" w:rsidP="00000000" w:rsidRDefault="00000000" w:rsidRPr="00000000" w14:paraId="00000321">
            <w:pPr>
              <w:spacing w:after="20" w:lineRule="auto"/>
              <w:rPr/>
            </w:pPr>
            <w:r>
              <w:rPr>
                <w:b w:val="1"/>
                <w:bCs w:val="1"/>
                <w:sz w:val="16"/>
                <w:szCs w:val="16"/>
                <w:rtl w:val="0"/>
              </w:rPr>
              <w:t xml:space="preserve">Agree; unresolved.</w:t>
            </w:r>
            <w:r>
              <w:rPr>
                <w:sz w:val="16"/>
                <w:szCs w:val="16"/>
                <w:rtl w:val="0"/>
              </w:rPr>
              <w:t xml:space="preserve"> SC verdict "High Residual Risk"</w:t>
            </w:r>
            <w:r>
              <w:rPr>
                <w:rtl w:val="0"/>
              </w:rPr>
            </w:r>
          </w:p>
        </w:tc>
        <w:tc>
          <w:tcPr>
            <w:shd w:fill="f6f8fb" w:val="clear"/>
          </w:tcPr>
          <w:p w:rsidR="00000000" w:rsidDel="00000000" w:rsidP="00000000" w:rsidRDefault="00000000" w:rsidRPr="00000000" w14:paraId="00000322">
            <w:pPr>
              <w:spacing w:after="20" w:lineRule="auto"/>
              <w:rPr/>
            </w:pPr>
            <w:r>
              <w:rPr>
                <w:sz w:val="16"/>
                <w:szCs w:val="16"/>
                <w:rtl w:val="0"/>
              </w:rPr>
              <w:t xml:space="preserve">§4.5</w:t>
            </w:r>
            <w:r>
              <w:rPr>
                <w:rtl w:val="0"/>
              </w:rPr>
            </w:r>
          </w:p>
        </w:tc>
      </w:tr>
      <w:tr>
        <w:trPr>
          <w:cantSplit w:val="0"/>
          <w:tblHeader w:val="0"/>
        </w:trPr>
        <w:tc>
          <w:tcPr/>
          <w:p w:rsidR="00000000" w:rsidDel="00000000" w:rsidP="00000000" w:rsidRDefault="00000000" w:rsidRPr="00000000" w14:paraId="00000323">
            <w:pPr>
              <w:spacing w:after="20" w:lineRule="auto"/>
              <w:rPr/>
            </w:pPr>
            <w:r>
              <w:rPr>
                <w:sz w:val="16"/>
                <w:szCs w:val="16"/>
                <w:rtl w:val="0"/>
              </w:rPr>
              <w:t xml:space="preserve">E3</w:t>
            </w:r>
            <w:r>
              <w:rPr>
                <w:rtl w:val="0"/>
              </w:rPr>
            </w:r>
          </w:p>
        </w:tc>
        <w:tc>
          <w:tcPr/>
          <w:p w:rsidR="00000000" w:rsidDel="00000000" w:rsidP="00000000" w:rsidRDefault="00000000" w:rsidRPr="00000000" w14:paraId="00000324">
            <w:pPr>
              <w:spacing w:after="20" w:lineRule="auto"/>
              <w:rPr/>
            </w:pPr>
            <w:r>
              <w:rPr>
                <w:sz w:val="16"/>
                <w:szCs w:val="16"/>
                <w:rtl w:val="0"/>
              </w:rPr>
              <w:t xml:space="preserve">Verified profiles older than six months</w:t>
            </w:r>
            <w:r>
              <w:rPr>
                <w:rtl w:val="0"/>
              </w:rPr>
            </w:r>
          </w:p>
        </w:tc>
        <w:tc>
          <w:tcPr/>
          <w:p w:rsidR="00000000" w:rsidDel="00000000" w:rsidP="00000000" w:rsidRDefault="00000000" w:rsidRPr="00000000" w14:paraId="00000325">
            <w:pPr>
              <w:spacing w:after="20" w:lineRule="auto"/>
              <w:rPr/>
            </w:pPr>
            <w:r>
              <w:rPr>
                <w:sz w:val="16"/>
                <w:szCs w:val="16"/>
                <w:rtl w:val="0"/>
              </w:rPr>
              <w:t xml:space="preserve">SC extract</w:t>
            </w:r>
            <w:r>
              <w:rPr>
                <w:rtl w:val="0"/>
              </w:rPr>
            </w:r>
          </w:p>
        </w:tc>
        <w:tc>
          <w:tcPr/>
          <w:p w:rsidR="00000000" w:rsidDel="00000000" w:rsidP="00000000" w:rsidRDefault="00000000" w:rsidRPr="00000000" w14:paraId="00000326">
            <w:pPr>
              <w:spacing w:after="20" w:lineRule="auto"/>
              <w:rPr/>
            </w:pPr>
            <w:r>
              <w:rPr>
                <w:b w:val="1"/>
                <w:bCs w:val="1"/>
                <w:sz w:val="16"/>
                <w:szCs w:val="16"/>
                <w:rtl w:val="0"/>
              </w:rPr>
              <w:t xml:space="preserve">Agree.</w:t>
            </w:r>
            <w:r>
              <w:rPr>
                <w:sz w:val="16"/>
                <w:szCs w:val="16"/>
                <w:rtl w:val="0"/>
              </w:rPr>
              <w:t xml:space="preserve"> Four of eight flagged IDs stale</w:t>
            </w:r>
            <w:r>
              <w:rPr>
                <w:rtl w:val="0"/>
              </w:rPr>
            </w:r>
          </w:p>
        </w:tc>
        <w:tc>
          <w:tcPr/>
          <w:p w:rsidR="00000000" w:rsidDel="00000000" w:rsidP="00000000" w:rsidRDefault="00000000" w:rsidRPr="00000000" w14:paraId="00000327">
            <w:pPr>
              <w:spacing w:after="20" w:lineRule="auto"/>
              <w:rPr/>
            </w:pPr>
            <w:r>
              <w:rPr>
                <w:sz w:val="16"/>
                <w:szCs w:val="16"/>
                <w:rtl w:val="0"/>
              </w:rPr>
              <w:t xml:space="preserve">§4.5</w:t>
            </w:r>
            <w:r>
              <w:rPr>
                <w:rtl w:val="0"/>
              </w:rPr>
            </w:r>
          </w:p>
        </w:tc>
      </w:tr>
      <w:tr>
        <w:trPr>
          <w:cantSplit w:val="0"/>
          <w:tblHeader w:val="0"/>
        </w:trPr>
        <w:tc>
          <w:tcPr>
            <w:shd w:fill="f6f8fb" w:val="clear"/>
          </w:tcPr>
          <w:p w:rsidR="00000000" w:rsidDel="00000000" w:rsidP="00000000" w:rsidRDefault="00000000" w:rsidRPr="00000000" w14:paraId="00000328">
            <w:pPr>
              <w:spacing w:after="20" w:lineRule="auto"/>
              <w:rPr/>
            </w:pPr>
            <w:r>
              <w:rPr>
                <w:sz w:val="16"/>
                <w:szCs w:val="16"/>
                <w:rtl w:val="0"/>
              </w:rPr>
              <w:t xml:space="preserve">E4</w:t>
            </w:r>
            <w:r>
              <w:rPr>
                <w:rtl w:val="0"/>
              </w:rPr>
            </w:r>
          </w:p>
        </w:tc>
        <w:tc>
          <w:tcPr>
            <w:shd w:fill="f6f8fb" w:val="clear"/>
          </w:tcPr>
          <w:p w:rsidR="00000000" w:rsidDel="00000000" w:rsidP="00000000" w:rsidRDefault="00000000" w:rsidRPr="00000000" w14:paraId="00000329">
            <w:pPr>
              <w:spacing w:after="20" w:lineRule="auto"/>
              <w:rPr/>
            </w:pPr>
            <w:r>
              <w:rPr>
                <w:sz w:val="16"/>
                <w:szCs w:val="16"/>
                <w:rtl w:val="0"/>
              </w:rPr>
              <w:t xml:space="preserve">Merchant explanations inconsistent with testing</w:t>
            </w:r>
            <w:r>
              <w:rPr>
                <w:rtl w:val="0"/>
              </w:rPr>
            </w:r>
          </w:p>
        </w:tc>
        <w:tc>
          <w:tcPr>
            <w:shd w:fill="f6f8fb" w:val="clear"/>
          </w:tcPr>
          <w:p w:rsidR="00000000" w:rsidDel="00000000" w:rsidP="00000000" w:rsidRDefault="00000000" w:rsidRPr="00000000" w14:paraId="0000032A">
            <w:pPr>
              <w:spacing w:after="20" w:lineRule="auto"/>
              <w:rPr/>
            </w:pPr>
            <w:r>
              <w:rPr>
                <w:sz w:val="16"/>
                <w:szCs w:val="16"/>
                <w:rtl w:val="0"/>
              </w:rPr>
              <w:t xml:space="preserve">SC extract</w:t>
            </w:r>
            <w:r>
              <w:rPr>
                <w:rtl w:val="0"/>
              </w:rPr>
            </w:r>
          </w:p>
        </w:tc>
        <w:tc>
          <w:tcPr>
            <w:shd w:fill="f6f8fb" w:val="clear"/>
          </w:tcPr>
          <w:p w:rsidR="00000000" w:rsidDel="00000000" w:rsidP="00000000" w:rsidRDefault="00000000" w:rsidRPr="00000000" w14:paraId="0000032B">
            <w:pPr>
              <w:spacing w:after="20" w:lineRule="auto"/>
              <w:rPr/>
            </w:pPr>
            <w:r>
              <w:rPr>
                <w:sz w:val="16"/>
                <w:szCs w:val="16"/>
                <w:rtl w:val="0"/>
              </w:rPr>
              <w:t xml:space="preserve">Agree. Response quality Poor across three functions</w:t>
            </w:r>
          </w:p>
        </w:tc>
        <w:tc>
          <w:tcPr>
            <w:shd w:fill="f6f8fb" w:val="clear"/>
          </w:tcPr>
          <w:p w:rsidR="00000000" w:rsidDel="00000000" w:rsidP="00000000" w:rsidRDefault="00000000" w:rsidRPr="00000000" w14:paraId="0000032C">
            <w:pPr>
              <w:spacing w:after="20" w:lineRule="auto"/>
              <w:rPr/>
            </w:pPr>
            <w:r>
              <w:rPr>
                <w:sz w:val="16"/>
                <w:szCs w:val="16"/>
                <w:rtl w:val="0"/>
              </w:rPr>
              <w:t xml:space="preserve">§4.11</w:t>
            </w:r>
            <w:r>
              <w:rPr>
                <w:rtl w:val="0"/>
              </w:rPr>
            </w:r>
          </w:p>
        </w:tc>
      </w:tr>
      <w:tr>
        <w:trPr>
          <w:cantSplit w:val="0"/>
          <w:tblHeader w:val="0"/>
        </w:trPr>
        <w:tc>
          <w:tcPr/>
          <w:p w:rsidR="00000000" w:rsidDel="00000000" w:rsidP="00000000" w:rsidRDefault="00000000" w:rsidRPr="00000000" w14:paraId="0000032D">
            <w:pPr>
              <w:spacing w:after="20" w:lineRule="auto"/>
              <w:rPr/>
            </w:pPr>
            <w:r>
              <w:rPr>
                <w:sz w:val="16"/>
                <w:szCs w:val="16"/>
                <w:rtl w:val="0"/>
              </w:rPr>
              <w:t xml:space="preserve">E5</w:t>
            </w:r>
            <w:r>
              <w:rPr>
                <w:rtl w:val="0"/>
              </w:rPr>
            </w:r>
          </w:p>
        </w:tc>
        <w:tc>
          <w:tcPr/>
          <w:p w:rsidR="00000000" w:rsidDel="00000000" w:rsidP="00000000" w:rsidRDefault="00000000" w:rsidRPr="00000000" w14:paraId="0000032E">
            <w:pPr>
              <w:spacing w:after="20" w:lineRule="auto"/>
              <w:rPr/>
            </w:pPr>
            <w:r>
              <w:rPr>
                <w:sz w:val="16"/>
                <w:szCs w:val="16"/>
                <w:rtl w:val="0"/>
              </w:rPr>
              <w:t xml:space="preserve">AMEX termination request (SOL); Venta AMEX growth</w:t>
            </w:r>
          </w:p>
        </w:tc>
        <w:tc>
          <w:tcPr/>
          <w:p w:rsidR="00000000" w:rsidDel="00000000" w:rsidP="00000000" w:rsidRDefault="00000000" w:rsidRPr="00000000" w14:paraId="0000032F">
            <w:pPr>
              <w:spacing w:after="20" w:lineRule="auto"/>
              <w:rPr/>
            </w:pPr>
            <w:r>
              <w:rPr>
                <w:sz w:val="16"/>
                <w:szCs w:val="16"/>
                <w:rtl w:val="0"/>
              </w:rPr>
              <w:t xml:space="preserve">SC extract</w:t>
            </w:r>
            <w:r>
              <w:rPr>
                <w:rtl w:val="0"/>
              </w:rPr>
            </w:r>
          </w:p>
        </w:tc>
        <w:tc>
          <w:tcPr/>
          <w:p w:rsidR="00000000" w:rsidDel="00000000" w:rsidP="00000000" w:rsidRDefault="00000000" w:rsidRPr="00000000" w14:paraId="00000330">
            <w:pPr>
              <w:spacing w:after="20" w:lineRule="auto"/>
              <w:rPr/>
            </w:pPr>
            <w:r>
              <w:rPr>
                <w:sz w:val="16"/>
                <w:szCs w:val="16"/>
                <w:rtl w:val="0"/>
              </w:rPr>
              <w:t xml:space="preserve">Not implemented on SOL; Venta's AMEX rose over the same period</w:t>
            </w:r>
          </w:p>
        </w:tc>
        <w:tc>
          <w:tcPr/>
          <w:p w:rsidR="00000000" w:rsidDel="00000000" w:rsidP="00000000" w:rsidRDefault="00000000" w:rsidRPr="00000000" w14:paraId="00000331">
            <w:pPr>
              <w:spacing w:after="20" w:lineRule="auto"/>
              <w:rPr/>
            </w:pPr>
            <w:r>
              <w:rPr>
                <w:sz w:val="16"/>
                <w:szCs w:val="16"/>
                <w:rtl w:val="0"/>
              </w:rPr>
              <w:t xml:space="preserve">§4.3</w:t>
            </w:r>
            <w:r>
              <w:rPr>
                <w:rtl w:val="0"/>
              </w:rPr>
            </w:r>
          </w:p>
        </w:tc>
      </w:tr>
      <w:tr>
        <w:trPr>
          <w:cantSplit w:val="0"/>
          <w:tblHeader w:val="0"/>
        </w:trPr>
        <w:tc>
          <w:tcPr>
            <w:shd w:fill="f6f8fb" w:val="clear"/>
          </w:tcPr>
          <w:p w:rsidR="00000000" w:rsidDel="00000000" w:rsidP="00000000" w:rsidRDefault="00000000" w:rsidRPr="00000000" w14:paraId="00000332">
            <w:pPr>
              <w:spacing w:after="20" w:lineRule="auto"/>
              <w:rPr/>
            </w:pPr>
            <w:r>
              <w:rPr>
                <w:sz w:val="16"/>
                <w:szCs w:val="16"/>
                <w:rtl w:val="0"/>
              </w:rPr>
              <w:t xml:space="preserve">E6</w:t>
            </w:r>
            <w:r>
              <w:rPr>
                <w:rtl w:val="0"/>
              </w:rPr>
            </w:r>
          </w:p>
        </w:tc>
        <w:tc>
          <w:tcPr>
            <w:shd w:fill="f6f8fb" w:val="clear"/>
          </w:tcPr>
          <w:p w:rsidR="00000000" w:rsidDel="00000000" w:rsidP="00000000" w:rsidRDefault="00000000" w:rsidRPr="00000000" w14:paraId="00000333">
            <w:pPr>
              <w:spacing w:after="20" w:lineRule="auto"/>
              <w:rPr/>
            </w:pPr>
            <w:r>
              <w:rPr>
                <w:sz w:val="16"/>
                <w:szCs w:val="16"/>
                <w:rtl w:val="0"/>
              </w:rPr>
              <w:t xml:space="preserve">Formal risk exception</w:t>
            </w:r>
            <w:r>
              <w:rPr>
                <w:rtl w:val="0"/>
              </w:rPr>
            </w:r>
          </w:p>
        </w:tc>
        <w:tc>
          <w:tcPr>
            <w:shd w:fill="f6f8fb" w:val="clear"/>
          </w:tcPr>
          <w:p w:rsidR="00000000" w:rsidDel="00000000" w:rsidP="00000000" w:rsidRDefault="00000000" w:rsidRPr="00000000" w14:paraId="00000334">
            <w:pPr>
              <w:spacing w:after="20" w:lineRule="auto"/>
              <w:rPr/>
            </w:pPr>
            <w:r>
              <w:rPr>
                <w:sz w:val="16"/>
                <w:szCs w:val="16"/>
                <w:rtl w:val="0"/>
              </w:rPr>
              <w:t xml:space="preserve">SC extract</w:t>
            </w:r>
            <w:r>
              <w:rPr>
                <w:rtl w:val="0"/>
              </w:rPr>
            </w:r>
          </w:p>
        </w:tc>
        <w:tc>
          <w:tcPr>
            <w:shd w:fill="f6f8fb" w:val="clear"/>
          </w:tcPr>
          <w:p w:rsidR="00000000" w:rsidDel="00000000" w:rsidP="00000000" w:rsidRDefault="00000000" w:rsidRPr="00000000" w14:paraId="00000335">
            <w:pPr>
              <w:spacing w:after="20" w:lineRule="auto"/>
              <w:rPr/>
            </w:pPr>
            <w:r>
              <w:rPr>
                <w:b w:val="1"/>
                <w:bCs w:val="1"/>
                <w:sz w:val="16"/>
                <w:szCs w:val="16"/>
                <w:rtl w:val="0"/>
              </w:rPr>
              <w:t xml:space="preserve">Inadequate on the record.</w:t>
            </w:r>
            <w:r>
              <w:rPr>
                <w:sz w:val="16"/>
                <w:szCs w:val="16"/>
                <w:rtl w:val="0"/>
              </w:rPr>
              <w:t xml:space="preserve"> Conditions not shown as met</w:t>
            </w:r>
            <w:r>
              <w:rPr>
                <w:rtl w:val="0"/>
              </w:rPr>
            </w:r>
          </w:p>
        </w:tc>
        <w:tc>
          <w:tcPr>
            <w:shd w:fill="f6f8fb" w:val="clear"/>
          </w:tcPr>
          <w:p w:rsidR="00000000" w:rsidDel="00000000" w:rsidP="00000000" w:rsidRDefault="00000000" w:rsidRPr="00000000" w14:paraId="00000336">
            <w:pPr>
              <w:spacing w:after="20" w:lineRule="auto"/>
              <w:rPr/>
            </w:pPr>
            <w:r>
              <w:rPr>
                <w:sz w:val="16"/>
                <w:szCs w:val="16"/>
                <w:rtl w:val="0"/>
              </w:rPr>
              <w:t xml:space="preserve">§4.8</w:t>
            </w:r>
            <w:r>
              <w:rPr>
                <w:rtl w:val="0"/>
              </w:rPr>
            </w:r>
          </w:p>
        </w:tc>
      </w:tr>
      <w:tr>
        <w:trPr>
          <w:cantSplit w:val="0"/>
          <w:tblHeader w:val="0"/>
        </w:trPr>
        <w:tc>
          <w:tcPr>
            <w:shd w:fill="f6f8fb" w:val="clear"/>
          </w:tcPr>
          <w:p w:rsidR="00000000" w:rsidDel="00000000" w:rsidP="00000000" w:rsidRDefault="00000000" w:rsidRPr="00000000" w14:paraId="0000033C">
            <w:pPr>
              <w:spacing w:after="20" w:lineRule="auto"/>
              <w:rPr/>
            </w:pPr>
            <w:r>
              <w:rPr>
                <w:sz w:val="16"/>
                <w:szCs w:val="16"/>
                <w:rtl w:val="0"/>
              </w:rPr>
              <w:t xml:space="preserve">F1</w:t>
            </w:r>
            <w:r>
              <w:rPr>
                <w:rtl w:val="0"/>
              </w:rPr>
            </w:r>
          </w:p>
        </w:tc>
        <w:tc>
          <w:tcPr>
            <w:shd w:fill="f6f8fb" w:val="clear"/>
          </w:tcPr>
          <w:p w:rsidR="00000000" w:rsidDel="00000000" w:rsidP="00000000" w:rsidRDefault="00000000" w:rsidRPr="00000000" w14:paraId="0000033D">
            <w:pPr>
              <w:spacing w:after="20" w:lineRule="auto"/>
              <w:rPr/>
            </w:pPr>
            <w:r>
              <w:rPr>
                <w:sz w:val="16"/>
                <w:szCs w:val="16"/>
                <w:rtl w:val="0"/>
              </w:rPr>
              <w:t xml:space="preserve">Common control and merchant of record</w:t>
            </w:r>
            <w:r>
              <w:rPr>
                <w:rtl w:val="0"/>
              </w:rPr>
            </w:r>
          </w:p>
        </w:tc>
        <w:tc>
          <w:tcPr>
            <w:shd w:fill="f6f8fb" w:val="clear"/>
          </w:tcPr>
          <w:p w:rsidR="00000000" w:rsidDel="00000000" w:rsidP="00000000" w:rsidRDefault="00000000" w:rsidRPr="00000000" w14:paraId="0000033E">
            <w:pPr>
              <w:spacing w:after="20" w:lineRule="auto"/>
              <w:rPr/>
            </w:pPr>
            <w:r>
              <w:rPr>
                <w:sz w:val="16"/>
                <w:szCs w:val="16"/>
                <w:rtl w:val="0"/>
              </w:rPr>
              <w:t xml:space="preserve">FCIU</w:t>
            </w:r>
            <w:r>
              <w:rPr>
                <w:rtl w:val="0"/>
              </w:rPr>
            </w:r>
          </w:p>
        </w:tc>
        <w:tc>
          <w:tcPr>
            <w:shd w:fill="f6f8fb" w:val="clear"/>
          </w:tcPr>
          <w:p w:rsidR="00000000" w:rsidDel="00000000" w:rsidP="00000000" w:rsidRDefault="00000000" w:rsidRPr="00000000" w14:paraId="0000033F">
            <w:pPr>
              <w:spacing w:after="20" w:lineRule="auto"/>
              <w:rPr/>
            </w:pPr>
            <w:r>
              <w:rPr>
                <w:b w:val="0"/>
                <w:bCs w:val="0"/>
                <w:sz w:val="16"/>
                <w:szCs w:val="16"/>
                <w:rtl w:val="0"/>
              </w:rPr>
              <w:t xml:space="preserve">Established on hard keys at portfolio level; Venta-level figures </w:t>
            </w:r>
            <w:r>
              <w:rPr>
                <w:b w:val="1"/>
                <w:bCs w:val="1"/>
                <w:sz w:val="16"/>
                <w:szCs w:val="16"/>
                <w:highlight w:val="yellow"/>
                <w:rtl w:val="0"/>
              </w:rPr>
              <w:t xml:space="preserve">[TBC]</w:t>
            </w:r>
          </w:p>
        </w:tc>
        <w:tc>
          <w:tcPr>
            <w:shd w:fill="f6f8fb" w:val="clear"/>
          </w:tcPr>
          <w:p w:rsidR="00000000" w:rsidDel="00000000" w:rsidP="00000000" w:rsidRDefault="00000000" w:rsidRPr="00000000" w14:paraId="00000340">
            <w:pPr>
              <w:spacing w:after="20" w:lineRule="auto"/>
              <w:rPr/>
            </w:pPr>
            <w:r>
              <w:rPr>
                <w:sz w:val="16"/>
                <w:szCs w:val="16"/>
                <w:rtl w:val="0"/>
              </w:rPr>
              <w:t xml:space="preserve">§4.1</w:t>
            </w:r>
            <w:r>
              <w:rPr>
                <w:rtl w:val="0"/>
              </w:rPr>
            </w:r>
          </w:p>
        </w:tc>
      </w:tr>
      <w:tr>
        <w:trPr>
          <w:cantSplit w:val="0"/>
          <w:tblHeader w:val="0"/>
        </w:trPr>
        <w:tc>
          <w:tcPr/>
          <w:p w:rsidR="00000000" w:rsidDel="00000000" w:rsidP="00000000" w:rsidRDefault="00000000" w:rsidRPr="00000000" w14:paraId="00000341">
            <w:pPr>
              <w:spacing w:after="20" w:lineRule="auto"/>
              <w:rPr/>
            </w:pPr>
            <w:r>
              <w:rPr>
                <w:sz w:val="16"/>
                <w:szCs w:val="16"/>
                <w:rtl w:val="0"/>
              </w:rPr>
              <w:t xml:space="preserve">F2</w:t>
            </w:r>
            <w:r>
              <w:rPr>
                <w:rtl w:val="0"/>
              </w:rPr>
            </w:r>
          </w:p>
        </w:tc>
        <w:tc>
          <w:tcPr/>
          <w:p w:rsidR="00000000" w:rsidDel="00000000" w:rsidP="00000000" w:rsidRDefault="00000000" w:rsidRPr="00000000" w14:paraId="00000342">
            <w:pPr>
              <w:spacing w:after="20" w:lineRule="auto"/>
              <w:rPr/>
            </w:pPr>
            <w:r>
              <w:rPr>
                <w:sz w:val="16"/>
                <w:szCs w:val="16"/>
                <w:rtl w:val="0"/>
              </w:rPr>
              <w:t xml:space="preserve">Venta volume vs expected APV and revenue</w:t>
            </w:r>
            <w:r>
              <w:rPr>
                <w:rtl w:val="0"/>
              </w:rPr>
            </w:r>
          </w:p>
        </w:tc>
        <w:tc>
          <w:tcPr/>
          <w:p w:rsidR="00000000" w:rsidDel="00000000" w:rsidP="00000000" w:rsidRDefault="00000000" w:rsidRPr="00000000" w14:paraId="00000343">
            <w:pPr>
              <w:spacing w:after="20" w:lineRule="auto"/>
              <w:rPr/>
            </w:pPr>
            <w:r>
              <w:rPr>
                <w:sz w:val="16"/>
                <w:szCs w:val="16"/>
                <w:rtl w:val="0"/>
              </w:rPr>
              <w:t xml:space="preserve">FCIU</w:t>
            </w:r>
            <w:r>
              <w:rPr>
                <w:rtl w:val="0"/>
              </w:rPr>
            </w:r>
          </w:p>
        </w:tc>
        <w:tc>
          <w:tcPr/>
          <w:p w:rsidR="00000000" w:rsidDel="00000000" w:rsidP="00000000" w:rsidRDefault="00000000" w:rsidRPr="00000000" w14:paraId="00000344">
            <w:pPr>
              <w:spacing w:after="20" w:lineRule="auto"/>
              <w:rPr/>
            </w:pPr>
            <w:r>
              <w:rPr>
                <w:b w:val="1"/>
                <w:bCs w:val="1"/>
                <w:sz w:val="16"/>
                <w:szCs w:val="16"/>
                <w:rtl w:val="0"/>
              </w:rPr>
              <w:t xml:space="preserve">Planned migration;</w:t>
            </w:r>
            <w:r>
              <w:rPr>
                <w:sz w:val="16"/>
                <w:szCs w:val="16"/>
                <w:rtl w:val="0"/>
              </w:rPr>
              <w:t xml:space="preserve"> Venta acts as agent</w:t>
            </w:r>
            <w:r>
              <w:rPr>
                <w:rtl w:val="0"/>
              </w:rPr>
            </w:r>
          </w:p>
        </w:tc>
        <w:tc>
          <w:tcPr/>
          <w:p w:rsidR="00000000" w:rsidDel="00000000" w:rsidP="00000000" w:rsidRDefault="00000000" w:rsidRPr="00000000" w14:paraId="00000345">
            <w:pPr>
              <w:spacing w:after="20" w:lineRule="auto"/>
              <w:rPr/>
            </w:pPr>
            <w:r>
              <w:rPr>
                <w:sz w:val="16"/>
                <w:szCs w:val="16"/>
                <w:rtl w:val="0"/>
              </w:rPr>
              <w:t xml:space="preserve">§4.7</w:t>
            </w:r>
            <w:r>
              <w:rPr>
                <w:rtl w:val="0"/>
              </w:rPr>
            </w:r>
          </w:p>
        </w:tc>
      </w:tr>
      <w:tr>
        <w:trPr>
          <w:cantSplit w:val="0"/>
          <w:tblHeader w:val="0"/>
        </w:trPr>
        <w:tc>
          <w:tcPr>
            <w:shd w:fill="f6f8fb" w:val="clear"/>
          </w:tcPr>
          <w:p w:rsidR="00000000" w:rsidDel="00000000" w:rsidP="00000000" w:rsidRDefault="00000000" w:rsidRPr="00000000" w14:paraId="00000346">
            <w:pPr>
              <w:spacing w:after="20" w:lineRule="auto"/>
              <w:rPr/>
            </w:pPr>
            <w:r>
              <w:rPr>
                <w:sz w:val="16"/>
                <w:szCs w:val="16"/>
                <w:rtl w:val="0"/>
              </w:rPr>
              <w:t xml:space="preserve">F3</w:t>
            </w:r>
            <w:r>
              <w:rPr>
                <w:rtl w:val="0"/>
              </w:rPr>
            </w:r>
          </w:p>
        </w:tc>
        <w:tc>
          <w:tcPr>
            <w:shd w:fill="f6f8fb" w:val="clear"/>
          </w:tcPr>
          <w:p w:rsidR="00000000" w:rsidDel="00000000" w:rsidP="00000000" w:rsidRDefault="00000000" w:rsidRPr="00000000" w14:paraId="00000347">
            <w:pPr>
              <w:spacing w:after="20" w:lineRule="auto"/>
              <w:rPr/>
            </w:pPr>
            <w:r>
              <w:rPr>
                <w:sz w:val="16"/>
                <w:szCs w:val="16"/>
                <w:rtl w:val="0"/>
              </w:rPr>
              <w:t xml:space="preserve">Fraud, disputes and refunds</w:t>
            </w:r>
            <w:r>
              <w:rPr>
                <w:rtl w:val="0"/>
              </w:rPr>
            </w:r>
          </w:p>
        </w:tc>
        <w:tc>
          <w:tcPr>
            <w:shd w:fill="f6f8fb" w:val="clear"/>
          </w:tcPr>
          <w:p w:rsidR="00000000" w:rsidDel="00000000" w:rsidP="00000000" w:rsidRDefault="00000000" w:rsidRPr="00000000" w14:paraId="00000348">
            <w:pPr>
              <w:spacing w:after="20" w:lineRule="auto"/>
              <w:rPr/>
            </w:pPr>
            <w:r>
              <w:rPr>
                <w:sz w:val="16"/>
                <w:szCs w:val="16"/>
                <w:rtl w:val="0"/>
              </w:rPr>
              <w:t xml:space="preserve">FCIU</w:t>
            </w:r>
            <w:r>
              <w:rPr>
                <w:rtl w:val="0"/>
              </w:rPr>
            </w:r>
          </w:p>
        </w:tc>
        <w:tc>
          <w:tcPr>
            <w:shd w:fill="f6f8fb" w:val="clear"/>
          </w:tcPr>
          <w:p w:rsidR="00000000" w:rsidDel="00000000" w:rsidP="00000000" w:rsidRDefault="00000000" w:rsidRPr="00000000" w14:paraId="00000349">
            <w:pPr>
              <w:spacing w:after="20" w:lineRule="auto"/>
              <w:rPr/>
            </w:pPr>
            <w:r>
              <w:rPr>
                <w:sz w:val="16"/>
                <w:szCs w:val="16"/>
                <w:rtl w:val="0"/>
              </w:rPr>
              <w:t xml:space="preserve">Below threshold on a rolling basis (0.6270%), above it on lifetime (1.0806%); refund rate above the portfolio's</w:t>
            </w:r>
          </w:p>
        </w:tc>
        <w:tc>
          <w:tcPr>
            <w:shd w:fill="f6f8fb" w:val="clear"/>
          </w:tcPr>
          <w:p w:rsidR="00000000" w:rsidDel="00000000" w:rsidP="00000000" w:rsidRDefault="00000000" w:rsidRPr="00000000" w14:paraId="0000034A">
            <w:pPr>
              <w:spacing w:after="20" w:lineRule="auto"/>
              <w:rPr/>
            </w:pPr>
            <w:r>
              <w:rPr>
                <w:sz w:val="16"/>
                <w:szCs w:val="16"/>
                <w:rtl w:val="0"/>
              </w:rPr>
              <w:t xml:space="preserve">§4.6</w:t>
            </w:r>
            <w:r>
              <w:rPr>
                <w:rtl w:val="0"/>
              </w:rPr>
            </w:r>
          </w:p>
        </w:tc>
      </w:tr>
      <w:tr>
        <w:trPr>
          <w:cantSplit w:val="0"/>
          <w:tblHeader w:val="0"/>
        </w:trPr>
        <w:tc>
          <w:tcPr/>
          <w:p w:rsidR="00000000" w:rsidDel="00000000" w:rsidP="00000000" w:rsidRDefault="00000000" w:rsidRPr="00000000" w14:paraId="0000034B">
            <w:pPr>
              <w:spacing w:after="20" w:lineRule="auto"/>
              <w:rPr/>
            </w:pPr>
            <w:r>
              <w:rPr>
                <w:sz w:val="16"/>
                <w:szCs w:val="16"/>
                <w:rtl w:val="0"/>
              </w:rPr>
              <w:t xml:space="preserve">F4</w:t>
            </w:r>
            <w:r>
              <w:rPr>
                <w:rtl w:val="0"/>
              </w:rPr>
            </w:r>
          </w:p>
        </w:tc>
        <w:tc>
          <w:tcPr/>
          <w:p w:rsidR="00000000" w:rsidDel="00000000" w:rsidP="00000000" w:rsidRDefault="00000000" w:rsidRPr="00000000" w14:paraId="0000034C">
            <w:pPr>
              <w:spacing w:after="20" w:lineRule="auto"/>
              <w:rPr/>
            </w:pPr>
            <w:r>
              <w:rPr>
                <w:sz w:val="16"/>
                <w:szCs w:val="16"/>
                <w:rtl w:val="0"/>
              </w:rPr>
              <w:t xml:space="preserve">TM and QC effectiveness</w:t>
            </w:r>
            <w:r>
              <w:rPr>
                <w:rtl w:val="0"/>
              </w:rPr>
            </w:r>
          </w:p>
        </w:tc>
        <w:tc>
          <w:tcPr/>
          <w:p w:rsidR="00000000" w:rsidDel="00000000" w:rsidP="00000000" w:rsidRDefault="00000000" w:rsidRPr="00000000" w14:paraId="0000034D">
            <w:pPr>
              <w:spacing w:after="20" w:lineRule="auto"/>
              <w:rPr/>
            </w:pPr>
            <w:r>
              <w:rPr>
                <w:sz w:val="16"/>
                <w:szCs w:val="16"/>
                <w:rtl w:val="0"/>
              </w:rPr>
              <w:t xml:space="preserve">FCIU</w:t>
            </w:r>
            <w:r>
              <w:rPr>
                <w:rtl w:val="0"/>
              </w:rPr>
            </w:r>
          </w:p>
        </w:tc>
        <w:tc>
          <w:tcPr/>
          <w:p w:rsidR="00000000" w:rsidDel="00000000" w:rsidP="00000000" w:rsidRDefault="00000000" w:rsidRPr="00000000" w14:paraId="0000034E">
            <w:pPr>
              <w:spacing w:after="20" w:lineRule="auto"/>
              <w:rPr/>
            </w:pPr>
            <w:r>
              <w:rPr>
                <w:b w:val="1"/>
                <w:bCs w:val="1"/>
                <w:sz w:val="16"/>
                <w:szCs w:val="16"/>
                <w:rtl w:val="0"/>
              </w:rPr>
              <w:t xml:space="preserve">Ineffective.</w:t>
            </w:r>
            <w:r>
              <w:rPr>
                <w:sz w:val="16"/>
                <w:szCs w:val="16"/>
                <w:rtl w:val="0"/>
              </w:rPr>
              <w:t xml:space="preserve"> Rationales do not test the alert trigger</w:t>
            </w:r>
            <w:r>
              <w:rPr>
                <w:rtl w:val="0"/>
              </w:rPr>
            </w:r>
          </w:p>
        </w:tc>
        <w:tc>
          <w:tcPr/>
          <w:p w:rsidR="00000000" w:rsidDel="00000000" w:rsidP="00000000" w:rsidRDefault="00000000" w:rsidRPr="00000000" w14:paraId="0000034F">
            <w:pPr>
              <w:spacing w:after="20" w:lineRule="auto"/>
              <w:rPr/>
            </w:pPr>
            <w:r>
              <w:rPr>
                <w:sz w:val="16"/>
                <w:szCs w:val="16"/>
                <w:rtl w:val="0"/>
              </w:rPr>
              <w:t xml:space="preserve">§4.10</w:t>
            </w:r>
            <w:r>
              <w:rPr>
                <w:rtl w:val="0"/>
              </w:rPr>
            </w:r>
          </w:p>
        </w:tc>
      </w:tr>
      <w:tr>
        <w:trPr>
          <w:cantSplit w:val="0"/>
          <w:tblHeader w:val="0"/>
        </w:trPr>
        <w:tc>
          <w:tcPr>
            <w:shd w:fill="f6f8fb" w:val="clear"/>
          </w:tcPr>
          <w:p w:rsidR="00000000" w:rsidDel="00000000" w:rsidP="00000000" w:rsidRDefault="00000000" w:rsidRPr="00000000" w14:paraId="00000350">
            <w:pPr>
              <w:spacing w:after="20" w:lineRule="auto"/>
              <w:rPr/>
            </w:pPr>
            <w:r>
              <w:rPr>
                <w:sz w:val="16"/>
                <w:szCs w:val="16"/>
                <w:rtl w:val="0"/>
              </w:rPr>
              <w:t xml:space="preserve">F5</w:t>
            </w:r>
            <w:r>
              <w:rPr>
                <w:rtl w:val="0"/>
              </w:rPr>
            </w:r>
          </w:p>
        </w:tc>
        <w:tc>
          <w:tcPr>
            <w:shd w:fill="f6f8fb" w:val="clear"/>
          </w:tcPr>
          <w:p w:rsidR="00000000" w:rsidDel="00000000" w:rsidP="00000000" w:rsidRDefault="00000000" w:rsidRPr="00000000" w14:paraId="00000351">
            <w:pPr>
              <w:spacing w:after="20" w:lineRule="auto"/>
              <w:rPr/>
            </w:pPr>
            <w:r>
              <w:rPr>
                <w:sz w:val="16"/>
                <w:szCs w:val="16"/>
                <w:rtl w:val="0"/>
              </w:rPr>
              <w:t xml:space="preserve">UBO adverse and regulatory information</w:t>
            </w:r>
            <w:r>
              <w:rPr>
                <w:rtl w:val="0"/>
              </w:rPr>
            </w:r>
          </w:p>
        </w:tc>
        <w:tc>
          <w:tcPr>
            <w:shd w:fill="f6f8fb" w:val="clear"/>
          </w:tcPr>
          <w:p w:rsidR="00000000" w:rsidDel="00000000" w:rsidP="00000000" w:rsidRDefault="00000000" w:rsidRPr="00000000" w14:paraId="00000352">
            <w:pPr>
              <w:spacing w:after="20" w:lineRule="auto"/>
              <w:rPr/>
            </w:pPr>
            <w:r>
              <w:rPr>
                <w:sz w:val="16"/>
                <w:szCs w:val="16"/>
                <w:rtl w:val="0"/>
              </w:rPr>
              <w:t xml:space="preserve">FCIU</w:t>
            </w:r>
            <w:r>
              <w:rPr>
                <w:rtl w:val="0"/>
              </w:rPr>
            </w:r>
          </w:p>
        </w:tc>
        <w:tc>
          <w:tcPr>
            <w:shd w:fill="f6f8fb" w:val="clear"/>
          </w:tcPr>
          <w:p w:rsidR="00000000" w:rsidDel="00000000" w:rsidP="00000000" w:rsidRDefault="00000000" w:rsidRPr="00000000" w14:paraId="00000353">
            <w:pPr>
              <w:spacing w:after="20" w:lineRule="auto"/>
              <w:rPr/>
            </w:pPr>
            <w:r>
              <w:rPr>
                <w:b w:val="1"/>
                <w:bCs w:val="1"/>
                <w:sz w:val="16"/>
                <w:szCs w:val="16"/>
                <w:rtl w:val="0"/>
              </w:rPr>
              <w:t xml:space="preserve">Adverse.</w:t>
            </w:r>
            <w:r>
              <w:rPr>
                <w:sz w:val="16"/>
                <w:szCs w:val="16"/>
                <w:rtl w:val="0"/>
              </w:rPr>
              <w:t xml:space="preserve"> Opaque Cyprus holding companies; Dil Mil; record integrity</w:t>
            </w:r>
            <w:r>
              <w:rPr>
                <w:rtl w:val="0"/>
              </w:rPr>
            </w:r>
          </w:p>
        </w:tc>
        <w:tc>
          <w:tcPr>
            <w:shd w:fill="f6f8fb" w:val="clear"/>
          </w:tcPr>
          <w:p w:rsidR="00000000" w:rsidDel="00000000" w:rsidP="00000000" w:rsidRDefault="00000000" w:rsidRPr="00000000" w14:paraId="00000354">
            <w:pPr>
              <w:spacing w:after="20" w:lineRule="auto"/>
              <w:rPr/>
            </w:pPr>
            <w:r>
              <w:rPr>
                <w:sz w:val="16"/>
                <w:szCs w:val="16"/>
                <w:rtl w:val="0"/>
              </w:rPr>
              <w:t xml:space="preserve">§4.2</w:t>
            </w:r>
            <w:r>
              <w:rPr>
                <w:rtl w:val="0"/>
              </w:rPr>
            </w:r>
          </w:p>
        </w:tc>
      </w:tr>
      <w:tr>
        <w:trPr>
          <w:cantSplit w:val="0"/>
          <w:tblHeader w:val="0"/>
        </w:trPr>
        <w:tc>
          <w:tcPr/>
          <w:p w:rsidR="00000000" w:rsidDel="00000000" w:rsidP="00000000" w:rsidRDefault="00000000" w:rsidRPr="00000000" w14:paraId="00000355">
            <w:pPr>
              <w:spacing w:after="20" w:lineRule="auto"/>
              <w:rPr/>
            </w:pPr>
            <w:r>
              <w:rPr>
                <w:sz w:val="16"/>
                <w:szCs w:val="16"/>
                <w:rtl w:val="0"/>
              </w:rPr>
              <w:t xml:space="preserve">F6</w:t>
            </w:r>
            <w:r>
              <w:rPr>
                <w:rtl w:val="0"/>
              </w:rPr>
            </w:r>
          </w:p>
        </w:tc>
        <w:tc>
          <w:tcPr/>
          <w:p w:rsidR="00000000" w:rsidDel="00000000" w:rsidP="00000000" w:rsidRDefault="00000000" w:rsidRPr="00000000" w14:paraId="00000356">
            <w:pPr>
              <w:spacing w:after="20" w:lineRule="auto"/>
              <w:rPr/>
            </w:pPr>
            <w:r>
              <w:rPr>
                <w:sz w:val="16"/>
                <w:szCs w:val="16"/>
                <w:rtl w:val="0"/>
              </w:rPr>
              <w:t xml:space="preserve">Venta URL expansion after the exception</w:t>
            </w:r>
          </w:p>
        </w:tc>
        <w:tc>
          <w:tcPr/>
          <w:p w:rsidR="00000000" w:rsidDel="00000000" w:rsidP="00000000" w:rsidRDefault="00000000" w:rsidRPr="00000000" w14:paraId="00000357">
            <w:pPr>
              <w:spacing w:after="20" w:lineRule="auto"/>
              <w:rPr/>
            </w:pPr>
            <w:r>
              <w:rPr>
                <w:sz w:val="16"/>
                <w:szCs w:val="16"/>
                <w:rtl w:val="0"/>
              </w:rPr>
              <w:t xml:space="preserve">FCIU</w:t>
            </w:r>
            <w:r>
              <w:rPr>
                <w:rtl w:val="0"/>
              </w:rPr>
            </w:r>
          </w:p>
        </w:tc>
        <w:tc>
          <w:tcPr/>
          <w:p w:rsidR="00000000" w:rsidDel="00000000" w:rsidP="00000000" w:rsidRDefault="00000000" w:rsidRPr="00000000" w14:paraId="00000358">
            <w:pPr>
              <w:spacing w:after="20" w:lineRule="auto"/>
              <w:rPr/>
            </w:pPr>
            <w:r>
              <w:rPr>
                <w:b w:val="1"/>
                <w:bCs w:val="1"/>
                <w:sz w:val="16"/>
                <w:szCs w:val="16"/>
                <w:highlight w:val="yellow"/>
                <w:rtl w:val="0"/>
              </w:rPr>
              <w:t xml:space="preserve">[TBC]</w:t>
            </w:r>
          </w:p>
        </w:tc>
        <w:tc>
          <w:tcPr/>
          <w:p w:rsidR="00000000" w:rsidDel="00000000" w:rsidP="00000000" w:rsidRDefault="00000000" w:rsidRPr="00000000" w14:paraId="00000359">
            <w:pPr>
              <w:spacing w:after="20" w:lineRule="auto"/>
              <w:rPr/>
            </w:pPr>
            <w:r>
              <w:rPr>
                <w:sz w:val="16"/>
                <w:szCs w:val="16"/>
                <w:rtl w:val="0"/>
              </w:rPr>
              <w:t xml:space="preserve">§4.9</w:t>
            </w:r>
            <w:r>
              <w:rPr>
                <w:rtl w:val="0"/>
              </w:rPr>
            </w:r>
          </w:p>
        </w:tc>
      </w:tr>
      <w:tr>
        <w:trPr>
          <w:cantSplit w:val="0"/>
          <w:tblHeader w:val="0"/>
        </w:trPr>
        <w:tc>
          <w:tcPr>
            <w:shd w:fill="f6f8fb" w:val="clear"/>
          </w:tcPr>
          <w:p w:rsidR="00000000" w:rsidDel="00000000" w:rsidP="00000000" w:rsidRDefault="00000000" w:rsidRPr="00000000" w14:paraId="0000035A">
            <w:pPr>
              <w:spacing w:after="20" w:lineRule="auto"/>
              <w:rPr/>
            </w:pPr>
            <w:r>
              <w:rPr>
                <w:sz w:val="16"/>
                <w:szCs w:val="16"/>
                <w:rtl w:val="0"/>
              </w:rPr>
              <w:t xml:space="preserve">F7</w:t>
            </w:r>
            <w:r>
              <w:rPr>
                <w:rtl w:val="0"/>
              </w:rPr>
            </w:r>
          </w:p>
        </w:tc>
        <w:tc>
          <w:tcPr>
            <w:shd w:fill="f6f8fb" w:val="clear"/>
          </w:tcPr>
          <w:p w:rsidR="00000000" w:rsidDel="00000000" w:rsidP="00000000" w:rsidRDefault="00000000" w:rsidRPr="00000000" w14:paraId="0000035B">
            <w:pPr>
              <w:spacing w:after="20" w:lineRule="auto"/>
              <w:rPr/>
            </w:pPr>
            <w:r>
              <w:rPr>
                <w:sz w:val="16"/>
                <w:szCs w:val="16"/>
                <w:rtl w:val="0"/>
              </w:rPr>
              <w:t xml:space="preserve">Discover/Diners termination request on datemyage.com</w:t>
            </w:r>
            <w:r>
              <w:rPr>
                <w:rtl w:val="0"/>
              </w:rPr>
            </w:r>
          </w:p>
        </w:tc>
        <w:tc>
          <w:tcPr>
            <w:shd w:fill="f6f8fb" w:val="clear"/>
          </w:tcPr>
          <w:p w:rsidR="00000000" w:rsidDel="00000000" w:rsidP="00000000" w:rsidRDefault="00000000" w:rsidRPr="00000000" w14:paraId="0000035C">
            <w:pPr>
              <w:spacing w:after="20" w:lineRule="auto"/>
              <w:rPr/>
            </w:pPr>
            <w:r>
              <w:rPr>
                <w:sz w:val="16"/>
                <w:szCs w:val="16"/>
                <w:rtl w:val="0"/>
              </w:rPr>
              <w:t xml:space="preserve">FCIU</w:t>
            </w:r>
            <w:r>
              <w:rPr>
                <w:rtl w:val="0"/>
              </w:rPr>
            </w:r>
          </w:p>
        </w:tc>
        <w:tc>
          <w:tcPr>
            <w:shd w:fill="f6f8fb" w:val="clear"/>
          </w:tcPr>
          <w:p w:rsidR="00000000" w:rsidDel="00000000" w:rsidP="00000000" w:rsidRDefault="00000000" w:rsidRPr="00000000" w14:paraId="0000035D">
            <w:pPr>
              <w:spacing w:after="20" w:lineRule="auto"/>
              <w:rPr/>
            </w:pPr>
            <w:r>
              <w:rPr>
                <w:b w:val="1"/>
                <w:bCs w:val="1"/>
                <w:sz w:val="16"/>
                <w:szCs w:val="16"/>
                <w:rtl w:val="0"/>
              </w:rPr>
              <w:t xml:space="preserve">Not implemented;</w:t>
            </w:r>
            <w:r>
              <w:rPr>
                <w:sz w:val="16"/>
                <w:szCs w:val="16"/>
                <w:rtl w:val="0"/>
              </w:rPr>
              <w:t xml:space="preserve"> Venta processing continued</w:t>
            </w:r>
            <w:r>
              <w:rPr>
                <w:rtl w:val="0"/>
              </w:rPr>
            </w:r>
          </w:p>
        </w:tc>
        <w:tc>
          <w:tcPr>
            <w:shd w:fill="f6f8fb" w:val="clear"/>
          </w:tcPr>
          <w:p w:rsidR="00000000" w:rsidDel="00000000" w:rsidP="00000000" w:rsidRDefault="00000000" w:rsidRPr="00000000" w14:paraId="0000035E">
            <w:pPr>
              <w:spacing w:after="20" w:lineRule="auto"/>
              <w:rPr/>
            </w:pPr>
            <w:r>
              <w:rPr>
                <w:sz w:val="16"/>
                <w:szCs w:val="16"/>
                <w:rtl w:val="0"/>
              </w:rPr>
              <w:t xml:space="preserve">§4.3</w:t>
            </w:r>
            <w:r>
              <w:rPr>
                <w:rtl w:val="0"/>
              </w:rPr>
            </w:r>
          </w:p>
        </w:tc>
      </w:tr>
      <w:tr>
        <w:trPr>
          <w:cantSplit w:val="0"/>
          <w:tblHeader w:val="0"/>
        </w:trPr>
        <w:tc>
          <w:tcPr/>
          <w:p w:rsidR="00000000" w:rsidDel="00000000" w:rsidP="00000000" w:rsidRDefault="00000000" w:rsidRPr="00000000" w14:paraId="0000035F">
            <w:pPr>
              <w:spacing w:after="20" w:lineRule="auto"/>
              <w:rPr/>
            </w:pPr>
            <w:r>
              <w:rPr>
                <w:sz w:val="16"/>
                <w:szCs w:val="16"/>
                <w:rtl w:val="0"/>
              </w:rPr>
              <w:t xml:space="preserve">F8</w:t>
            </w:r>
            <w:r>
              <w:rPr>
                <w:rtl w:val="0"/>
              </w:rPr>
            </w:r>
          </w:p>
        </w:tc>
        <w:tc>
          <w:tcPr/>
          <w:p w:rsidR="00000000" w:rsidDel="00000000" w:rsidP="00000000" w:rsidRDefault="00000000" w:rsidRPr="00000000" w14:paraId="00000360">
            <w:pPr>
              <w:spacing w:after="20" w:lineRule="auto"/>
              <w:rPr/>
            </w:pPr>
            <w:r>
              <w:rPr>
                <w:sz w:val="16"/>
                <w:szCs w:val="16"/>
                <w:rtl w:val="0"/>
              </w:rPr>
              <w:t xml:space="preserve">AMEX coded to MCC 7299</w:t>
            </w:r>
            <w:r>
              <w:rPr>
                <w:rtl w:val="0"/>
              </w:rPr>
            </w:r>
          </w:p>
        </w:tc>
        <w:tc>
          <w:tcPr/>
          <w:p w:rsidR="00000000" w:rsidDel="00000000" w:rsidP="00000000" w:rsidRDefault="00000000" w:rsidRPr="00000000" w14:paraId="00000361">
            <w:pPr>
              <w:spacing w:after="20" w:lineRule="auto"/>
              <w:rPr/>
            </w:pPr>
            <w:r>
              <w:rPr>
                <w:sz w:val="16"/>
                <w:szCs w:val="16"/>
                <w:rtl w:val="0"/>
              </w:rPr>
              <w:t xml:space="preserve">FCIU</w:t>
            </w:r>
            <w:r>
              <w:rPr>
                <w:rtl w:val="0"/>
              </w:rPr>
            </w:r>
          </w:p>
        </w:tc>
        <w:tc>
          <w:tcPr/>
          <w:p w:rsidR="00000000" w:rsidDel="00000000" w:rsidP="00000000" w:rsidRDefault="00000000" w:rsidRPr="00000000" w14:paraId="00000362">
            <w:pPr>
              <w:spacing w:after="20" w:lineRule="auto"/>
              <w:rPr/>
            </w:pPr>
            <w:r>
              <w:rPr>
                <w:b w:val="1"/>
                <w:bCs w:val="1"/>
                <w:sz w:val="16"/>
                <w:szCs w:val="16"/>
                <w:rtl w:val="0"/>
              </w:rPr>
              <w:t xml:space="preserve">Referred</w:t>
            </w:r>
            <w:r>
              <w:rPr>
                <w:sz w:val="16"/>
                <w:szCs w:val="16"/>
                <w:rtl w:val="0"/>
              </w:rPr>
              <w:t xml:space="preserve"> to Scheme Compliance</w:t>
            </w:r>
            <w:r>
              <w:rPr>
                <w:rtl w:val="0"/>
              </w:rPr>
            </w:r>
          </w:p>
        </w:tc>
        <w:tc>
          <w:tcPr/>
          <w:p w:rsidR="00000000" w:rsidDel="00000000" w:rsidP="00000000" w:rsidRDefault="00000000" w:rsidRPr="00000000" w14:paraId="00000363">
            <w:pPr>
              <w:spacing w:after="20" w:lineRule="auto"/>
              <w:rPr/>
            </w:pPr>
            <w:r>
              <w:rPr>
                <w:sz w:val="16"/>
                <w:szCs w:val="16"/>
                <w:rtl w:val="0"/>
              </w:rPr>
              <w:t xml:space="preserve">§4.4</w:t>
            </w:r>
            <w:r>
              <w:rPr>
                <w:rtl w:val="0"/>
              </w:rPr>
            </w:r>
          </w:p>
        </w:tc>
      </w:tr>
      <w:tr>
        <w:trPr>
          <w:cantSplit w:val="0"/>
          <w:tblHeader w:val="0"/>
        </w:trPr>
        <w:tc>
          <w:tcPr>
            <w:shd w:fill="f6f8fb" w:val="clear"/>
          </w:tcPr>
          <w:p w:rsidR="00000000" w:rsidDel="00000000" w:rsidP="00000000" w:rsidRDefault="00000000" w:rsidRPr="00000000" w14:paraId="00000364">
            <w:pPr>
              <w:spacing w:after="20" w:lineRule="auto"/>
              <w:rPr/>
            </w:pPr>
            <w:r>
              <w:rPr>
                <w:sz w:val="16"/>
                <w:szCs w:val="16"/>
                <w:rtl w:val="0"/>
              </w:rPr>
              <w:t xml:space="preserve">F9</w:t>
            </w:r>
            <w:r>
              <w:rPr>
                <w:rtl w:val="0"/>
              </w:rPr>
            </w:r>
          </w:p>
        </w:tc>
        <w:tc>
          <w:tcPr>
            <w:shd w:fill="f6f8fb" w:val="clear"/>
          </w:tcPr>
          <w:p w:rsidR="00000000" w:rsidDel="00000000" w:rsidP="00000000" w:rsidRDefault="00000000" w:rsidRPr="00000000" w14:paraId="00000365">
            <w:pPr>
              <w:spacing w:after="20" w:lineRule="auto"/>
              <w:rPr/>
            </w:pPr>
            <w:r>
              <w:rPr>
                <w:sz w:val="16"/>
                <w:szCs w:val="16"/>
                <w:rtl w:val="0"/>
              </w:rPr>
              <w:t xml:space="preserve">Consumer-harm concentration and merchant-initiated billing</w:t>
            </w:r>
            <w:r>
              <w:rPr>
                <w:rtl w:val="0"/>
              </w:rPr>
            </w:r>
          </w:p>
        </w:tc>
        <w:tc>
          <w:tcPr>
            <w:shd w:fill="f6f8fb" w:val="clear"/>
          </w:tcPr>
          <w:p w:rsidR="00000000" w:rsidDel="00000000" w:rsidP="00000000" w:rsidRDefault="00000000" w:rsidRPr="00000000" w14:paraId="00000366">
            <w:pPr>
              <w:spacing w:after="20" w:lineRule="auto"/>
              <w:rPr/>
            </w:pPr>
            <w:r>
              <w:rPr>
                <w:sz w:val="16"/>
                <w:szCs w:val="16"/>
                <w:rtl w:val="0"/>
              </w:rPr>
              <w:t xml:space="preserve">FCIU</w:t>
            </w:r>
            <w:r>
              <w:rPr>
                <w:rtl w:val="0"/>
              </w:rPr>
            </w:r>
          </w:p>
        </w:tc>
        <w:tc>
          <w:tcPr>
            <w:shd w:fill="f6f8fb" w:val="clear"/>
          </w:tcPr>
          <w:p w:rsidR="00000000" w:rsidDel="00000000" w:rsidP="00000000" w:rsidRDefault="00000000" w:rsidRPr="00000000" w14:paraId="00000367">
            <w:pPr>
              <w:spacing w:after="20" w:lineRule="auto"/>
              <w:rPr/>
            </w:pPr>
            <w:r>
              <w:rPr>
                <w:sz w:val="16"/>
                <w:szCs w:val="16"/>
                <w:rtl w:val="0"/>
              </w:rPr>
              <w:t xml:space="preserve">Venta merchant-initiated share 49.14%; concentration </w:t>
            </w:r>
            <w:r>
              <w:rPr>
                <w:b w:val="1"/>
                <w:bCs w:val="1"/>
                <w:sz w:val="16"/>
                <w:szCs w:val="16"/>
                <w:highlight w:val="yellow"/>
                <w:rtl w:val="0"/>
              </w:rPr>
              <w:t xml:space="preserve">[TBC]</w:t>
            </w:r>
          </w:p>
        </w:tc>
        <w:tc>
          <w:tcPr>
            <w:shd w:fill="f6f8fb" w:val="clear"/>
          </w:tcPr>
          <w:p w:rsidR="00000000" w:rsidDel="00000000" w:rsidP="00000000" w:rsidRDefault="00000000" w:rsidRPr="00000000" w14:paraId="00000368">
            <w:pPr>
              <w:spacing w:after="20" w:lineRule="auto"/>
              <w:rPr/>
            </w:pPr>
            <w:r>
              <w:rPr>
                <w:sz w:val="16"/>
                <w:szCs w:val="16"/>
                <w:rtl w:val="0"/>
              </w:rPr>
              <w:t xml:space="preserve">§4.5</w:t>
            </w:r>
            <w:r>
              <w:rPr>
                <w:rtl w:val="0"/>
              </w:rPr>
            </w:r>
          </w:p>
        </w:tc>
      </w:tr>
    </w:tbl>
    <w:p w:rsidR="00000000" w:rsidDel="00000000" w:rsidP="00000000" w:rsidRDefault="00000000" w:rsidRPr="00000000" w14:paraId="00000369">
      <w:pPr>
        <w:spacing w:after="40" w:lineRule="auto"/>
        <w:rPr/>
      </w:pPr>
      <w:r>
        <w:rPr>
          <w:rtl w:val="0"/>
        </w:rPr>
      </w:r>
    </w:p>
    <w:p w:rsidR="00000000" w:rsidDel="00000000" w:rsidP="00000000" w:rsidRDefault="00000000" w:rsidRPr="00000000" w14:paraId="0000036A">
      <w:pPr>
        <w:pStyle w:val="Heading1"/>
        <w:rPr/>
      </w:pPr>
      <w:r>
        <w:rPr>
          <w:rtl w:val="0"/>
        </w:rPr>
        <w:t xml:space="preserve">7. Pending investigation enquiries and next steps</w:t>
      </w:r>
    </w:p>
    <w:tbl>
      <w:tblPr>
        <w:tblStyle w:val="Table30"/>
        <w:tblW w:w="9637.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623"/>
        <w:gridCol w:w="3628"/>
        <w:gridCol w:w="1304"/>
        <w:gridCol w:w="4082"/>
        <w:tblGridChange w:id="0">
          <w:tblGrid>
            <w:gridCol w:w="623"/>
            <w:gridCol w:w="3628"/>
            <w:gridCol w:w="1304"/>
            <w:gridCol w:w="4082"/>
          </w:tblGrid>
        </w:tblGridChange>
      </w:tblGrid>
      <w:tr>
        <w:trPr>
          <w:cantSplit w:val="0"/>
          <w:tblHeader w:val="1"/>
        </w:trPr>
        <w:tc>
          <w:tcPr>
            <w:shd w:fill="14213d" w:val="clear"/>
          </w:tcPr>
          <w:p w:rsidR="00000000" w:rsidDel="00000000" w:rsidP="00000000" w:rsidRDefault="00000000" w:rsidRPr="00000000" w14:paraId="0000036B">
            <w:pPr>
              <w:rPr/>
            </w:pPr>
            <w:r>
              <w:rPr>
                <w:b w:val="1"/>
                <w:bCs w:val="1"/>
                <w:color w:val="ffffff"/>
                <w:sz w:val="15"/>
                <w:szCs w:val="15"/>
                <w:rtl w:val="0"/>
              </w:rPr>
              <w:t xml:space="preserve">#</w:t>
            </w:r>
            <w:r>
              <w:rPr>
                <w:rtl w:val="0"/>
              </w:rPr>
            </w:r>
          </w:p>
        </w:tc>
        <w:tc>
          <w:tcPr>
            <w:shd w:fill="14213d" w:val="clear"/>
          </w:tcPr>
          <w:p w:rsidR="00000000" w:rsidDel="00000000" w:rsidP="00000000" w:rsidRDefault="00000000" w:rsidRPr="00000000" w14:paraId="0000036C">
            <w:pPr>
              <w:rPr>
                <w:b w:val="1"/>
                <w:bCs w:val="1"/>
                <w:color w:val="ffffff"/>
                <w:sz w:val="15"/>
                <w:szCs w:val="15"/>
              </w:rPr>
            </w:pPr>
            <w:r>
              <w:rPr>
                <w:b w:val="1"/>
                <w:bCs w:val="1"/>
                <w:color w:val="ffffff"/>
                <w:sz w:val="15"/>
                <w:szCs w:val="15"/>
                <w:rtl w:val="0"/>
              </w:rPr>
              <w:t xml:space="preserve">Enquiry / next step</w:t>
            </w:r>
          </w:p>
        </w:tc>
        <w:tc>
          <w:tcPr>
            <w:shd w:fill="14213d" w:val="clear"/>
          </w:tcPr>
          <w:p w:rsidR="00000000" w:rsidDel="00000000" w:rsidP="00000000" w:rsidRDefault="00000000" w:rsidRPr="00000000" w14:paraId="0000036D">
            <w:pPr>
              <w:rPr>
                <w:b w:val="1"/>
                <w:bCs w:val="1"/>
                <w:color w:val="ffffff"/>
                <w:sz w:val="15"/>
                <w:szCs w:val="15"/>
              </w:rPr>
            </w:pPr>
            <w:r>
              <w:rPr>
                <w:b w:val="1"/>
                <w:bCs w:val="1"/>
                <w:color w:val="ffffff"/>
                <w:sz w:val="15"/>
                <w:szCs w:val="15"/>
                <w:rtl w:val="0"/>
              </w:rPr>
              <w:t xml:space="preserve">Status / priority</w:t>
            </w:r>
          </w:p>
        </w:tc>
        <w:tc>
          <w:tcPr>
            <w:shd w:fill="14213d" w:val="clear"/>
          </w:tcPr>
          <w:p w:rsidR="00000000" w:rsidDel="00000000" w:rsidP="00000000" w:rsidRDefault="00000000" w:rsidRPr="00000000" w14:paraId="0000036E">
            <w:pPr>
              <w:rPr>
                <w:b w:val="1"/>
                <w:bCs w:val="1"/>
                <w:color w:val="ffffff"/>
                <w:sz w:val="15"/>
                <w:szCs w:val="15"/>
              </w:rPr>
            </w:pPr>
            <w:r>
              <w:rPr>
                <w:b w:val="1"/>
                <w:bCs w:val="1"/>
                <w:color w:val="ffffff"/>
                <w:sz w:val="15"/>
                <w:szCs w:val="15"/>
                <w:rtl w:val="0"/>
              </w:rPr>
              <w:t xml:space="preserve">Owner / progress</w:t>
            </w:r>
          </w:p>
        </w:tc>
      </w:tr>
      <w:tr>
        <w:trPr>
          <w:cantSplit w:val="0"/>
          <w:tblHeader w:val="0"/>
        </w:trPr>
        <w:tc>
          <w:tcPr/>
          <w:p w:rsidR="00000000" w:rsidDel="00000000" w:rsidP="00000000" w:rsidRDefault="00000000" w:rsidRPr="00000000" w14:paraId="0000036F">
            <w:pPr>
              <w:spacing w:after="20" w:lineRule="auto"/>
              <w:rPr>
                <w:sz w:val="15"/>
                <w:szCs w:val="15"/>
              </w:rPr>
            </w:pPr>
            <w:r>
              <w:rPr>
                <w:sz w:val="15"/>
                <w:szCs w:val="15"/>
                <w:rtl w:val="0"/>
              </w:rPr>
              <w:t xml:space="preserve">O1</w:t>
            </w:r>
          </w:p>
          <w:p w:rsidR="00000000" w:rsidDel="00000000" w:rsidP="00000000" w:rsidRDefault="00000000" w:rsidRPr="00000000" w14:paraId="00000370">
            <w:pPr>
              <w:spacing w:after="20" w:lineRule="auto"/>
              <w:rPr>
                <w:sz w:val="15"/>
                <w:szCs w:val="15"/>
              </w:rPr>
            </w:pPr>
            <w:r>
              <w:rPr>
                <w:rtl w:val="0"/>
              </w:rPr>
            </w:r>
          </w:p>
        </w:tc>
        <w:tc>
          <w:tcPr/>
          <w:p w:rsidR="00000000" w:rsidDel="00000000" w:rsidP="00000000" w:rsidRDefault="00000000" w:rsidRPr="00000000" w14:paraId="00000371">
            <w:pPr>
              <w:spacing w:after="20" w:lineRule="auto"/>
              <w:rPr/>
            </w:pPr>
            <w:r>
              <w:rPr>
                <w:sz w:val="15"/>
                <w:szCs w:val="15"/>
                <w:rtl w:val="0"/>
              </w:rPr>
              <w:t xml:space="preserve">SC test dossiers (23 Jun and 8 Aug 2025); Aug 2025 condition assessment</w:t>
            </w:r>
            <w:r>
              <w:rPr>
                <w:rtl w:val="0"/>
              </w:rPr>
            </w:r>
          </w:p>
        </w:tc>
        <w:tc>
          <w:tcPr/>
          <w:p w:rsidR="00000000" w:rsidDel="00000000" w:rsidP="00000000" w:rsidRDefault="00000000" w:rsidRPr="00000000" w14:paraId="00000372">
            <w:pPr>
              <w:spacing w:after="20" w:lineRule="auto"/>
              <w:rPr>
                <w:sz w:val="15"/>
                <w:szCs w:val="15"/>
              </w:rPr>
            </w:pPr>
            <w:r>
              <w:rPr>
                <w:sz w:val="15"/>
                <w:szCs w:val="15"/>
                <w:rtl w:val="0"/>
              </w:rPr>
              <w:t xml:space="preserve">Open · Medium</w:t>
            </w:r>
          </w:p>
        </w:tc>
        <w:tc>
          <w:tcPr/>
          <w:p w:rsidR="00000000" w:rsidDel="00000000" w:rsidP="00000000" w:rsidRDefault="00000000" w:rsidRPr="00000000" w14:paraId="00000373">
            <w:pPr>
              <w:spacing w:after="20" w:lineRule="auto"/>
              <w:rPr/>
            </w:pPr>
            <w:r>
              <w:rPr>
                <w:sz w:val="15"/>
                <w:szCs w:val="15"/>
                <w:rtl w:val="0"/>
              </w:rPr>
              <w:t xml:space="preserve">SC. Demonstration videos reviewed (</w:t>
            </w:r>
            <w:hyperlink r:id="rId240">
              <w:r>
                <w:rPr>
                  <w:color w:val="1f5fad"/>
                  <w:sz w:val="15"/>
                  <w:szCs w:val="15"/>
                  <w:u w:val="single"/>
                  <w:rtl w:val="0"/>
                </w:rPr>
                <w:t xml:space="preserve">23 Oct 2026</w:t>
              </w:r>
            </w:hyperlink>
            <w:r>
              <w:rPr>
                <w:sz w:val="15"/>
                <w:szCs w:val="15"/>
                <w:rtl w:val="0"/>
              </w:rPr>
              <w:t xml:space="preserve">); dossiers in SC evidence folder pending FCIU review</w:t>
            </w:r>
            <w:r>
              <w:rPr>
                <w:rtl w:val="0"/>
              </w:rPr>
            </w:r>
          </w:p>
        </w:tc>
      </w:tr>
      <w:tr>
        <w:trPr>
          <w:cantSplit w:val="0"/>
          <w:tblHeader w:val="0"/>
        </w:trPr>
        <w:tc>
          <w:tcPr/>
          <w:p w:rsidR="00000000" w:rsidDel="00000000" w:rsidP="00000000" w:rsidRDefault="00000000" w:rsidRPr="00000000" w14:paraId="00000374">
            <w:pPr>
              <w:spacing w:after="20" w:lineRule="auto"/>
              <w:rPr>
                <w:sz w:val="15"/>
                <w:szCs w:val="15"/>
              </w:rPr>
            </w:pPr>
            <w:r>
              <w:rPr>
                <w:sz w:val="15"/>
                <w:szCs w:val="15"/>
                <w:rtl w:val="0"/>
              </w:rPr>
              <w:t xml:space="preserve">O2</w:t>
            </w:r>
          </w:p>
          <w:p w:rsidR="00000000" w:rsidDel="00000000" w:rsidP="00000000" w:rsidRDefault="00000000" w:rsidRPr="00000000" w14:paraId="00000375">
            <w:pPr>
              <w:spacing w:after="20" w:lineRule="auto"/>
              <w:rPr>
                <w:sz w:val="15"/>
                <w:szCs w:val="15"/>
              </w:rPr>
            </w:pPr>
            <w:r>
              <w:rPr>
                <w:rtl w:val="0"/>
              </w:rPr>
            </w:r>
          </w:p>
        </w:tc>
        <w:tc>
          <w:tcPr/>
          <w:p w:rsidR="00000000" w:rsidDel="00000000" w:rsidP="00000000" w:rsidRDefault="00000000" w:rsidRPr="00000000" w14:paraId="00000376">
            <w:pPr>
              <w:spacing w:after="20" w:lineRule="auto"/>
              <w:rPr>
                <w:sz w:val="15"/>
                <w:szCs w:val="15"/>
              </w:rPr>
            </w:pPr>
            <w:r>
              <w:rPr>
                <w:sz w:val="15"/>
                <w:szCs w:val="15"/>
                <w:rtl w:val="0"/>
              </w:rPr>
              <w:t xml:space="preserve">TM rationales for all 54 Venta alerts, and lookback of false positive cases</w:t>
            </w:r>
          </w:p>
        </w:tc>
        <w:tc>
          <w:tcPr/>
          <w:p w:rsidR="00000000" w:rsidDel="00000000" w:rsidP="00000000" w:rsidRDefault="00000000" w:rsidRPr="00000000" w14:paraId="00000377">
            <w:pPr>
              <w:spacing w:after="20" w:lineRule="auto"/>
              <w:rPr>
                <w:sz w:val="15"/>
                <w:szCs w:val="15"/>
              </w:rPr>
            </w:pPr>
            <w:r>
              <w:rPr>
                <w:sz w:val="15"/>
                <w:szCs w:val="15"/>
                <w:rtl w:val="0"/>
              </w:rPr>
              <w:t xml:space="preserve">Open · High</w:t>
            </w:r>
          </w:p>
        </w:tc>
        <w:tc>
          <w:tcPr/>
          <w:p w:rsidR="00000000" w:rsidDel="00000000" w:rsidP="00000000" w:rsidRDefault="00000000" w:rsidRPr="00000000" w14:paraId="00000378">
            <w:pPr>
              <w:spacing w:after="20" w:lineRule="auto"/>
              <w:rPr>
                <w:sz w:val="15"/>
                <w:szCs w:val="15"/>
              </w:rPr>
            </w:pPr>
            <w:r>
              <w:rPr>
                <w:sz w:val="15"/>
                <w:szCs w:val="15"/>
                <w:rtl w:val="0"/>
              </w:rPr>
              <w:t xml:space="preserve">TM L2 and QC</w:t>
            </w:r>
          </w:p>
        </w:tc>
      </w:tr>
      <w:tr>
        <w:trPr>
          <w:cantSplit w:val="0"/>
          <w:tblHeader w:val="0"/>
        </w:trPr>
        <w:tc>
          <w:tcPr>
            <w:shd w:fill="f6f8fb" w:val="clear"/>
          </w:tcPr>
          <w:p w:rsidR="00000000" w:rsidDel="00000000" w:rsidP="00000000" w:rsidRDefault="00000000" w:rsidRPr="00000000" w14:paraId="00000379">
            <w:pPr>
              <w:spacing w:after="20" w:lineRule="auto"/>
              <w:rPr>
                <w:sz w:val="15"/>
                <w:szCs w:val="15"/>
              </w:rPr>
            </w:pPr>
            <w:r>
              <w:rPr>
                <w:sz w:val="15"/>
                <w:szCs w:val="15"/>
                <w:rtl w:val="0"/>
              </w:rPr>
              <w:t xml:space="preserve">O3</w:t>
            </w:r>
          </w:p>
          <w:p w:rsidR="00000000" w:rsidDel="00000000" w:rsidP="00000000" w:rsidRDefault="00000000" w:rsidRPr="00000000" w14:paraId="0000037A">
            <w:pPr>
              <w:spacing w:after="20" w:lineRule="auto"/>
              <w:rPr>
                <w:sz w:val="15"/>
                <w:szCs w:val="15"/>
              </w:rPr>
            </w:pPr>
            <w:r>
              <w:rPr>
                <w:rtl w:val="0"/>
              </w:rPr>
            </w:r>
          </w:p>
        </w:tc>
        <w:tc>
          <w:tcPr>
            <w:shd w:fill="f6f8fb" w:val="clear"/>
          </w:tcPr>
          <w:p w:rsidR="00000000" w:rsidDel="00000000" w:rsidP="00000000" w:rsidRDefault="00000000" w:rsidRPr="00000000" w14:paraId="0000037B">
            <w:pPr>
              <w:spacing w:after="20" w:lineRule="auto"/>
              <w:rPr>
                <w:sz w:val="15"/>
                <w:szCs w:val="15"/>
              </w:rPr>
            </w:pPr>
            <w:r>
              <w:rPr>
                <w:sz w:val="15"/>
                <w:szCs w:val="15"/>
                <w:rtl w:val="0"/>
              </w:rPr>
              <w:t xml:space="preserve">Onboarding view on category coding; who configured MCC 7299 for AMEX and why?</w:t>
            </w:r>
          </w:p>
          <w:p w:rsidR="00000000" w:rsidDel="00000000" w:rsidP="00000000" w:rsidRDefault="00000000" w:rsidRPr="00000000" w14:paraId="0000037C">
            <w:pPr>
              <w:spacing w:after="20" w:lineRule="auto"/>
              <w:rPr>
                <w:sz w:val="15"/>
                <w:szCs w:val="15"/>
              </w:rPr>
            </w:pPr>
            <w:r>
              <w:rPr>
                <w:rtl w:val="0"/>
              </w:rPr>
            </w:r>
          </w:p>
        </w:tc>
        <w:tc>
          <w:tcPr>
            <w:shd w:fill="f6f8fb" w:val="clear"/>
          </w:tcPr>
          <w:p w:rsidR="00000000" w:rsidDel="00000000" w:rsidP="00000000" w:rsidRDefault="00000000" w:rsidRPr="00000000" w14:paraId="0000037D">
            <w:pPr>
              <w:spacing w:after="20" w:lineRule="auto"/>
              <w:rPr/>
            </w:pPr>
            <w:r>
              <w:rPr>
                <w:sz w:val="15"/>
                <w:szCs w:val="15"/>
                <w:rtl w:val="0"/>
              </w:rPr>
              <w:t xml:space="preserve">Open- High</w:t>
            </w:r>
            <w:r>
              <w:rPr>
                <w:rtl w:val="0"/>
              </w:rPr>
            </w:r>
          </w:p>
        </w:tc>
        <w:tc>
          <w:tcPr>
            <w:shd w:fill="f6f8fb" w:val="clear"/>
          </w:tcPr>
          <w:p w:rsidR="00000000" w:rsidDel="00000000" w:rsidP="00000000" w:rsidRDefault="00000000" w:rsidRPr="00000000" w14:paraId="0000037E">
            <w:pPr>
              <w:spacing w:after="20" w:lineRule="auto"/>
              <w:rPr>
                <w:sz w:val="15"/>
                <w:szCs w:val="15"/>
              </w:rPr>
            </w:pPr>
            <w:r>
              <w:rPr>
                <w:sz w:val="15"/>
                <w:szCs w:val="15"/>
                <w:rtl w:val="0"/>
              </w:rPr>
              <w:t xml:space="preserve">FCIU/Onboarding</w:t>
            </w:r>
          </w:p>
        </w:tc>
      </w:tr>
      <w:tr>
        <w:trPr>
          <w:cantSplit w:val="0"/>
          <w:tblHeader w:val="0"/>
        </w:trPr>
        <w:tc>
          <w:tcPr>
            <w:shd w:fill="f6f8fb" w:val="clear"/>
          </w:tcPr>
          <w:p w:rsidR="00000000" w:rsidDel="00000000" w:rsidP="00000000" w:rsidRDefault="00000000" w:rsidRPr="00000000" w14:paraId="0000037F">
            <w:pPr>
              <w:spacing w:after="20" w:lineRule="auto"/>
              <w:rPr>
                <w:sz w:val="15"/>
                <w:szCs w:val="15"/>
              </w:rPr>
            </w:pPr>
            <w:r>
              <w:rPr>
                <w:sz w:val="15"/>
                <w:szCs w:val="15"/>
                <w:rtl w:val="0"/>
              </w:rPr>
              <w:t xml:space="preserve">O4</w:t>
            </w:r>
          </w:p>
          <w:p w:rsidR="00000000" w:rsidDel="00000000" w:rsidP="00000000" w:rsidRDefault="00000000" w:rsidRPr="00000000" w14:paraId="00000380">
            <w:pPr>
              <w:spacing w:after="20" w:lineRule="auto"/>
              <w:rPr>
                <w:sz w:val="15"/>
                <w:szCs w:val="15"/>
              </w:rPr>
            </w:pPr>
            <w:r>
              <w:rPr>
                <w:rtl w:val="0"/>
              </w:rPr>
            </w:r>
          </w:p>
        </w:tc>
        <w:tc>
          <w:tcPr>
            <w:shd w:fill="f6f8fb" w:val="clear"/>
          </w:tcPr>
          <w:p w:rsidR="00000000" w:rsidDel="00000000" w:rsidP="00000000" w:rsidRDefault="00000000" w:rsidRPr="00000000" w14:paraId="00000381">
            <w:pPr>
              <w:spacing w:after="20" w:lineRule="auto"/>
              <w:rPr>
                <w:sz w:val="15"/>
                <w:szCs w:val="15"/>
              </w:rPr>
            </w:pPr>
            <w:r>
              <w:rPr>
                <w:sz w:val="15"/>
                <w:szCs w:val="15"/>
                <w:rtl w:val="0"/>
              </w:rPr>
              <w:t xml:space="preserve">AMEX outcome; basis for not chasing; whether the request extends to the same websites processed through Venta</w:t>
            </w:r>
          </w:p>
        </w:tc>
        <w:tc>
          <w:tcPr>
            <w:shd w:fill="f6f8fb" w:val="clear"/>
          </w:tcPr>
          <w:p w:rsidR="00000000" w:rsidDel="00000000" w:rsidP="00000000" w:rsidRDefault="00000000" w:rsidRPr="00000000" w14:paraId="00000382">
            <w:pPr>
              <w:spacing w:after="20" w:lineRule="auto"/>
              <w:rPr>
                <w:sz w:val="15"/>
                <w:szCs w:val="15"/>
              </w:rPr>
            </w:pPr>
            <w:r>
              <w:rPr>
                <w:sz w:val="15"/>
                <w:szCs w:val="15"/>
                <w:rtl w:val="0"/>
              </w:rPr>
              <w:t xml:space="preserve">Open · High</w:t>
            </w:r>
          </w:p>
        </w:tc>
        <w:tc>
          <w:tcPr>
            <w:shd w:fill="f6f8fb" w:val="clear"/>
          </w:tcPr>
          <w:p w:rsidR="00000000" w:rsidDel="00000000" w:rsidP="00000000" w:rsidRDefault="00000000" w:rsidRPr="00000000" w14:paraId="00000383">
            <w:pPr>
              <w:spacing w:after="20" w:lineRule="auto"/>
              <w:rPr>
                <w:sz w:val="15"/>
                <w:szCs w:val="15"/>
              </w:rPr>
            </w:pPr>
            <w:r>
              <w:rPr>
                <w:sz w:val="15"/>
                <w:szCs w:val="15"/>
                <w:rtl w:val="0"/>
              </w:rPr>
              <w:t xml:space="preserve">Financial Partnerships</w:t>
            </w:r>
          </w:p>
        </w:tc>
      </w:tr>
      <w:tr>
        <w:trPr>
          <w:cantSplit w:val="0"/>
          <w:tblHeader w:val="0"/>
        </w:trPr>
        <w:tc>
          <w:tcPr/>
          <w:p w:rsidR="00000000" w:rsidDel="00000000" w:rsidP="00000000" w:rsidRDefault="00000000" w:rsidRPr="00000000" w14:paraId="00000384">
            <w:pPr>
              <w:spacing w:after="20" w:lineRule="auto"/>
              <w:rPr>
                <w:sz w:val="15"/>
                <w:szCs w:val="15"/>
              </w:rPr>
            </w:pPr>
            <w:r>
              <w:rPr>
                <w:sz w:val="15"/>
                <w:szCs w:val="15"/>
                <w:rtl w:val="0"/>
              </w:rPr>
              <w:t xml:space="preserve">O5</w:t>
            </w:r>
          </w:p>
          <w:p w:rsidR="00000000" w:rsidDel="00000000" w:rsidP="00000000" w:rsidRDefault="00000000" w:rsidRPr="00000000" w14:paraId="00000385">
            <w:pPr>
              <w:spacing w:after="20" w:lineRule="auto"/>
              <w:rPr>
                <w:sz w:val="15"/>
                <w:szCs w:val="15"/>
              </w:rPr>
            </w:pPr>
            <w:r>
              <w:rPr>
                <w:rtl w:val="0"/>
              </w:rPr>
            </w:r>
          </w:p>
        </w:tc>
        <w:tc>
          <w:tcPr/>
          <w:p w:rsidR="00000000" w:rsidDel="00000000" w:rsidP="00000000" w:rsidRDefault="00000000" w:rsidRPr="00000000" w14:paraId="00000386">
            <w:pPr>
              <w:spacing w:after="20" w:lineRule="auto"/>
              <w:rPr>
                <w:sz w:val="15"/>
                <w:szCs w:val="15"/>
              </w:rPr>
            </w:pPr>
            <w:r>
              <w:rPr>
                <w:sz w:val="15"/>
                <w:szCs w:val="15"/>
                <w:rtl w:val="0"/>
              </w:rPr>
              <w:t xml:space="preserve">Venta forensic analysis: Venta-level hard keys, concentration, leading accounts, price ladder, card stacking, refunds and issuing geography (all items marked TBC)</w:t>
            </w:r>
          </w:p>
        </w:tc>
        <w:tc>
          <w:tcPr/>
          <w:p w:rsidR="00000000" w:rsidDel="00000000" w:rsidP="00000000" w:rsidRDefault="00000000" w:rsidRPr="00000000" w14:paraId="00000387">
            <w:pPr>
              <w:spacing w:after="20" w:lineRule="auto"/>
              <w:rPr>
                <w:sz w:val="15"/>
                <w:szCs w:val="15"/>
              </w:rPr>
            </w:pPr>
            <w:r>
              <w:rPr>
                <w:sz w:val="15"/>
                <w:szCs w:val="15"/>
                <w:rtl w:val="0"/>
              </w:rPr>
              <w:t xml:space="preserve">Open · High</w:t>
            </w:r>
          </w:p>
        </w:tc>
        <w:tc>
          <w:tcPr/>
          <w:p w:rsidR="00000000" w:rsidDel="00000000" w:rsidP="00000000" w:rsidRDefault="00000000" w:rsidRPr="00000000" w14:paraId="00000388">
            <w:pPr>
              <w:spacing w:after="20" w:lineRule="auto"/>
              <w:rPr>
                <w:sz w:val="15"/>
                <w:szCs w:val="15"/>
              </w:rPr>
            </w:pPr>
            <w:r>
              <w:rPr>
                <w:sz w:val="15"/>
                <w:szCs w:val="15"/>
                <w:rtl w:val="0"/>
              </w:rPr>
              <w:t xml:space="preserve">FCIU</w:t>
            </w:r>
          </w:p>
        </w:tc>
      </w:tr>
      <w:tr>
        <w:trPr>
          <w:cantSplit w:val="0"/>
          <w:tblHeader w:val="0"/>
        </w:trPr>
        <w:tc>
          <w:tcPr/>
          <w:p w:rsidR="00000000" w:rsidDel="00000000" w:rsidP="00000000" w:rsidRDefault="00000000" w:rsidRPr="00000000" w14:paraId="00000389">
            <w:pPr>
              <w:spacing w:after="20" w:lineRule="auto"/>
              <w:rPr>
                <w:sz w:val="15"/>
                <w:szCs w:val="15"/>
              </w:rPr>
            </w:pPr>
            <w:r>
              <w:rPr>
                <w:sz w:val="15"/>
                <w:szCs w:val="15"/>
                <w:rtl w:val="0"/>
              </w:rPr>
              <w:t xml:space="preserve">O6</w:t>
            </w:r>
          </w:p>
          <w:p w:rsidR="00000000" w:rsidDel="00000000" w:rsidP="00000000" w:rsidRDefault="00000000" w:rsidRPr="00000000" w14:paraId="0000038A">
            <w:pPr>
              <w:spacing w:after="20" w:lineRule="auto"/>
              <w:rPr>
                <w:sz w:val="15"/>
                <w:szCs w:val="15"/>
              </w:rPr>
            </w:pPr>
            <w:r>
              <w:rPr>
                <w:rtl w:val="0"/>
              </w:rPr>
            </w:r>
          </w:p>
        </w:tc>
        <w:tc>
          <w:tcPr/>
          <w:p w:rsidR="00000000" w:rsidDel="00000000" w:rsidP="00000000" w:rsidRDefault="00000000" w:rsidRPr="00000000" w14:paraId="0000038B">
            <w:pPr>
              <w:spacing w:after="20" w:lineRule="auto"/>
              <w:rPr>
                <w:sz w:val="15"/>
                <w:szCs w:val="15"/>
              </w:rPr>
            </w:pPr>
            <w:r>
              <w:rPr>
                <w:sz w:val="15"/>
                <w:szCs w:val="15"/>
                <w:rtl w:val="0"/>
              </w:rPr>
              <w:t xml:space="preserve">Screening team to confirm the outcome of Venta's alerts (01088686, 01090793), and explain why Volkov's two adverse-media alerts were closed on an address-country mismatch alone, given the Bank of Russia finding</w:t>
            </w:r>
          </w:p>
        </w:tc>
        <w:tc>
          <w:tcPr/>
          <w:p w:rsidR="00000000" w:rsidDel="00000000" w:rsidP="00000000" w:rsidRDefault="00000000" w:rsidRPr="00000000" w14:paraId="0000038C">
            <w:pPr>
              <w:spacing w:after="20" w:lineRule="auto"/>
              <w:rPr>
                <w:sz w:val="15"/>
                <w:szCs w:val="15"/>
              </w:rPr>
            </w:pPr>
            <w:r>
              <w:rPr>
                <w:sz w:val="15"/>
                <w:szCs w:val="15"/>
                <w:rtl w:val="0"/>
              </w:rPr>
              <w:t xml:space="preserve">Open · High</w:t>
            </w:r>
          </w:p>
        </w:tc>
        <w:tc>
          <w:tcPr/>
          <w:p w:rsidR="00000000" w:rsidDel="00000000" w:rsidP="00000000" w:rsidRDefault="00000000" w:rsidRPr="00000000" w14:paraId="0000038D">
            <w:pPr>
              <w:spacing w:after="20" w:lineRule="auto"/>
              <w:rPr>
                <w:sz w:val="15"/>
                <w:szCs w:val="15"/>
              </w:rPr>
            </w:pPr>
            <w:r>
              <w:rPr>
                <w:sz w:val="15"/>
                <w:szCs w:val="15"/>
                <w:rtl w:val="0"/>
              </w:rPr>
              <w:t xml:space="preserve">Screening</w:t>
            </w:r>
          </w:p>
        </w:tc>
      </w:tr>
    </w:tbl>
    <w:p w:rsidR="00000000" w:rsidDel="00000000" w:rsidP="00000000" w:rsidRDefault="00000000" w:rsidRPr="00000000" w14:paraId="0000038E">
      <w:pPr>
        <w:spacing w:after="40" w:lineRule="auto"/>
        <w:rPr/>
      </w:pPr>
      <w:r>
        <w:rPr>
          <w:rtl w:val="0"/>
        </w:rPr>
      </w:r>
    </w:p>
    <w:p w:rsidR="00000000" w:rsidDel="00000000" w:rsidP="00000000" w:rsidRDefault="00000000" w:rsidRPr="00000000" w14:paraId="0000038F">
      <w:pPr>
        <w:pStyle w:val="Heading1"/>
        <w:rPr/>
      </w:pPr>
      <w:r>
        <w:rPr>
          <w:rtl w:val="0"/>
        </w:rPr>
        <w:t xml:space="preserve">8. For MLRO Consideration</w:t>
      </w:r>
    </w:p>
    <w:tbl>
      <w:tblPr>
        <w:tblStyle w:val="Table31"/>
        <w:tblW w:w="9638.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408.4264573991031"/>
        <w:gridCol w:w="2287.044095665172"/>
        <w:gridCol w:w="2695.4705530642746"/>
        <w:gridCol w:w="2695.4705530642746"/>
        <w:gridCol w:w="1551.588340807175"/>
        <w:tblGridChange w:id="0">
          <w:tblGrid>
            <w:gridCol w:w="408.4264573991031"/>
            <w:gridCol w:w="2287.044095665172"/>
            <w:gridCol w:w="2695.4705530642746"/>
            <w:gridCol w:w="2695.4705530642746"/>
            <w:gridCol w:w="1551.588340807175"/>
          </w:tblGrid>
        </w:tblGridChange>
      </w:tblGrid>
      <w:tr>
        <w:trPr>
          <w:cantSplit w:val="0"/>
          <w:tblHeader w:val="1"/>
        </w:trPr>
        <w:tc>
          <w:tcPr>
            <w:shd w:fill="14213d" w:val="clear"/>
          </w:tcPr>
          <w:p w:rsidR="00000000" w:rsidDel="00000000" w:rsidP="00000000" w:rsidRDefault="00000000" w:rsidRPr="00000000" w14:paraId="00000390">
            <w:pPr>
              <w:rPr/>
            </w:pPr>
            <w:r>
              <w:rPr>
                <w:b w:val="1"/>
                <w:bCs w:val="1"/>
                <w:color w:val="ffffff"/>
                <w:sz w:val="16"/>
                <w:szCs w:val="16"/>
                <w:rtl w:val="0"/>
              </w:rPr>
              <w:t xml:space="preserve">#</w:t>
            </w:r>
            <w:r>
              <w:rPr>
                <w:rtl w:val="0"/>
              </w:rPr>
            </w:r>
          </w:p>
        </w:tc>
        <w:tc>
          <w:tcPr>
            <w:shd w:fill="14213d" w:val="clear"/>
          </w:tcPr>
          <w:p w:rsidR="00000000" w:rsidDel="00000000" w:rsidP="00000000" w:rsidRDefault="00000000" w:rsidRPr="00000000" w14:paraId="00000391">
            <w:pPr>
              <w:rPr/>
            </w:pPr>
            <w:r>
              <w:rPr>
                <w:b w:val="1"/>
                <w:bCs w:val="1"/>
                <w:color w:val="ffffff"/>
                <w:sz w:val="16"/>
                <w:szCs w:val="16"/>
                <w:rtl w:val="0"/>
              </w:rPr>
              <w:t xml:space="preserve">Decision</w:t>
            </w:r>
            <w:r>
              <w:rPr>
                <w:rtl w:val="0"/>
              </w:rPr>
            </w:r>
          </w:p>
        </w:tc>
        <w:tc>
          <w:tcPr>
            <w:shd w:fill="14213d" w:val="clear"/>
          </w:tcPr>
          <w:p w:rsidR="00000000" w:rsidDel="00000000" w:rsidP="00000000" w:rsidRDefault="00000000" w:rsidRPr="00000000" w14:paraId="00000392">
            <w:pPr>
              <w:rPr/>
            </w:pPr>
            <w:r>
              <w:rPr>
                <w:b w:val="1"/>
                <w:bCs w:val="1"/>
                <w:color w:val="ffffff"/>
                <w:sz w:val="16"/>
                <w:szCs w:val="16"/>
                <w:rtl w:val="0"/>
              </w:rPr>
              <w:t xml:space="preserve">FCIU recommendation</w:t>
            </w:r>
            <w:r>
              <w:rPr>
                <w:rtl w:val="0"/>
              </w:rPr>
            </w:r>
          </w:p>
        </w:tc>
        <w:tc>
          <w:tcPr>
            <w:shd w:fill="14213d" w:val="clear"/>
          </w:tcPr>
          <w:p w:rsidR="00000000" w:rsidDel="00000000" w:rsidP="00000000" w:rsidRDefault="00000000" w:rsidRPr="00000000" w14:paraId="00000393">
            <w:pPr>
              <w:rPr>
                <w:b w:val="1"/>
                <w:bCs w:val="1"/>
                <w:color w:val="ffffff"/>
                <w:sz w:val="16"/>
                <w:szCs w:val="16"/>
              </w:rPr>
            </w:pPr>
            <w:r>
              <w:rPr>
                <w:b w:val="1"/>
                <w:bCs w:val="1"/>
                <w:color w:val="ffffff"/>
                <w:sz w:val="16"/>
                <w:szCs w:val="16"/>
                <w:rtl w:val="0"/>
              </w:rPr>
              <w:t xml:space="preserve">Action Item Owner</w:t>
            </w:r>
          </w:p>
        </w:tc>
        <w:tc>
          <w:tcPr>
            <w:shd w:fill="14213d" w:val="clear"/>
          </w:tcPr>
          <w:p w:rsidR="00000000" w:rsidDel="00000000" w:rsidP="00000000" w:rsidRDefault="00000000" w:rsidRPr="00000000" w14:paraId="00000394">
            <w:pPr>
              <w:rPr/>
            </w:pPr>
            <w:r>
              <w:rPr>
                <w:b w:val="1"/>
                <w:bCs w:val="1"/>
                <w:color w:val="ffffff"/>
                <w:sz w:val="16"/>
                <w:szCs w:val="16"/>
                <w:rtl w:val="0"/>
              </w:rPr>
              <w:t xml:space="preserve">MLRO decision / date</w:t>
            </w:r>
            <w:r>
              <w:rPr>
                <w:rtl w:val="0"/>
              </w:rPr>
            </w:r>
          </w:p>
        </w:tc>
      </w:tr>
      <w:tr>
        <w:trPr>
          <w:cantSplit w:val="0"/>
          <w:tblHeader w:val="0"/>
        </w:trPr>
        <w:tc>
          <w:tcPr/>
          <w:p w:rsidR="00000000" w:rsidDel="00000000" w:rsidP="00000000" w:rsidRDefault="00000000" w:rsidRPr="00000000" w14:paraId="00000395">
            <w:pPr>
              <w:spacing w:after="20" w:lineRule="auto"/>
              <w:rPr/>
            </w:pPr>
            <w:r>
              <w:rPr>
                <w:sz w:val="16"/>
                <w:szCs w:val="16"/>
                <w:rtl w:val="0"/>
              </w:rPr>
              <w:t xml:space="preserve">D1</w:t>
            </w:r>
            <w:r>
              <w:rPr>
                <w:rtl w:val="0"/>
              </w:rPr>
            </w:r>
          </w:p>
        </w:tc>
        <w:tc>
          <w:tcPr/>
          <w:p w:rsidR="00000000" w:rsidDel="00000000" w:rsidP="00000000" w:rsidRDefault="00000000" w:rsidRPr="00000000" w14:paraId="00000396">
            <w:pPr>
              <w:spacing w:after="20" w:lineRule="auto"/>
              <w:rPr/>
            </w:pPr>
            <w:r>
              <w:rPr>
                <w:sz w:val="16"/>
                <w:szCs w:val="16"/>
                <w:rtl w:val="0"/>
              </w:rPr>
              <w:t xml:space="preserve">Is the existing exception adequate, given its conditions and the findings it did not consider (§4.8)?</w:t>
            </w:r>
            <w:r>
              <w:rPr>
                <w:rtl w:val="0"/>
              </w:rPr>
            </w:r>
          </w:p>
        </w:tc>
        <w:tc>
          <w:tcPr/>
          <w:p w:rsidR="00000000" w:rsidDel="00000000" w:rsidP="00000000" w:rsidRDefault="00000000" w:rsidRPr="00000000" w14:paraId="00000397">
            <w:pPr>
              <w:spacing w:after="20" w:lineRule="auto"/>
              <w:rPr/>
            </w:pPr>
            <w:r>
              <w:rPr>
                <w:sz w:val="16"/>
                <w:szCs w:val="16"/>
                <w:rtl w:val="0"/>
              </w:rPr>
              <w:t xml:space="preserve">No. Re-present to the MRC with this report; confirm the status of the Aug 2025 condition</w:t>
            </w:r>
            <w:r>
              <w:rPr>
                <w:rtl w:val="0"/>
              </w:rPr>
            </w:r>
          </w:p>
        </w:tc>
        <w:tc>
          <w:tcPr/>
          <w:p w:rsidR="00000000" w:rsidDel="00000000" w:rsidP="00000000" w:rsidRDefault="00000000" w:rsidRPr="00000000" w14:paraId="00000398">
            <w:pPr>
              <w:spacing w:after="20" w:lineRule="auto"/>
              <w:rPr>
                <w:sz w:val="16"/>
                <w:szCs w:val="16"/>
              </w:rPr>
            </w:pPr>
            <w:r>
              <w:rPr>
                <w:sz w:val="16"/>
                <w:szCs w:val="16"/>
                <w:rtl w:val="0"/>
              </w:rPr>
              <w:t xml:space="preserve">MLRO</w:t>
            </w:r>
          </w:p>
        </w:tc>
        <w:tc>
          <w:tcPr/>
          <w:p w:rsidR="00000000" w:rsidDel="00000000" w:rsidP="00000000" w:rsidRDefault="00000000" w:rsidRPr="00000000" w14:paraId="00000399">
            <w:pPr>
              <w:spacing w:after="20" w:lineRule="auto"/>
              <w:rPr/>
            </w:pPr>
            <w:r>
              <w:rPr>
                <w:rtl w:val="0"/>
              </w:rPr>
            </w:r>
          </w:p>
        </w:tc>
      </w:tr>
      <w:tr>
        <w:trPr>
          <w:cantSplit w:val="0"/>
          <w:tblHeader w:val="0"/>
        </w:trPr>
        <w:tc>
          <w:tcPr>
            <w:shd w:fill="f6f8fb" w:val="clear"/>
          </w:tcPr>
          <w:p w:rsidR="00000000" w:rsidDel="00000000" w:rsidP="00000000" w:rsidRDefault="00000000" w:rsidRPr="00000000" w14:paraId="0000039A">
            <w:pPr>
              <w:spacing w:after="20" w:lineRule="auto"/>
              <w:rPr/>
            </w:pPr>
            <w:r>
              <w:rPr>
                <w:sz w:val="16"/>
                <w:szCs w:val="16"/>
                <w:rtl w:val="0"/>
              </w:rPr>
              <w:t xml:space="preserve">D2</w:t>
            </w:r>
            <w:r>
              <w:rPr>
                <w:rtl w:val="0"/>
              </w:rPr>
            </w:r>
          </w:p>
        </w:tc>
        <w:tc>
          <w:tcPr>
            <w:shd w:fill="f6f8fb" w:val="clear"/>
          </w:tcPr>
          <w:p w:rsidR="00000000" w:rsidDel="00000000" w:rsidP="00000000" w:rsidRDefault="00000000" w:rsidRPr="00000000" w14:paraId="0000039B">
            <w:pPr>
              <w:spacing w:after="20" w:lineRule="auto"/>
              <w:rPr/>
            </w:pPr>
            <w:r>
              <w:rPr>
                <w:sz w:val="16"/>
                <w:szCs w:val="16"/>
                <w:rtl w:val="0"/>
              </w:rPr>
              <w:t xml:space="preserve">Assess Venta as part of the alias (one risk assessment, one owner, aggregated monitoring across three CKO legal entities)?</w:t>
            </w:r>
          </w:p>
        </w:tc>
        <w:tc>
          <w:tcPr>
            <w:shd w:fill="f6f8fb" w:val="clear"/>
          </w:tcPr>
          <w:p w:rsidR="00000000" w:rsidDel="00000000" w:rsidP="00000000" w:rsidRDefault="00000000" w:rsidRPr="00000000" w14:paraId="0000039C">
            <w:pPr>
              <w:spacing w:after="20" w:lineRule="auto"/>
              <w:rPr/>
            </w:pPr>
            <w:r>
              <w:rPr>
                <w:sz w:val="16"/>
                <w:szCs w:val="16"/>
                <w:rtl w:val="0"/>
              </w:rPr>
              <w:t xml:space="preserve">Yes. DD asked for this in Nov 2025; the hard keys now evidence it. </w:t>
            </w:r>
            <w:r>
              <w:rPr>
                <w:rtl w:val="0"/>
              </w:rPr>
            </w:r>
          </w:p>
        </w:tc>
        <w:tc>
          <w:tcPr>
            <w:shd w:fill="f6f8fb" w:val="clear"/>
          </w:tcPr>
          <w:p w:rsidR="00000000" w:rsidDel="00000000" w:rsidP="00000000" w:rsidRDefault="00000000" w:rsidRPr="00000000" w14:paraId="0000039D">
            <w:pPr>
              <w:spacing w:after="20" w:lineRule="auto"/>
              <w:rPr>
                <w:sz w:val="16"/>
                <w:szCs w:val="16"/>
              </w:rPr>
            </w:pPr>
            <w:r>
              <w:rPr>
                <w:sz w:val="16"/>
                <w:szCs w:val="16"/>
                <w:rtl w:val="0"/>
              </w:rPr>
              <w:t xml:space="preserve">No action</w:t>
            </w:r>
          </w:p>
        </w:tc>
        <w:tc>
          <w:tcPr>
            <w:shd w:fill="f6f8fb" w:val="clear"/>
          </w:tcPr>
          <w:p w:rsidR="00000000" w:rsidDel="00000000" w:rsidP="00000000" w:rsidRDefault="00000000" w:rsidRPr="00000000" w14:paraId="0000039E">
            <w:pPr>
              <w:spacing w:after="20" w:lineRule="auto"/>
              <w:rPr/>
            </w:pPr>
            <w:r>
              <w:rPr>
                <w:rtl w:val="0"/>
              </w:rPr>
            </w:r>
          </w:p>
        </w:tc>
      </w:tr>
      <w:tr>
        <w:trPr>
          <w:cantSplit w:val="0"/>
          <w:tblHeader w:val="0"/>
        </w:trPr>
        <w:tc>
          <w:tcPr/>
          <w:p w:rsidR="00000000" w:rsidDel="00000000" w:rsidP="00000000" w:rsidRDefault="00000000" w:rsidRPr="00000000" w14:paraId="0000039F">
            <w:pPr>
              <w:spacing w:after="20" w:lineRule="auto"/>
              <w:rPr/>
            </w:pPr>
            <w:r>
              <w:rPr>
                <w:sz w:val="16"/>
                <w:szCs w:val="16"/>
                <w:rtl w:val="0"/>
              </w:rPr>
              <w:t xml:space="preserve">D3</w:t>
            </w:r>
            <w:r>
              <w:rPr>
                <w:rtl w:val="0"/>
              </w:rPr>
            </w:r>
          </w:p>
        </w:tc>
        <w:tc>
          <w:tcPr/>
          <w:p w:rsidR="00000000" w:rsidDel="00000000" w:rsidP="00000000" w:rsidRDefault="00000000" w:rsidRPr="00000000" w14:paraId="000003A0">
            <w:pPr>
              <w:spacing w:after="20" w:lineRule="auto"/>
              <w:rPr/>
            </w:pPr>
            <w:r>
              <w:rPr>
                <w:sz w:val="16"/>
                <w:szCs w:val="16"/>
                <w:rtl w:val="0"/>
              </w:rPr>
              <w:t xml:space="preserve">AMEX: continued acceptance on Venta of websites shared with SOL</w:t>
            </w:r>
          </w:p>
        </w:tc>
        <w:tc>
          <w:tcPr/>
          <w:p w:rsidR="00000000" w:rsidDel="00000000" w:rsidP="00000000" w:rsidRDefault="00000000" w:rsidRPr="00000000" w14:paraId="000003A1">
            <w:pPr>
              <w:spacing w:after="20" w:lineRule="auto"/>
              <w:rPr/>
            </w:pPr>
            <w:r>
              <w:rPr>
                <w:sz w:val="16"/>
                <w:szCs w:val="16"/>
                <w:rtl w:val="0"/>
              </w:rPr>
              <w:t xml:space="preserve">Financial Partnerships and Scheme Compliance to confirm the AMEX/CKO position and whether disclosure to AMEX is required. </w:t>
            </w:r>
            <w:r>
              <w:rPr>
                <w:rtl w:val="0"/>
              </w:rPr>
            </w:r>
          </w:p>
        </w:tc>
        <w:tc>
          <w:tcPr/>
          <w:p w:rsidR="00000000" w:rsidDel="00000000" w:rsidP="00000000" w:rsidRDefault="00000000" w:rsidRPr="00000000" w14:paraId="000003A2">
            <w:pPr>
              <w:spacing w:after="20" w:lineRule="auto"/>
              <w:rPr>
                <w:sz w:val="16"/>
                <w:szCs w:val="16"/>
              </w:rPr>
            </w:pPr>
            <w:r>
              <w:rPr>
                <w:sz w:val="16"/>
                <w:szCs w:val="16"/>
                <w:rtl w:val="0"/>
              </w:rPr>
              <w:t xml:space="preserve">FCIU to follow up with FP</w:t>
            </w:r>
          </w:p>
        </w:tc>
        <w:tc>
          <w:tcPr/>
          <w:p w:rsidR="00000000" w:rsidDel="00000000" w:rsidP="00000000" w:rsidRDefault="00000000" w:rsidRPr="00000000" w14:paraId="000003A3">
            <w:pPr>
              <w:spacing w:after="20" w:lineRule="auto"/>
              <w:rPr/>
            </w:pPr>
            <w:r>
              <w:rPr>
                <w:rtl w:val="0"/>
              </w:rPr>
            </w:r>
          </w:p>
        </w:tc>
      </w:tr>
      <w:tr>
        <w:trPr>
          <w:cantSplit w:val="0"/>
          <w:tblHeader w:val="0"/>
        </w:trPr>
        <w:tc>
          <w:tcPr>
            <w:shd w:fill="f6f8fb" w:val="clear"/>
          </w:tcPr>
          <w:p w:rsidR="00000000" w:rsidDel="00000000" w:rsidP="00000000" w:rsidRDefault="00000000" w:rsidRPr="00000000" w14:paraId="000003A4">
            <w:pPr>
              <w:spacing w:after="20" w:lineRule="auto"/>
              <w:rPr/>
            </w:pPr>
            <w:r>
              <w:rPr>
                <w:sz w:val="16"/>
                <w:szCs w:val="16"/>
                <w:rtl w:val="0"/>
              </w:rPr>
              <w:t xml:space="preserve">D4</w:t>
            </w:r>
            <w:r>
              <w:rPr>
                <w:rtl w:val="0"/>
              </w:rPr>
            </w:r>
          </w:p>
        </w:tc>
        <w:tc>
          <w:tcPr>
            <w:shd w:fill="f6f8fb" w:val="clear"/>
          </w:tcPr>
          <w:p w:rsidR="00000000" w:rsidDel="00000000" w:rsidP="00000000" w:rsidRDefault="00000000" w:rsidRPr="00000000" w14:paraId="000003A5">
            <w:pPr>
              <w:spacing w:after="20" w:lineRule="auto"/>
              <w:rPr/>
            </w:pPr>
            <w:r>
              <w:rPr>
                <w:sz w:val="16"/>
                <w:szCs w:val="16"/>
                <w:rtl w:val="0"/>
              </w:rPr>
              <w:t xml:space="preserve">Discover/Diners: was the Mar 2025 request resolved with Discover?</w:t>
            </w:r>
            <w:r>
              <w:rPr>
                <w:rtl w:val="0"/>
              </w:rPr>
            </w:r>
          </w:p>
        </w:tc>
        <w:tc>
          <w:tcPr>
            <w:shd w:fill="f6f8fb" w:val="clear"/>
          </w:tcPr>
          <w:p w:rsidR="00000000" w:rsidDel="00000000" w:rsidP="00000000" w:rsidRDefault="00000000" w:rsidRPr="00000000" w14:paraId="000003A6">
            <w:pPr>
              <w:spacing w:after="20" w:lineRule="auto"/>
              <w:rPr/>
            </w:pPr>
            <w:r>
              <w:rPr>
                <w:sz w:val="16"/>
                <w:szCs w:val="16"/>
                <w:rtl w:val="0"/>
              </w:rPr>
              <w:t xml:space="preserve">Confirm CKO rationale, and Discover's final view; if still open, treat as D3</w:t>
            </w:r>
            <w:r>
              <w:rPr>
                <w:rtl w:val="0"/>
              </w:rPr>
            </w:r>
          </w:p>
        </w:tc>
        <w:tc>
          <w:tcPr>
            <w:shd w:fill="f6f8fb" w:val="clear"/>
          </w:tcPr>
          <w:p w:rsidR="00000000" w:rsidDel="00000000" w:rsidP="00000000" w:rsidRDefault="00000000" w:rsidRPr="00000000" w14:paraId="000003A7">
            <w:pPr>
              <w:spacing w:after="20" w:lineRule="auto"/>
              <w:rPr>
                <w:sz w:val="16"/>
                <w:szCs w:val="16"/>
              </w:rPr>
            </w:pPr>
            <w:r>
              <w:rPr>
                <w:sz w:val="16"/>
                <w:szCs w:val="16"/>
                <w:rtl w:val="0"/>
              </w:rPr>
              <w:t xml:space="preserve">FCIU to follow up with SC</w:t>
            </w:r>
          </w:p>
        </w:tc>
        <w:tc>
          <w:tcPr>
            <w:shd w:fill="f6f8fb" w:val="clear"/>
          </w:tcPr>
          <w:p w:rsidR="00000000" w:rsidDel="00000000" w:rsidP="00000000" w:rsidRDefault="00000000" w:rsidRPr="00000000" w14:paraId="000003A8">
            <w:pPr>
              <w:spacing w:after="20" w:lineRule="auto"/>
              <w:rPr/>
            </w:pPr>
            <w:r>
              <w:rPr>
                <w:rtl w:val="0"/>
              </w:rPr>
            </w:r>
          </w:p>
        </w:tc>
      </w:tr>
      <w:tr>
        <w:trPr>
          <w:cantSplit w:val="0"/>
          <w:tblHeader w:val="0"/>
        </w:trPr>
        <w:tc>
          <w:tcPr/>
          <w:p w:rsidR="00000000" w:rsidDel="00000000" w:rsidP="00000000" w:rsidRDefault="00000000" w:rsidRPr="00000000" w14:paraId="000003A9">
            <w:pPr>
              <w:spacing w:after="20" w:lineRule="auto"/>
              <w:rPr/>
            </w:pPr>
            <w:r>
              <w:rPr>
                <w:sz w:val="16"/>
                <w:szCs w:val="16"/>
                <w:rtl w:val="0"/>
              </w:rPr>
              <w:t xml:space="preserve">D5</w:t>
            </w:r>
            <w:r>
              <w:rPr>
                <w:rtl w:val="0"/>
              </w:rPr>
            </w:r>
          </w:p>
        </w:tc>
        <w:tc>
          <w:tcPr/>
          <w:p w:rsidR="00000000" w:rsidDel="00000000" w:rsidP="00000000" w:rsidRDefault="00000000" w:rsidRPr="00000000" w14:paraId="000003AA">
            <w:pPr>
              <w:spacing w:after="20" w:lineRule="auto"/>
              <w:rPr/>
            </w:pPr>
            <w:r>
              <w:rPr>
                <w:sz w:val="16"/>
                <w:szCs w:val="16"/>
                <w:rtl w:val="0"/>
              </w:rPr>
              <w:t xml:space="preserve">Category coding (AMEX on 7299)</w:t>
            </w:r>
            <w:r>
              <w:rPr>
                <w:rtl w:val="0"/>
              </w:rPr>
            </w:r>
          </w:p>
        </w:tc>
        <w:tc>
          <w:tcPr/>
          <w:p w:rsidR="00000000" w:rsidDel="00000000" w:rsidP="00000000" w:rsidRDefault="00000000" w:rsidRPr="00000000" w14:paraId="000003AB">
            <w:pPr>
              <w:spacing w:after="20" w:lineRule="auto"/>
              <w:rPr/>
            </w:pPr>
            <w:r>
              <w:rPr>
                <w:sz w:val="16"/>
                <w:szCs w:val="16"/>
                <w:rtl w:val="0"/>
              </w:rPr>
              <w:t xml:space="preserve">Refer to Onboarding for a formal view; establish whether CKO configured it</w:t>
            </w:r>
            <w:r>
              <w:rPr>
                <w:rtl w:val="0"/>
              </w:rPr>
            </w:r>
          </w:p>
        </w:tc>
        <w:tc>
          <w:tcPr/>
          <w:p w:rsidR="00000000" w:rsidDel="00000000" w:rsidP="00000000" w:rsidRDefault="00000000" w:rsidRPr="00000000" w14:paraId="000003AC">
            <w:pPr>
              <w:spacing w:after="20" w:lineRule="auto"/>
              <w:rPr>
                <w:sz w:val="16"/>
                <w:szCs w:val="16"/>
              </w:rPr>
            </w:pPr>
            <w:r>
              <w:rPr>
                <w:sz w:val="16"/>
                <w:szCs w:val="16"/>
                <w:rtl w:val="0"/>
              </w:rPr>
              <w:t xml:space="preserve">FCIU to follow up with Onboarding teams</w:t>
            </w:r>
          </w:p>
        </w:tc>
        <w:tc>
          <w:tcPr/>
          <w:p w:rsidR="00000000" w:rsidDel="00000000" w:rsidP="00000000" w:rsidRDefault="00000000" w:rsidRPr="00000000" w14:paraId="000003AD">
            <w:pPr>
              <w:spacing w:after="20" w:lineRule="auto"/>
              <w:rPr/>
            </w:pPr>
            <w:r>
              <w:rPr>
                <w:rtl w:val="0"/>
              </w:rPr>
            </w:r>
          </w:p>
        </w:tc>
      </w:tr>
      <w:tr>
        <w:trPr>
          <w:cantSplit w:val="0"/>
          <w:tblHeader w:val="0"/>
        </w:trPr>
        <w:tc>
          <w:tcPr/>
          <w:p w:rsidR="00000000" w:rsidDel="00000000" w:rsidP="00000000" w:rsidRDefault="00000000" w:rsidRPr="00000000" w14:paraId="000003B3">
            <w:pPr>
              <w:spacing w:after="20" w:lineRule="auto"/>
              <w:rPr/>
            </w:pPr>
            <w:r>
              <w:rPr>
                <w:sz w:val="16"/>
                <w:szCs w:val="16"/>
                <w:rtl w:val="0"/>
              </w:rPr>
              <w:t xml:space="preserve">D6</w:t>
            </w:r>
          </w:p>
        </w:tc>
        <w:tc>
          <w:tcPr/>
          <w:p w:rsidR="00000000" w:rsidDel="00000000" w:rsidP="00000000" w:rsidRDefault="00000000" w:rsidRPr="00000000" w14:paraId="000003B4">
            <w:pPr>
              <w:spacing w:after="20" w:lineRule="auto"/>
              <w:rPr>
                <w:sz w:val="16"/>
                <w:szCs w:val="16"/>
              </w:rPr>
            </w:pPr>
            <w:r>
              <w:rPr>
                <w:sz w:val="16"/>
                <w:szCs w:val="16"/>
                <w:rtl w:val="0"/>
              </w:rPr>
              <w:t xml:space="preserve">TM and screening lookback; QC recalibration</w:t>
            </w:r>
          </w:p>
        </w:tc>
        <w:tc>
          <w:tcPr/>
          <w:p w:rsidR="00000000" w:rsidDel="00000000" w:rsidP="00000000" w:rsidRDefault="00000000" w:rsidRPr="00000000" w14:paraId="000003B5">
            <w:pPr>
              <w:spacing w:after="20" w:lineRule="auto"/>
              <w:rPr>
                <w:sz w:val="16"/>
                <w:szCs w:val="16"/>
              </w:rPr>
            </w:pPr>
            <w:r>
              <w:rPr>
                <w:sz w:val="16"/>
                <w:szCs w:val="16"/>
                <w:rtl w:val="0"/>
              </w:rPr>
              <w:t xml:space="preserve">Lookback on all 54 Venta TM cases, prioritising CustShareAbove and the top-account fingerprints; re-check the screening closures on Venta and its representative profiles (O6)</w:t>
            </w:r>
          </w:p>
        </w:tc>
        <w:tc>
          <w:tcPr/>
          <w:p w:rsidR="00000000" w:rsidDel="00000000" w:rsidP="00000000" w:rsidRDefault="00000000" w:rsidRPr="00000000" w14:paraId="000003B6">
            <w:pPr>
              <w:spacing w:after="20" w:lineRule="auto"/>
              <w:rPr>
                <w:sz w:val="16"/>
                <w:szCs w:val="16"/>
              </w:rPr>
            </w:pPr>
            <w:r>
              <w:rPr>
                <w:sz w:val="16"/>
                <w:szCs w:val="16"/>
                <w:rtl w:val="0"/>
              </w:rPr>
              <w:t xml:space="preserve">FCIU, TM Operations and Screening</w:t>
            </w:r>
          </w:p>
        </w:tc>
        <w:tc>
          <w:tcPr/>
          <w:p w:rsidR="00000000" w:rsidDel="00000000" w:rsidP="00000000" w:rsidRDefault="00000000" w:rsidRPr="00000000" w14:paraId="000003B7">
            <w:pPr>
              <w:spacing w:after="20" w:lineRule="auto"/>
              <w:rPr/>
            </w:pPr>
            <w:r>
              <w:rPr>
                <w:rtl w:val="0"/>
              </w:rPr>
            </w:r>
          </w:p>
        </w:tc>
      </w:tr>
      <w:tr>
        <w:trPr>
          <w:cantSplit w:val="0"/>
          <w:tblHeader w:val="0"/>
        </w:trPr>
        <w:tc>
          <w:tcPr>
            <w:shd w:fill="f6f8fb" w:val="clear"/>
          </w:tcPr>
          <w:p w:rsidR="00000000" w:rsidDel="00000000" w:rsidP="00000000" w:rsidRDefault="00000000" w:rsidRPr="00000000" w14:paraId="000003B8">
            <w:pPr>
              <w:spacing w:after="20" w:lineRule="auto"/>
              <w:rPr/>
            </w:pPr>
            <w:r>
              <w:rPr>
                <w:sz w:val="16"/>
                <w:szCs w:val="16"/>
                <w:rtl w:val="0"/>
              </w:rPr>
              <w:t xml:space="preserve">D7</w:t>
            </w:r>
          </w:p>
        </w:tc>
        <w:tc>
          <w:tcPr>
            <w:shd w:fill="f6f8fb" w:val="clear"/>
          </w:tcPr>
          <w:p w:rsidR="00000000" w:rsidDel="00000000" w:rsidP="00000000" w:rsidRDefault="00000000" w:rsidRPr="00000000" w14:paraId="000003B9">
            <w:pPr>
              <w:spacing w:after="20" w:lineRule="auto"/>
              <w:rPr>
                <w:sz w:val="16"/>
                <w:szCs w:val="16"/>
              </w:rPr>
            </w:pPr>
            <w:r>
              <w:rPr>
                <w:sz w:val="16"/>
                <w:szCs w:val="16"/>
                <w:rtl w:val="0"/>
              </w:rPr>
              <w:t xml:space="preserve">Merchant RFI</w:t>
            </w:r>
          </w:p>
        </w:tc>
        <w:tc>
          <w:tcPr>
            <w:shd w:fill="f6f8fb" w:val="clear"/>
          </w:tcPr>
          <w:p w:rsidR="00000000" w:rsidDel="00000000" w:rsidP="00000000" w:rsidRDefault="00000000" w:rsidRPr="00000000" w14:paraId="000003BA">
            <w:pPr>
              <w:spacing w:after="20" w:lineRule="auto"/>
              <w:rPr>
                <w:sz w:val="16"/>
                <w:szCs w:val="16"/>
              </w:rPr>
            </w:pPr>
            <w:r>
              <w:rPr>
                <w:sz w:val="16"/>
                <w:szCs w:val="16"/>
                <w:rtl w:val="0"/>
              </w:rPr>
              <w:t xml:space="preserve">Issue one consolidated RFI covering the IP, category split, shared users, agency model and Dil Mil. FCIU also suggests querying about how customers are told about billing and how easy it is to cancel. </w:t>
            </w:r>
          </w:p>
        </w:tc>
        <w:tc>
          <w:tcPr>
            <w:shd w:fill="f6f8fb" w:val="clear"/>
          </w:tcPr>
          <w:p w:rsidR="00000000" w:rsidDel="00000000" w:rsidP="00000000" w:rsidRDefault="00000000" w:rsidRPr="00000000" w14:paraId="000003BB">
            <w:pPr>
              <w:spacing w:after="20" w:lineRule="auto"/>
              <w:rPr>
                <w:sz w:val="16"/>
                <w:szCs w:val="16"/>
              </w:rPr>
            </w:pPr>
            <w:r>
              <w:rPr>
                <w:sz w:val="16"/>
                <w:szCs w:val="16"/>
                <w:rtl w:val="0"/>
              </w:rPr>
              <w:t xml:space="preserve">FCIU- with MLRO instruction</w:t>
            </w:r>
          </w:p>
        </w:tc>
        <w:tc>
          <w:tcPr>
            <w:shd w:fill="f6f8fb" w:val="clear"/>
          </w:tcPr>
          <w:p w:rsidR="00000000" w:rsidDel="00000000" w:rsidP="00000000" w:rsidRDefault="00000000" w:rsidRPr="00000000" w14:paraId="000003BC">
            <w:pPr>
              <w:spacing w:after="20" w:lineRule="auto"/>
              <w:rPr/>
            </w:pPr>
            <w:r>
              <w:rPr>
                <w:rtl w:val="0"/>
              </w:rPr>
            </w:r>
          </w:p>
        </w:tc>
      </w:tr>
      <w:tr>
        <w:trPr>
          <w:cantSplit w:val="0"/>
          <w:tblHeader w:val="0"/>
        </w:trPr>
        <w:tc>
          <w:tcPr/>
          <w:p w:rsidR="00000000" w:rsidDel="00000000" w:rsidP="00000000" w:rsidRDefault="00000000" w:rsidRPr="00000000" w14:paraId="000003BD">
            <w:pPr>
              <w:spacing w:after="20" w:lineRule="auto"/>
              <w:rPr/>
            </w:pPr>
            <w:r>
              <w:rPr>
                <w:sz w:val="16"/>
                <w:szCs w:val="16"/>
                <w:rtl w:val="0"/>
              </w:rPr>
              <w:t xml:space="preserve">D8</w:t>
            </w:r>
          </w:p>
        </w:tc>
        <w:tc>
          <w:tcPr/>
          <w:p w:rsidR="00000000" w:rsidDel="00000000" w:rsidP="00000000" w:rsidRDefault="00000000" w:rsidRPr="00000000" w14:paraId="000003BE">
            <w:pPr>
              <w:spacing w:after="20" w:lineRule="auto"/>
              <w:rPr>
                <w:sz w:val="16"/>
                <w:szCs w:val="16"/>
              </w:rPr>
            </w:pPr>
            <w:r>
              <w:rPr>
                <w:sz w:val="16"/>
                <w:szCs w:val="16"/>
                <w:rtl w:val="0"/>
              </w:rPr>
              <w:t xml:space="preserve">Suspicion reporting (Singapore)</w:t>
            </w:r>
          </w:p>
        </w:tc>
        <w:tc>
          <w:tcPr/>
          <w:p w:rsidR="00000000" w:rsidDel="00000000" w:rsidP="00000000" w:rsidRDefault="00000000" w:rsidRPr="00000000" w14:paraId="000003BF">
            <w:pPr>
              <w:spacing w:after="20" w:lineRule="auto"/>
              <w:rPr>
                <w:sz w:val="16"/>
                <w:szCs w:val="16"/>
              </w:rPr>
            </w:pPr>
            <w:r>
              <w:rPr>
                <w:sz w:val="16"/>
                <w:szCs w:val="16"/>
                <w:rtl w:val="0"/>
              </w:rPr>
              <w:t xml:space="preserve">Reassess once D3, D4, the RFI and the screening review (O6) are complete; no decision is presumed here</w:t>
            </w:r>
          </w:p>
        </w:tc>
        <w:tc>
          <w:tcPr/>
          <w:p w:rsidR="00000000" w:rsidDel="00000000" w:rsidP="00000000" w:rsidRDefault="00000000" w:rsidRPr="00000000" w14:paraId="000003C0">
            <w:pPr>
              <w:spacing w:after="20" w:lineRule="auto"/>
              <w:rPr>
                <w:sz w:val="16"/>
                <w:szCs w:val="16"/>
              </w:rPr>
            </w:pPr>
            <w:r>
              <w:rPr>
                <w:sz w:val="16"/>
                <w:szCs w:val="16"/>
                <w:rtl w:val="0"/>
              </w:rPr>
              <w:t xml:space="preserve">MLRO</w:t>
            </w:r>
          </w:p>
        </w:tc>
        <w:tc>
          <w:tcPr/>
          <w:p w:rsidR="00000000" w:rsidDel="00000000" w:rsidP="00000000" w:rsidRDefault="00000000" w:rsidRPr="00000000" w14:paraId="000003C1">
            <w:pPr>
              <w:spacing w:after="20" w:lineRule="auto"/>
              <w:rPr/>
            </w:pPr>
            <w:r>
              <w:rPr>
                <w:rtl w:val="0"/>
              </w:rPr>
            </w:r>
          </w:p>
        </w:tc>
      </w:tr>
    </w:tbl>
    <w:p w:rsidR="00000000" w:rsidDel="00000000" w:rsidP="00000000" w:rsidRDefault="00000000" w:rsidRPr="00000000" w14:paraId="000003C2">
      <w:pPr>
        <w:spacing w:after="40" w:lineRule="auto"/>
        <w:rPr/>
      </w:pPr>
      <w:r>
        <w:rPr>
          <w:rtl w:val="0"/>
        </w:rPr>
      </w:r>
    </w:p>
    <w:p w:rsidR="00000000" w:rsidDel="00000000" w:rsidP="00000000" w:rsidRDefault="00000000" w:rsidRPr="00000000" w14:paraId="000003C3">
      <w:pPr>
        <w:pStyle w:val="Heading1"/>
        <w:rPr/>
      </w:pPr>
      <w:r>
        <w:rPr>
          <w:rtl w:val="0"/>
        </w:rPr>
        <w:t xml:space="preserve">Appendix A: Governed Looker evidence index</w:t>
      </w:r>
    </w:p>
    <w:tbl>
      <w:tblPr>
        <w:tblStyle w:val="Table32"/>
        <w:tblW w:w="9638.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1360"/>
        <w:gridCol w:w="5443"/>
        <w:gridCol w:w="2835"/>
        <w:tblGridChange w:id="0">
          <w:tblGrid>
            <w:gridCol w:w="1360"/>
            <w:gridCol w:w="5443"/>
            <w:gridCol w:w="2835"/>
          </w:tblGrid>
        </w:tblGridChange>
      </w:tblGrid>
      <w:tr>
        <w:trPr>
          <w:cantSplit w:val="0"/>
          <w:tblHeader w:val="1"/>
        </w:trPr>
        <w:tc>
          <w:tcPr>
            <w:shd w:fill="14213d" w:val="clear"/>
          </w:tcPr>
          <w:p w:rsidR="00000000" w:rsidDel="00000000" w:rsidP="00000000" w:rsidRDefault="00000000" w:rsidRPr="00000000" w14:paraId="000003C4">
            <w:pPr>
              <w:rPr/>
            </w:pPr>
            <w:r>
              <w:rPr>
                <w:b w:val="1"/>
                <w:bCs w:val="1"/>
                <w:color w:val="ffffff"/>
                <w:sz w:val="15"/>
                <w:szCs w:val="15"/>
                <w:rtl w:val="0"/>
              </w:rPr>
              <w:t xml:space="preserve">#</w:t>
            </w:r>
            <w:r>
              <w:rPr>
                <w:rtl w:val="0"/>
              </w:rPr>
            </w:r>
          </w:p>
        </w:tc>
        <w:tc>
          <w:tcPr>
            <w:shd w:fill="14213d" w:val="clear"/>
          </w:tcPr>
          <w:p w:rsidR="00000000" w:rsidDel="00000000" w:rsidP="00000000" w:rsidRDefault="00000000" w:rsidRPr="00000000" w14:paraId="000003C5">
            <w:pPr>
              <w:rPr/>
            </w:pPr>
            <w:r>
              <w:rPr>
                <w:b w:val="1"/>
                <w:bCs w:val="1"/>
                <w:color w:val="ffffff"/>
                <w:sz w:val="15"/>
                <w:szCs w:val="15"/>
                <w:rtl w:val="0"/>
              </w:rPr>
              <w:t xml:space="preserve">Analytical cut</w:t>
            </w:r>
            <w:r>
              <w:rPr>
                <w:rtl w:val="0"/>
              </w:rPr>
            </w:r>
          </w:p>
        </w:tc>
        <w:tc>
          <w:tcPr>
            <w:shd w:fill="14213d" w:val="clear"/>
          </w:tcPr>
          <w:p w:rsidR="00000000" w:rsidDel="00000000" w:rsidP="00000000" w:rsidRDefault="00000000" w:rsidRPr="00000000" w14:paraId="000003C6">
            <w:pPr>
              <w:rPr/>
            </w:pPr>
            <w:r>
              <w:rPr>
                <w:b w:val="1"/>
                <w:bCs w:val="1"/>
                <w:color w:val="ffffff"/>
                <w:sz w:val="15"/>
                <w:szCs w:val="15"/>
                <w:rtl w:val="0"/>
              </w:rPr>
              <w:t xml:space="preserve">Used in</w:t>
            </w:r>
            <w:r>
              <w:rPr>
                <w:rtl w:val="0"/>
              </w:rPr>
            </w:r>
          </w:p>
        </w:tc>
      </w:tr>
      <w:tr>
        <w:trPr>
          <w:cantSplit w:val="0"/>
          <w:tblHeader w:val="0"/>
        </w:trPr>
        <w:tc>
          <w:tcPr/>
          <w:p w:rsidR="00000000" w:rsidDel="00000000" w:rsidP="00000000" w:rsidRDefault="00000000" w:rsidRPr="00000000" w14:paraId="000003C7">
            <w:pPr>
              <w:spacing w:after="20" w:lineRule="auto"/>
              <w:rPr/>
            </w:pPr>
            <w:hyperlink r:id="rId241">
              <w:r>
                <w:rPr>
                  <w:color w:val="1f5fad"/>
                  <w:sz w:val="15"/>
                  <w:szCs w:val="15"/>
                  <w:u w:val="single"/>
                  <w:rtl w:val="0"/>
                </w:rPr>
                <w:t xml:space="preserve">Looker #1</w:t>
              </w:r>
            </w:hyperlink>
            <w:r>
              <w:rPr>
                <w:rtl w:val="0"/>
              </w:rPr>
            </w:r>
          </w:p>
        </w:tc>
        <w:tc>
          <w:tcPr/>
          <w:p w:rsidR="00000000" w:rsidDel="00000000" w:rsidP="00000000" w:rsidRDefault="00000000" w:rsidRPr="00000000" w14:paraId="000003C8">
            <w:pPr>
              <w:spacing w:after="20" w:lineRule="auto"/>
              <w:rPr/>
            </w:pPr>
            <w:r>
              <w:rPr>
                <w:sz w:val="15"/>
                <w:szCs w:val="15"/>
                <w:rtl w:val="0"/>
              </w:rPr>
              <w:t xml:space="preserve">Entity performance summary</w:t>
            </w:r>
            <w:r>
              <w:rPr>
                <w:rtl w:val="0"/>
              </w:rPr>
            </w:r>
          </w:p>
        </w:tc>
        <w:tc>
          <w:tcPr/>
          <w:p w:rsidR="00000000" w:rsidDel="00000000" w:rsidP="00000000" w:rsidRDefault="00000000" w:rsidRPr="00000000" w14:paraId="000003C9">
            <w:pPr>
              <w:spacing w:after="20" w:lineRule="auto"/>
              <w:rPr/>
            </w:pPr>
            <w:r>
              <w:rPr>
                <w:sz w:val="15"/>
                <w:szCs w:val="15"/>
                <w:rtl w:val="0"/>
              </w:rPr>
              <w:t xml:space="preserve">§1, §4.6, §4.7</w:t>
            </w:r>
            <w:r>
              <w:rPr>
                <w:rtl w:val="0"/>
              </w:rPr>
            </w:r>
          </w:p>
        </w:tc>
      </w:tr>
      <w:tr>
        <w:trPr>
          <w:cantSplit w:val="0"/>
          <w:tblHeader w:val="0"/>
        </w:trPr>
        <w:tc>
          <w:tcPr>
            <w:shd w:fill="f6f8fb" w:val="clear"/>
          </w:tcPr>
          <w:p w:rsidR="00000000" w:rsidDel="00000000" w:rsidP="00000000" w:rsidRDefault="00000000" w:rsidRPr="00000000" w14:paraId="000003CA">
            <w:pPr>
              <w:spacing w:after="20" w:lineRule="auto"/>
              <w:rPr/>
            </w:pPr>
            <w:hyperlink r:id="rId242">
              <w:r>
                <w:rPr>
                  <w:color w:val="1f5fad"/>
                  <w:sz w:val="15"/>
                  <w:szCs w:val="15"/>
                  <w:u w:val="single"/>
                  <w:rtl w:val="0"/>
                </w:rPr>
                <w:t xml:space="preserve">Looker #2</w:t>
              </w:r>
            </w:hyperlink>
            <w:r>
              <w:rPr>
                <w:rtl w:val="0"/>
              </w:rPr>
            </w:r>
          </w:p>
        </w:tc>
        <w:tc>
          <w:tcPr>
            <w:shd w:fill="f6f8fb" w:val="clear"/>
          </w:tcPr>
          <w:p w:rsidR="00000000" w:rsidDel="00000000" w:rsidP="00000000" w:rsidRDefault="00000000" w:rsidRPr="00000000" w14:paraId="000003CB">
            <w:pPr>
              <w:spacing w:after="20" w:lineRule="auto"/>
              <w:rPr/>
            </w:pPr>
            <w:r>
              <w:rPr>
                <w:sz w:val="15"/>
                <w:szCs w:val="15"/>
                <w:rtl w:val="0"/>
              </w:rPr>
              <w:t xml:space="preserve">Entity by month</w:t>
            </w:r>
            <w:r>
              <w:rPr>
                <w:rtl w:val="0"/>
              </w:rPr>
            </w:r>
          </w:p>
        </w:tc>
        <w:tc>
          <w:tcPr>
            <w:shd w:fill="f6f8fb" w:val="clear"/>
          </w:tcPr>
          <w:p w:rsidR="00000000" w:rsidDel="00000000" w:rsidP="00000000" w:rsidRDefault="00000000" w:rsidRPr="00000000" w14:paraId="000003CC">
            <w:pPr>
              <w:spacing w:after="20" w:lineRule="auto"/>
              <w:rPr/>
            </w:pPr>
            <w:r>
              <w:rPr>
                <w:sz w:val="15"/>
                <w:szCs w:val="15"/>
                <w:rtl w:val="0"/>
              </w:rPr>
              <w:t xml:space="preserve">FCIU analysis only (not relied on here)</w:t>
            </w:r>
            <w:r>
              <w:rPr>
                <w:rtl w:val="0"/>
              </w:rPr>
            </w:r>
          </w:p>
        </w:tc>
      </w:tr>
      <w:tr>
        <w:trPr>
          <w:cantSplit w:val="0"/>
          <w:tblHeader w:val="0"/>
        </w:trPr>
        <w:tc>
          <w:tcPr/>
          <w:p w:rsidR="00000000" w:rsidDel="00000000" w:rsidP="00000000" w:rsidRDefault="00000000" w:rsidRPr="00000000" w14:paraId="000003CD">
            <w:pPr>
              <w:spacing w:after="20" w:lineRule="auto"/>
              <w:rPr/>
            </w:pPr>
            <w:hyperlink r:id="rId243">
              <w:r>
                <w:rPr>
                  <w:color w:val="1f5fad"/>
                  <w:sz w:val="15"/>
                  <w:szCs w:val="15"/>
                  <w:u w:val="single"/>
                  <w:rtl w:val="0"/>
                </w:rPr>
                <w:t xml:space="preserve">Looker #3</w:t>
              </w:r>
            </w:hyperlink>
            <w:r>
              <w:rPr>
                <w:rtl w:val="0"/>
              </w:rPr>
            </w:r>
          </w:p>
        </w:tc>
        <w:tc>
          <w:tcPr/>
          <w:p w:rsidR="00000000" w:rsidDel="00000000" w:rsidP="00000000" w:rsidRDefault="00000000" w:rsidRPr="00000000" w14:paraId="000003CE">
            <w:pPr>
              <w:spacing w:after="20" w:lineRule="auto"/>
              <w:rPr/>
            </w:pPr>
            <w:r>
              <w:rPr>
                <w:sz w:val="15"/>
                <w:szCs w:val="15"/>
                <w:rtl w:val="0"/>
              </w:rPr>
              <w:t xml:space="preserve">Entity by scheme</w:t>
            </w:r>
            <w:r>
              <w:rPr>
                <w:rtl w:val="0"/>
              </w:rPr>
            </w:r>
          </w:p>
        </w:tc>
        <w:tc>
          <w:tcPr/>
          <w:p w:rsidR="00000000" w:rsidDel="00000000" w:rsidP="00000000" w:rsidRDefault="00000000" w:rsidRPr="00000000" w14:paraId="000003CF">
            <w:pPr>
              <w:spacing w:after="20" w:lineRule="auto"/>
              <w:rPr/>
            </w:pPr>
            <w:r>
              <w:rPr>
                <w:sz w:val="15"/>
                <w:szCs w:val="15"/>
                <w:rtl w:val="0"/>
              </w:rPr>
              <w:t xml:space="preserve">§1, §4.3</w:t>
            </w:r>
            <w:r>
              <w:rPr>
                <w:rtl w:val="0"/>
              </w:rPr>
            </w:r>
          </w:p>
        </w:tc>
      </w:tr>
      <w:tr>
        <w:trPr>
          <w:cantSplit w:val="0"/>
          <w:tblHeader w:val="0"/>
        </w:trPr>
        <w:tc>
          <w:tcPr>
            <w:shd w:fill="f6f8fb" w:val="clear"/>
          </w:tcPr>
          <w:p w:rsidR="00000000" w:rsidDel="00000000" w:rsidP="00000000" w:rsidRDefault="00000000" w:rsidRPr="00000000" w14:paraId="000003D0">
            <w:pPr>
              <w:spacing w:after="20" w:lineRule="auto"/>
              <w:rPr/>
            </w:pPr>
            <w:hyperlink r:id="rId244">
              <w:r>
                <w:rPr>
                  <w:color w:val="1f5fad"/>
                  <w:sz w:val="15"/>
                  <w:szCs w:val="15"/>
                  <w:u w:val="single"/>
                  <w:rtl w:val="0"/>
                </w:rPr>
                <w:t xml:space="preserve">Looker #4</w:t>
              </w:r>
            </w:hyperlink>
            <w:r>
              <w:rPr>
                <w:rtl w:val="0"/>
              </w:rPr>
            </w:r>
          </w:p>
        </w:tc>
        <w:tc>
          <w:tcPr>
            <w:shd w:fill="f6f8fb" w:val="clear"/>
          </w:tcPr>
          <w:p w:rsidR="00000000" w:rsidDel="00000000" w:rsidP="00000000" w:rsidRDefault="00000000" w:rsidRPr="00000000" w14:paraId="000003D1">
            <w:pPr>
              <w:spacing w:after="20" w:lineRule="auto"/>
              <w:rPr/>
            </w:pPr>
            <w:r>
              <w:rPr>
                <w:sz w:val="15"/>
                <w:szCs w:val="15"/>
                <w:rtl w:val="0"/>
              </w:rPr>
              <w:t xml:space="preserve">Scheme by month (AMEX timeline)</w:t>
            </w:r>
            <w:r>
              <w:rPr>
                <w:rtl w:val="0"/>
              </w:rPr>
            </w:r>
          </w:p>
        </w:tc>
        <w:tc>
          <w:tcPr>
            <w:shd w:fill="f6f8fb" w:val="clear"/>
          </w:tcPr>
          <w:p w:rsidR="00000000" w:rsidDel="00000000" w:rsidP="00000000" w:rsidRDefault="00000000" w:rsidRPr="00000000" w14:paraId="000003D2">
            <w:pPr>
              <w:spacing w:after="20" w:lineRule="auto"/>
              <w:rPr/>
            </w:pPr>
            <w:r>
              <w:rPr>
                <w:sz w:val="15"/>
                <w:szCs w:val="15"/>
                <w:rtl w:val="0"/>
              </w:rPr>
              <w:t xml:space="preserve">§1, §3.2, §4.3</w:t>
            </w:r>
            <w:r>
              <w:rPr>
                <w:rtl w:val="0"/>
              </w:rPr>
            </w:r>
          </w:p>
        </w:tc>
      </w:tr>
      <w:tr>
        <w:trPr>
          <w:cantSplit w:val="0"/>
          <w:tblHeader w:val="0"/>
        </w:trPr>
        <w:tc>
          <w:tcPr/>
          <w:p w:rsidR="00000000" w:rsidDel="00000000" w:rsidP="00000000" w:rsidRDefault="00000000" w:rsidRPr="00000000" w14:paraId="000003D3">
            <w:pPr>
              <w:spacing w:after="20" w:lineRule="auto"/>
              <w:rPr/>
            </w:pPr>
            <w:hyperlink r:id="rId245">
              <w:r>
                <w:rPr>
                  <w:color w:val="1f5fad"/>
                  <w:sz w:val="15"/>
                  <w:szCs w:val="15"/>
                  <w:u w:val="single"/>
                  <w:rtl w:val="0"/>
                </w:rPr>
                <w:t xml:space="preserve">Looker #5</w:t>
              </w:r>
            </w:hyperlink>
            <w:r>
              <w:rPr>
                <w:rtl w:val="0"/>
              </w:rPr>
            </w:r>
          </w:p>
        </w:tc>
        <w:tc>
          <w:tcPr/>
          <w:p w:rsidR="00000000" w:rsidDel="00000000" w:rsidP="00000000" w:rsidRDefault="00000000" w:rsidRPr="00000000" w14:paraId="000003D4">
            <w:pPr>
              <w:spacing w:after="20" w:lineRule="auto"/>
              <w:rPr/>
            </w:pPr>
            <w:r>
              <w:rPr>
                <w:sz w:val="15"/>
                <w:szCs w:val="15"/>
                <w:rtl w:val="0"/>
              </w:rPr>
              <w:t xml:space="preserve">Issuing country and risk level</w:t>
            </w:r>
            <w:r>
              <w:rPr>
                <w:rtl w:val="0"/>
              </w:rPr>
            </w:r>
          </w:p>
        </w:tc>
        <w:tc>
          <w:tcPr/>
          <w:p w:rsidR="00000000" w:rsidDel="00000000" w:rsidP="00000000" w:rsidRDefault="00000000" w:rsidRPr="00000000" w14:paraId="000003D5">
            <w:pPr>
              <w:spacing w:after="20" w:lineRule="auto"/>
              <w:rPr/>
            </w:pPr>
            <w:r>
              <w:rPr>
                <w:sz w:val="15"/>
                <w:szCs w:val="15"/>
                <w:rtl w:val="0"/>
              </w:rPr>
              <w:t xml:space="preserve">§1</w:t>
            </w:r>
            <w:r>
              <w:rPr>
                <w:rtl w:val="0"/>
              </w:rPr>
            </w:r>
          </w:p>
        </w:tc>
      </w:tr>
      <w:tr>
        <w:trPr>
          <w:cantSplit w:val="0"/>
          <w:tblHeader w:val="0"/>
        </w:trPr>
        <w:tc>
          <w:tcPr>
            <w:shd w:fill="f6f8fb" w:val="clear"/>
          </w:tcPr>
          <w:p w:rsidR="00000000" w:rsidDel="00000000" w:rsidP="00000000" w:rsidRDefault="00000000" w:rsidRPr="00000000" w14:paraId="000003D6">
            <w:pPr>
              <w:spacing w:after="20" w:lineRule="auto"/>
              <w:rPr/>
            </w:pPr>
            <w:hyperlink r:id="rId246">
              <w:r>
                <w:rPr>
                  <w:color w:val="1f5fad"/>
                  <w:sz w:val="15"/>
                  <w:szCs w:val="15"/>
                  <w:u w:val="single"/>
                  <w:rtl w:val="0"/>
                </w:rPr>
                <w:t xml:space="preserve">Looker #6</w:t>
              </w:r>
            </w:hyperlink>
            <w:r>
              <w:rPr>
                <w:rtl w:val="0"/>
              </w:rPr>
            </w:r>
          </w:p>
        </w:tc>
        <w:tc>
          <w:tcPr>
            <w:shd w:fill="f6f8fb" w:val="clear"/>
          </w:tcPr>
          <w:p w:rsidR="00000000" w:rsidDel="00000000" w:rsidP="00000000" w:rsidRDefault="00000000" w:rsidRPr="00000000" w14:paraId="000003D7">
            <w:pPr>
              <w:spacing w:after="20" w:lineRule="auto"/>
              <w:rPr/>
            </w:pPr>
            <w:r>
              <w:rPr>
                <w:sz w:val="15"/>
                <w:szCs w:val="15"/>
                <w:rtl w:val="0"/>
              </w:rPr>
              <w:t xml:space="preserve">Customer IP country</w:t>
            </w:r>
            <w:r>
              <w:rPr>
                <w:rtl w:val="0"/>
              </w:rPr>
            </w:r>
          </w:p>
        </w:tc>
        <w:tc>
          <w:tcPr>
            <w:shd w:fill="f6f8fb" w:val="clear"/>
          </w:tcPr>
          <w:p w:rsidR="00000000" w:rsidDel="00000000" w:rsidP="00000000" w:rsidRDefault="00000000" w:rsidRPr="00000000" w14:paraId="000003D8">
            <w:pPr>
              <w:spacing w:after="20" w:lineRule="auto"/>
              <w:rPr/>
            </w:pPr>
            <w:r>
              <w:rPr>
                <w:sz w:val="15"/>
                <w:szCs w:val="15"/>
                <w:rtl w:val="0"/>
              </w:rPr>
              <w:t xml:space="preserve">FCIU analysis only (not relied on here)</w:t>
            </w:r>
            <w:r>
              <w:rPr>
                <w:rtl w:val="0"/>
              </w:rPr>
            </w:r>
          </w:p>
        </w:tc>
      </w:tr>
      <w:tr>
        <w:trPr>
          <w:cantSplit w:val="0"/>
          <w:tblHeader w:val="0"/>
        </w:trPr>
        <w:tc>
          <w:tcPr/>
          <w:p w:rsidR="00000000" w:rsidDel="00000000" w:rsidP="00000000" w:rsidRDefault="00000000" w:rsidRPr="00000000" w14:paraId="000003D9">
            <w:pPr>
              <w:spacing w:after="20" w:lineRule="auto"/>
              <w:rPr/>
            </w:pPr>
            <w:hyperlink r:id="rId247">
              <w:r>
                <w:rPr>
                  <w:color w:val="1f5fad"/>
                  <w:sz w:val="15"/>
                  <w:szCs w:val="15"/>
                  <w:u w:val="single"/>
                  <w:rtl w:val="0"/>
                </w:rPr>
                <w:t xml:space="preserve">Looker #7</w:t>
              </w:r>
            </w:hyperlink>
            <w:r>
              <w:rPr>
                <w:rtl w:val="0"/>
              </w:rPr>
            </w:r>
          </w:p>
        </w:tc>
        <w:tc>
          <w:tcPr/>
          <w:p w:rsidR="00000000" w:rsidDel="00000000" w:rsidP="00000000" w:rsidRDefault="00000000" w:rsidRPr="00000000" w14:paraId="000003DA">
            <w:pPr>
              <w:spacing w:after="20" w:lineRule="auto"/>
              <w:rPr/>
            </w:pPr>
            <w:r>
              <w:rPr>
                <w:sz w:val="15"/>
                <w:szCs w:val="15"/>
                <w:rtl w:val="0"/>
              </w:rPr>
              <w:t xml:space="preserve">Category, channel, URL and descriptor</w:t>
            </w:r>
            <w:r>
              <w:rPr>
                <w:rtl w:val="0"/>
              </w:rPr>
            </w:r>
          </w:p>
        </w:tc>
        <w:tc>
          <w:tcPr/>
          <w:p w:rsidR="00000000" w:rsidDel="00000000" w:rsidP="00000000" w:rsidRDefault="00000000" w:rsidRPr="00000000" w14:paraId="000003DB">
            <w:pPr>
              <w:spacing w:after="20" w:lineRule="auto"/>
              <w:rPr/>
            </w:pPr>
            <w:r>
              <w:rPr>
                <w:sz w:val="15"/>
                <w:szCs w:val="15"/>
                <w:rtl w:val="0"/>
              </w:rPr>
              <w:t xml:space="preserve">§1, §4.4, §4.9</w:t>
            </w:r>
            <w:r>
              <w:rPr>
                <w:rtl w:val="0"/>
              </w:rPr>
            </w:r>
          </w:p>
        </w:tc>
      </w:tr>
      <w:tr>
        <w:trPr>
          <w:cantSplit w:val="0"/>
          <w:tblHeader w:val="0"/>
        </w:trPr>
        <w:tc>
          <w:tcPr>
            <w:shd w:fill="f6f8fb" w:val="clear"/>
          </w:tcPr>
          <w:p w:rsidR="00000000" w:rsidDel="00000000" w:rsidP="00000000" w:rsidRDefault="00000000" w:rsidRPr="00000000" w14:paraId="000003DC">
            <w:pPr>
              <w:spacing w:after="20" w:lineRule="auto"/>
              <w:rPr/>
            </w:pPr>
            <w:hyperlink r:id="rId248">
              <w:r>
                <w:rPr>
                  <w:color w:val="1f5fad"/>
                  <w:sz w:val="15"/>
                  <w:szCs w:val="15"/>
                  <w:u w:val="single"/>
                  <w:rtl w:val="0"/>
                </w:rPr>
                <w:t xml:space="preserve">Looker #8</w:t>
              </w:r>
            </w:hyperlink>
            <w:r>
              <w:rPr>
                <w:rtl w:val="0"/>
              </w:rPr>
            </w:r>
          </w:p>
        </w:tc>
        <w:tc>
          <w:tcPr>
            <w:shd w:fill="f6f8fb" w:val="clear"/>
          </w:tcPr>
          <w:p w:rsidR="00000000" w:rsidDel="00000000" w:rsidP="00000000" w:rsidRDefault="00000000" w:rsidRPr="00000000" w14:paraId="000003DD">
            <w:pPr>
              <w:spacing w:after="20" w:lineRule="auto"/>
              <w:rPr/>
            </w:pPr>
            <w:r>
              <w:rPr>
                <w:sz w:val="15"/>
                <w:szCs w:val="15"/>
                <w:rtl w:val="0"/>
              </w:rPr>
              <w:t xml:space="preserve">VPN, proxy and Tor</w:t>
            </w:r>
            <w:r>
              <w:rPr>
                <w:rtl w:val="0"/>
              </w:rPr>
            </w:r>
          </w:p>
        </w:tc>
        <w:tc>
          <w:tcPr>
            <w:shd w:fill="f6f8fb" w:val="clear"/>
          </w:tcPr>
          <w:p w:rsidR="00000000" w:rsidDel="00000000" w:rsidP="00000000" w:rsidRDefault="00000000" w:rsidRPr="00000000" w14:paraId="000003DE">
            <w:pPr>
              <w:spacing w:after="20" w:lineRule="auto"/>
              <w:rPr/>
            </w:pPr>
            <w:r>
              <w:rPr>
                <w:sz w:val="15"/>
                <w:szCs w:val="15"/>
                <w:rtl w:val="0"/>
              </w:rPr>
              <w:t xml:space="preserve">FCIU analysis only (not relied on here)</w:t>
            </w:r>
            <w:r>
              <w:rPr>
                <w:rtl w:val="0"/>
              </w:rPr>
            </w:r>
          </w:p>
        </w:tc>
      </w:tr>
      <w:tr>
        <w:trPr>
          <w:cantSplit w:val="0"/>
          <w:tblHeader w:val="0"/>
        </w:trPr>
        <w:tc>
          <w:tcPr/>
          <w:p w:rsidR="00000000" w:rsidDel="00000000" w:rsidP="00000000" w:rsidRDefault="00000000" w:rsidRPr="00000000" w14:paraId="000003DF">
            <w:pPr>
              <w:spacing w:after="20" w:lineRule="auto"/>
              <w:rPr/>
            </w:pPr>
            <w:hyperlink r:id="rId249">
              <w:r>
                <w:rPr>
                  <w:color w:val="1f5fad"/>
                  <w:sz w:val="15"/>
                  <w:szCs w:val="15"/>
                  <w:u w:val="single"/>
                  <w:rtl w:val="0"/>
                </w:rPr>
                <w:t xml:space="preserve">Looker #9</w:t>
              </w:r>
            </w:hyperlink>
            <w:r>
              <w:rPr>
                <w:rtl w:val="0"/>
              </w:rPr>
            </w:r>
          </w:p>
        </w:tc>
        <w:tc>
          <w:tcPr/>
          <w:p w:rsidR="00000000" w:rsidDel="00000000" w:rsidP="00000000" w:rsidRDefault="00000000" w:rsidRPr="00000000" w14:paraId="000003E0">
            <w:pPr>
              <w:spacing w:after="20" w:lineRule="auto"/>
              <w:rPr/>
            </w:pPr>
            <w:r>
              <w:rPr>
                <w:sz w:val="15"/>
                <w:szCs w:val="15"/>
                <w:rtl w:val="0"/>
              </w:rPr>
              <w:t xml:space="preserve">Cross-entity cards (C002)</w:t>
            </w:r>
            <w:r>
              <w:rPr>
                <w:rtl w:val="0"/>
              </w:rPr>
            </w:r>
          </w:p>
        </w:tc>
        <w:tc>
          <w:tcPr/>
          <w:p w:rsidR="00000000" w:rsidDel="00000000" w:rsidP="00000000" w:rsidRDefault="00000000" w:rsidRPr="00000000" w14:paraId="000003E1">
            <w:pPr>
              <w:spacing w:after="20" w:lineRule="auto"/>
              <w:rPr/>
            </w:pPr>
            <w:r>
              <w:rPr>
                <w:sz w:val="15"/>
                <w:szCs w:val="15"/>
                <w:rtl w:val="0"/>
              </w:rPr>
              <w:t xml:space="preserve">§1, §4.1</w:t>
            </w:r>
            <w:r>
              <w:rPr>
                <w:rtl w:val="0"/>
              </w:rPr>
            </w:r>
          </w:p>
        </w:tc>
      </w:tr>
      <w:tr>
        <w:trPr>
          <w:cantSplit w:val="0"/>
          <w:tblHeader w:val="0"/>
        </w:trPr>
        <w:tc>
          <w:tcPr>
            <w:shd w:fill="f6f8fb" w:val="clear"/>
          </w:tcPr>
          <w:p w:rsidR="00000000" w:rsidDel="00000000" w:rsidP="00000000" w:rsidRDefault="00000000" w:rsidRPr="00000000" w14:paraId="000003E2">
            <w:pPr>
              <w:spacing w:after="20" w:lineRule="auto"/>
              <w:rPr/>
            </w:pPr>
            <w:hyperlink r:id="rId250">
              <w:r>
                <w:rPr>
                  <w:color w:val="1f5fad"/>
                  <w:sz w:val="15"/>
                  <w:szCs w:val="15"/>
                  <w:u w:val="single"/>
                  <w:rtl w:val="0"/>
                </w:rPr>
                <w:t xml:space="preserve">Looker #10</w:t>
              </w:r>
            </w:hyperlink>
            <w:r>
              <w:rPr>
                <w:rtl w:val="0"/>
              </w:rPr>
            </w:r>
          </w:p>
        </w:tc>
        <w:tc>
          <w:tcPr>
            <w:shd w:fill="f6f8fb" w:val="clear"/>
          </w:tcPr>
          <w:p w:rsidR="00000000" w:rsidDel="00000000" w:rsidP="00000000" w:rsidRDefault="00000000" w:rsidRPr="00000000" w14:paraId="000003E3">
            <w:pPr>
              <w:spacing w:after="20" w:lineRule="auto"/>
              <w:rPr/>
            </w:pPr>
            <w:r>
              <w:rPr>
                <w:sz w:val="15"/>
                <w:szCs w:val="15"/>
                <w:rtl w:val="0"/>
              </w:rPr>
              <w:t xml:space="preserve">Cross-entity end users (C003)</w:t>
            </w:r>
            <w:r>
              <w:rPr>
                <w:rtl w:val="0"/>
              </w:rPr>
            </w:r>
          </w:p>
        </w:tc>
        <w:tc>
          <w:tcPr>
            <w:shd w:fill="f6f8fb" w:val="clear"/>
          </w:tcPr>
          <w:p w:rsidR="00000000" w:rsidDel="00000000" w:rsidP="00000000" w:rsidRDefault="00000000" w:rsidRPr="00000000" w14:paraId="000003E4">
            <w:pPr>
              <w:spacing w:after="20" w:lineRule="auto"/>
              <w:rPr/>
            </w:pPr>
            <w:r>
              <w:rPr>
                <w:sz w:val="15"/>
                <w:szCs w:val="15"/>
                <w:rtl w:val="0"/>
              </w:rPr>
              <w:t xml:space="preserve">§1, §4.1</w:t>
            </w:r>
            <w:r>
              <w:rPr>
                <w:rtl w:val="0"/>
              </w:rPr>
            </w:r>
          </w:p>
        </w:tc>
      </w:tr>
      <w:tr>
        <w:trPr>
          <w:cantSplit w:val="0"/>
          <w:tblHeader w:val="0"/>
        </w:trPr>
        <w:tc>
          <w:tcPr/>
          <w:p w:rsidR="00000000" w:rsidDel="00000000" w:rsidP="00000000" w:rsidRDefault="00000000" w:rsidRPr="00000000" w14:paraId="000003E5">
            <w:pPr>
              <w:spacing w:after="20" w:lineRule="auto"/>
              <w:rPr/>
            </w:pPr>
            <w:hyperlink r:id="rId251">
              <w:r>
                <w:rPr>
                  <w:color w:val="1f5fad"/>
                  <w:sz w:val="15"/>
                  <w:szCs w:val="15"/>
                  <w:u w:val="single"/>
                  <w:rtl w:val="0"/>
                </w:rPr>
                <w:t xml:space="preserve">Looker #11</w:t>
              </w:r>
            </w:hyperlink>
            <w:r>
              <w:rPr>
                <w:rtl w:val="0"/>
              </w:rPr>
            </w:r>
          </w:p>
        </w:tc>
        <w:tc>
          <w:tcPr/>
          <w:p w:rsidR="00000000" w:rsidDel="00000000" w:rsidP="00000000" w:rsidRDefault="00000000" w:rsidRPr="00000000" w14:paraId="000003E6">
            <w:pPr>
              <w:spacing w:after="20" w:lineRule="auto"/>
              <w:rPr/>
            </w:pPr>
            <w:r>
              <w:rPr>
                <w:sz w:val="15"/>
                <w:szCs w:val="15"/>
                <w:rtl w:val="0"/>
              </w:rPr>
              <w:t xml:space="preserve">Top cards (fingerprint, BIN, issuer)</w:t>
            </w:r>
            <w:r>
              <w:rPr>
                <w:rtl w:val="0"/>
              </w:rPr>
            </w:r>
          </w:p>
        </w:tc>
        <w:tc>
          <w:tcPr/>
          <w:p w:rsidR="00000000" w:rsidDel="00000000" w:rsidP="00000000" w:rsidRDefault="00000000" w:rsidRPr="00000000" w14:paraId="000003E7">
            <w:pPr>
              <w:spacing w:after="20" w:lineRule="auto"/>
              <w:rPr/>
            </w:pPr>
            <w:r>
              <w:rPr>
                <w:sz w:val="15"/>
                <w:szCs w:val="15"/>
                <w:rtl w:val="0"/>
              </w:rPr>
              <w:t xml:space="preserve">§4.5</w:t>
            </w:r>
            <w:r>
              <w:rPr>
                <w:rtl w:val="0"/>
              </w:rPr>
            </w:r>
          </w:p>
        </w:tc>
      </w:tr>
      <w:tr>
        <w:trPr>
          <w:cantSplit w:val="0"/>
          <w:tblHeader w:val="0"/>
        </w:trPr>
        <w:tc>
          <w:tcPr>
            <w:shd w:fill="f6f8fb" w:val="clear"/>
          </w:tcPr>
          <w:p w:rsidR="00000000" w:rsidDel="00000000" w:rsidP="00000000" w:rsidRDefault="00000000" w:rsidRPr="00000000" w14:paraId="000003E8">
            <w:pPr>
              <w:spacing w:after="20" w:lineRule="auto"/>
              <w:rPr/>
            </w:pPr>
            <w:hyperlink r:id="rId252">
              <w:r>
                <w:rPr>
                  <w:color w:val="1f5fad"/>
                  <w:sz w:val="15"/>
                  <w:szCs w:val="15"/>
                  <w:u w:val="single"/>
                  <w:rtl w:val="0"/>
                </w:rPr>
                <w:t xml:space="preserve">Looker #12</w:t>
              </w:r>
            </w:hyperlink>
            <w:r>
              <w:rPr>
                <w:rtl w:val="0"/>
              </w:rPr>
            </w:r>
          </w:p>
        </w:tc>
        <w:tc>
          <w:tcPr>
            <w:shd w:fill="f6f8fb" w:val="clear"/>
          </w:tcPr>
          <w:p w:rsidR="00000000" w:rsidDel="00000000" w:rsidP="00000000" w:rsidRDefault="00000000" w:rsidRPr="00000000" w14:paraId="000003E9">
            <w:pPr>
              <w:spacing w:after="20" w:lineRule="auto"/>
              <w:rPr/>
            </w:pPr>
            <w:r>
              <w:rPr>
                <w:sz w:val="15"/>
                <w:szCs w:val="15"/>
                <w:rtl w:val="0"/>
              </w:rPr>
              <w:t xml:space="preserve">Top end-user accounts (C005)</w:t>
            </w:r>
            <w:r>
              <w:rPr>
                <w:rtl w:val="0"/>
              </w:rPr>
            </w:r>
          </w:p>
        </w:tc>
        <w:tc>
          <w:tcPr>
            <w:shd w:fill="f6f8fb" w:val="clear"/>
          </w:tcPr>
          <w:p w:rsidR="00000000" w:rsidDel="00000000" w:rsidP="00000000" w:rsidRDefault="00000000" w:rsidRPr="00000000" w14:paraId="000003EA">
            <w:pPr>
              <w:spacing w:after="20" w:lineRule="auto"/>
              <w:rPr/>
            </w:pPr>
            <w:r>
              <w:rPr>
                <w:sz w:val="15"/>
                <w:szCs w:val="15"/>
                <w:rtl w:val="0"/>
              </w:rPr>
              <w:t xml:space="preserve">§1, §4.5, §4.10</w:t>
            </w:r>
            <w:r>
              <w:rPr>
                <w:rtl w:val="0"/>
              </w:rPr>
            </w:r>
          </w:p>
        </w:tc>
      </w:tr>
      <w:tr>
        <w:trPr>
          <w:cantSplit w:val="0"/>
          <w:tblHeader w:val="0"/>
        </w:trPr>
        <w:tc>
          <w:tcPr/>
          <w:p w:rsidR="00000000" w:rsidDel="00000000" w:rsidP="00000000" w:rsidRDefault="00000000" w:rsidRPr="00000000" w14:paraId="000003EB">
            <w:pPr>
              <w:spacing w:after="20" w:lineRule="auto"/>
              <w:rPr/>
            </w:pPr>
            <w:hyperlink r:id="rId253">
              <w:r>
                <w:rPr>
                  <w:color w:val="1f5fad"/>
                  <w:sz w:val="15"/>
                  <w:szCs w:val="15"/>
                  <w:u w:val="single"/>
                  <w:rtl w:val="0"/>
                </w:rPr>
                <w:t xml:space="preserve">Looker #13</w:t>
              </w:r>
            </w:hyperlink>
            <w:r>
              <w:rPr>
                <w:rtl w:val="0"/>
              </w:rPr>
            </w:r>
          </w:p>
        </w:tc>
        <w:tc>
          <w:tcPr/>
          <w:p w:rsidR="00000000" w:rsidDel="00000000" w:rsidP="00000000" w:rsidRDefault="00000000" w:rsidRPr="00000000" w14:paraId="000003EC">
            <w:pPr>
              <w:spacing w:after="20" w:lineRule="auto"/>
              <w:rPr/>
            </w:pPr>
            <w:r>
              <w:rPr>
                <w:sz w:val="15"/>
                <w:szCs w:val="15"/>
                <w:rtl w:val="0"/>
              </w:rPr>
              <w:t xml:space="preserve">Email domain concordance</w:t>
            </w:r>
            <w:r>
              <w:rPr>
                <w:rtl w:val="0"/>
              </w:rPr>
            </w:r>
          </w:p>
        </w:tc>
        <w:tc>
          <w:tcPr/>
          <w:p w:rsidR="00000000" w:rsidDel="00000000" w:rsidP="00000000" w:rsidRDefault="00000000" w:rsidRPr="00000000" w14:paraId="000003ED">
            <w:pPr>
              <w:spacing w:after="20" w:lineRule="auto"/>
              <w:rPr/>
            </w:pPr>
            <w:r>
              <w:rPr>
                <w:sz w:val="15"/>
                <w:szCs w:val="15"/>
                <w:rtl w:val="0"/>
              </w:rPr>
              <w:t xml:space="preserve">FCIU analysis only (not relied on here)</w:t>
            </w:r>
            <w:r>
              <w:rPr>
                <w:rtl w:val="0"/>
              </w:rPr>
            </w:r>
          </w:p>
        </w:tc>
      </w:tr>
      <w:tr>
        <w:trPr>
          <w:cantSplit w:val="0"/>
          <w:tblHeader w:val="0"/>
        </w:trPr>
        <w:tc>
          <w:tcPr>
            <w:shd w:fill="f6f8fb" w:val="clear"/>
          </w:tcPr>
          <w:p w:rsidR="00000000" w:rsidDel="00000000" w:rsidP="00000000" w:rsidRDefault="00000000" w:rsidRPr="00000000" w14:paraId="000003EE">
            <w:pPr>
              <w:spacing w:after="20" w:lineRule="auto"/>
              <w:rPr/>
            </w:pPr>
            <w:hyperlink r:id="rId254">
              <w:r>
                <w:rPr>
                  <w:color w:val="1f5fad"/>
                  <w:sz w:val="15"/>
                  <w:szCs w:val="15"/>
                  <w:u w:val="single"/>
                  <w:rtl w:val="0"/>
                </w:rPr>
                <w:t xml:space="preserve">Looker #14</w:t>
              </w:r>
            </w:hyperlink>
            <w:r>
              <w:rPr>
                <w:rtl w:val="0"/>
              </w:rPr>
            </w:r>
          </w:p>
        </w:tc>
        <w:tc>
          <w:tcPr>
            <w:shd w:fill="f6f8fb" w:val="clear"/>
          </w:tcPr>
          <w:p w:rsidR="00000000" w:rsidDel="00000000" w:rsidP="00000000" w:rsidRDefault="00000000" w:rsidRPr="00000000" w14:paraId="000003EF">
            <w:pPr>
              <w:spacing w:after="20" w:lineRule="auto"/>
              <w:rPr/>
            </w:pPr>
            <w:r>
              <w:rPr>
                <w:sz w:val="15"/>
                <w:szCs w:val="15"/>
                <w:rtl w:val="0"/>
              </w:rPr>
              <w:t xml:space="preserve">Shared IP clusters (C001, C006)</w:t>
            </w:r>
            <w:r>
              <w:rPr>
                <w:rtl w:val="0"/>
              </w:rPr>
            </w:r>
          </w:p>
        </w:tc>
        <w:tc>
          <w:tcPr>
            <w:shd w:fill="f6f8fb" w:val="clear"/>
          </w:tcPr>
          <w:p w:rsidR="00000000" w:rsidDel="00000000" w:rsidP="00000000" w:rsidRDefault="00000000" w:rsidRPr="00000000" w14:paraId="000003F0">
            <w:pPr>
              <w:spacing w:after="20" w:lineRule="auto"/>
              <w:rPr/>
            </w:pPr>
            <w:r>
              <w:rPr>
                <w:sz w:val="15"/>
                <w:szCs w:val="15"/>
                <w:rtl w:val="0"/>
              </w:rPr>
              <w:t xml:space="preserve">§1, §4.1</w:t>
            </w:r>
            <w:r>
              <w:rPr>
                <w:rtl w:val="0"/>
              </w:rPr>
            </w:r>
          </w:p>
        </w:tc>
      </w:tr>
      <w:tr>
        <w:trPr>
          <w:cantSplit w:val="0"/>
          <w:tblHeader w:val="0"/>
        </w:trPr>
        <w:tc>
          <w:tcPr/>
          <w:p w:rsidR="00000000" w:rsidDel="00000000" w:rsidP="00000000" w:rsidRDefault="00000000" w:rsidRPr="00000000" w14:paraId="000003F1">
            <w:pPr>
              <w:spacing w:after="20" w:lineRule="auto"/>
              <w:rPr/>
            </w:pPr>
            <w:hyperlink r:id="rId255">
              <w:r>
                <w:rPr>
                  <w:color w:val="1f5fad"/>
                  <w:sz w:val="15"/>
                  <w:szCs w:val="15"/>
                  <w:u w:val="single"/>
                  <w:rtl w:val="0"/>
                </w:rPr>
                <w:t xml:space="preserve">Looker #15</w:t>
              </w:r>
            </w:hyperlink>
            <w:r>
              <w:rPr>
                <w:rtl w:val="0"/>
              </w:rPr>
            </w:r>
          </w:p>
        </w:tc>
        <w:tc>
          <w:tcPr/>
          <w:p w:rsidR="00000000" w:rsidDel="00000000" w:rsidP="00000000" w:rsidRDefault="00000000" w:rsidRPr="00000000" w14:paraId="000003F2">
            <w:pPr>
              <w:spacing w:after="20" w:lineRule="auto"/>
              <w:rPr/>
            </w:pPr>
            <w:r>
              <w:rPr>
                <w:sz w:val="15"/>
                <w:szCs w:val="15"/>
                <w:rtl w:val="0"/>
              </w:rPr>
              <w:t xml:space="preserve">Pay-to-card withdrawals (nil)</w:t>
            </w:r>
            <w:r>
              <w:rPr>
                <w:rtl w:val="0"/>
              </w:rPr>
            </w:r>
          </w:p>
        </w:tc>
        <w:tc>
          <w:tcPr/>
          <w:p w:rsidR="00000000" w:rsidDel="00000000" w:rsidP="00000000" w:rsidRDefault="00000000" w:rsidRPr="00000000" w14:paraId="000003F3">
            <w:pPr>
              <w:spacing w:after="20" w:lineRule="auto"/>
              <w:rPr/>
            </w:pPr>
            <w:r>
              <w:rPr>
                <w:sz w:val="15"/>
                <w:szCs w:val="15"/>
                <w:rtl w:val="0"/>
              </w:rPr>
              <w:t xml:space="preserve">§1, §7</w:t>
            </w:r>
            <w:r>
              <w:rPr>
                <w:rtl w:val="0"/>
              </w:rPr>
            </w:r>
          </w:p>
        </w:tc>
      </w:tr>
      <w:tr>
        <w:trPr>
          <w:cantSplit w:val="0"/>
          <w:tblHeader w:val="0"/>
        </w:trPr>
        <w:tc>
          <w:tcPr>
            <w:shd w:fill="f6f8fb" w:val="clear"/>
          </w:tcPr>
          <w:p w:rsidR="00000000" w:rsidDel="00000000" w:rsidP="00000000" w:rsidRDefault="00000000" w:rsidRPr="00000000" w14:paraId="000003F4">
            <w:pPr>
              <w:spacing w:after="20" w:lineRule="auto"/>
              <w:rPr/>
            </w:pPr>
            <w:hyperlink r:id="rId256">
              <w:r>
                <w:rPr>
                  <w:color w:val="1f5fad"/>
                  <w:sz w:val="15"/>
                  <w:szCs w:val="15"/>
                  <w:u w:val="single"/>
                  <w:rtl w:val="0"/>
                </w:rPr>
                <w:t xml:space="preserve">Looker #16</w:t>
              </w:r>
            </w:hyperlink>
            <w:r>
              <w:rPr>
                <w:rtl w:val="0"/>
              </w:rPr>
            </w:r>
          </w:p>
        </w:tc>
        <w:tc>
          <w:tcPr>
            <w:shd w:fill="f6f8fb" w:val="clear"/>
          </w:tcPr>
          <w:p w:rsidR="00000000" w:rsidDel="00000000" w:rsidP="00000000" w:rsidRDefault="00000000" w:rsidRPr="00000000" w14:paraId="000003F5">
            <w:pPr>
              <w:spacing w:after="20" w:lineRule="auto"/>
              <w:rPr/>
            </w:pPr>
            <w:r>
              <w:rPr>
                <w:sz w:val="15"/>
                <w:szCs w:val="15"/>
                <w:rtl w:val="0"/>
              </w:rPr>
              <w:t xml:space="preserve">Merchant-initiated / stored credential</w:t>
            </w:r>
            <w:r>
              <w:rPr>
                <w:rtl w:val="0"/>
              </w:rPr>
            </w:r>
          </w:p>
        </w:tc>
        <w:tc>
          <w:tcPr>
            <w:shd w:fill="f6f8fb" w:val="clear"/>
          </w:tcPr>
          <w:p w:rsidR="00000000" w:rsidDel="00000000" w:rsidP="00000000" w:rsidRDefault="00000000" w:rsidRPr="00000000" w14:paraId="000003F6">
            <w:pPr>
              <w:spacing w:after="20" w:lineRule="auto"/>
              <w:rPr/>
            </w:pPr>
            <w:r>
              <w:rPr>
                <w:sz w:val="15"/>
                <w:szCs w:val="15"/>
                <w:rtl w:val="0"/>
              </w:rPr>
              <w:t xml:space="preserve">§1, §4.3, §4.5</w:t>
            </w:r>
            <w:r>
              <w:rPr>
                <w:rtl w:val="0"/>
              </w:rPr>
            </w:r>
          </w:p>
        </w:tc>
      </w:tr>
      <w:tr>
        <w:trPr>
          <w:cantSplit w:val="0"/>
          <w:tblHeader w:val="0"/>
        </w:trPr>
        <w:tc>
          <w:tcPr/>
          <w:p w:rsidR="00000000" w:rsidDel="00000000" w:rsidP="00000000" w:rsidRDefault="00000000" w:rsidRPr="00000000" w14:paraId="000003F7">
            <w:pPr>
              <w:spacing w:after="20" w:lineRule="auto"/>
              <w:rPr/>
            </w:pPr>
            <w:hyperlink r:id="rId257">
              <w:r>
                <w:rPr>
                  <w:color w:val="1f5fad"/>
                  <w:sz w:val="15"/>
                  <w:szCs w:val="15"/>
                  <w:u w:val="single"/>
                  <w:rtl w:val="0"/>
                </w:rPr>
                <w:t xml:space="preserve">Looker #17</w:t>
              </w:r>
            </w:hyperlink>
            <w:r>
              <w:rPr>
                <w:rtl w:val="0"/>
              </w:rPr>
            </w:r>
          </w:p>
        </w:tc>
        <w:tc>
          <w:tcPr/>
          <w:p w:rsidR="00000000" w:rsidDel="00000000" w:rsidP="00000000" w:rsidRDefault="00000000" w:rsidRPr="00000000" w14:paraId="000003F8">
            <w:pPr>
              <w:spacing w:after="20" w:lineRule="auto"/>
              <w:rPr/>
            </w:pPr>
            <w:r>
              <w:rPr>
                <w:sz w:val="15"/>
                <w:szCs w:val="15"/>
                <w:rtl w:val="0"/>
              </w:rPr>
              <w:t xml:space="preserve">Dunning and retry</w:t>
            </w:r>
            <w:r>
              <w:rPr>
                <w:rtl w:val="0"/>
              </w:rPr>
            </w:r>
          </w:p>
        </w:tc>
        <w:tc>
          <w:tcPr/>
          <w:p w:rsidR="00000000" w:rsidDel="00000000" w:rsidP="00000000" w:rsidRDefault="00000000" w:rsidRPr="00000000" w14:paraId="000003F9">
            <w:pPr>
              <w:spacing w:after="20" w:lineRule="auto"/>
              <w:rPr/>
            </w:pPr>
            <w:r>
              <w:rPr>
                <w:sz w:val="15"/>
                <w:szCs w:val="15"/>
                <w:rtl w:val="0"/>
              </w:rPr>
              <w:t xml:space="preserve">FCIU analysis only (not relied on here)</w:t>
            </w:r>
            <w:r>
              <w:rPr>
                <w:rtl w:val="0"/>
              </w:rPr>
            </w:r>
          </w:p>
        </w:tc>
      </w:tr>
      <w:tr>
        <w:trPr>
          <w:cantSplit w:val="0"/>
          <w:tblHeader w:val="0"/>
        </w:trPr>
        <w:tc>
          <w:tcPr>
            <w:shd w:fill="f6f8fb" w:val="clear"/>
          </w:tcPr>
          <w:p w:rsidR="00000000" w:rsidDel="00000000" w:rsidP="00000000" w:rsidRDefault="00000000" w:rsidRPr="00000000" w14:paraId="000003FA">
            <w:pPr>
              <w:spacing w:after="20" w:lineRule="auto"/>
              <w:rPr/>
            </w:pPr>
            <w:hyperlink r:id="rId258">
              <w:r>
                <w:rPr>
                  <w:color w:val="1f5fad"/>
                  <w:sz w:val="15"/>
                  <w:szCs w:val="15"/>
                  <w:u w:val="single"/>
                  <w:rtl w:val="0"/>
                </w:rPr>
                <w:t xml:space="preserve">Looker #18</w:t>
              </w:r>
            </w:hyperlink>
            <w:r>
              <w:rPr>
                <w:rtl w:val="0"/>
              </w:rPr>
            </w:r>
          </w:p>
        </w:tc>
        <w:tc>
          <w:tcPr>
            <w:shd w:fill="f6f8fb" w:val="clear"/>
          </w:tcPr>
          <w:p w:rsidR="00000000" w:rsidDel="00000000" w:rsidP="00000000" w:rsidRDefault="00000000" w:rsidRPr="00000000" w14:paraId="000003FB">
            <w:pPr>
              <w:spacing w:after="20" w:lineRule="auto"/>
              <w:rPr/>
            </w:pPr>
            <w:r>
              <w:rPr>
                <w:sz w:val="15"/>
                <w:szCs w:val="15"/>
                <w:rtl w:val="0"/>
              </w:rPr>
              <w:t xml:space="preserve">Price points</w:t>
            </w:r>
            <w:r>
              <w:rPr>
                <w:rtl w:val="0"/>
              </w:rPr>
            </w:r>
          </w:p>
        </w:tc>
        <w:tc>
          <w:tcPr>
            <w:shd w:fill="f6f8fb" w:val="clear"/>
          </w:tcPr>
          <w:p w:rsidR="00000000" w:rsidDel="00000000" w:rsidP="00000000" w:rsidRDefault="00000000" w:rsidRPr="00000000" w14:paraId="000003FC">
            <w:pPr>
              <w:spacing w:after="20" w:lineRule="auto"/>
              <w:rPr/>
            </w:pPr>
            <w:r>
              <w:rPr>
                <w:sz w:val="15"/>
                <w:szCs w:val="15"/>
                <w:rtl w:val="0"/>
              </w:rPr>
              <w:t xml:space="preserve">§4.5</w:t>
            </w:r>
            <w:r>
              <w:rPr>
                <w:rtl w:val="0"/>
              </w:rPr>
            </w:r>
          </w:p>
        </w:tc>
      </w:tr>
      <w:tr>
        <w:trPr>
          <w:cantSplit w:val="0"/>
          <w:tblHeader w:val="0"/>
        </w:trPr>
        <w:tc>
          <w:tcPr/>
          <w:p w:rsidR="00000000" w:rsidDel="00000000" w:rsidP="00000000" w:rsidRDefault="00000000" w:rsidRPr="00000000" w14:paraId="000003FD">
            <w:pPr>
              <w:spacing w:after="20" w:lineRule="auto"/>
              <w:rPr/>
            </w:pPr>
            <w:hyperlink r:id="rId259">
              <w:r>
                <w:rPr>
                  <w:color w:val="1f5fad"/>
                  <w:sz w:val="15"/>
                  <w:szCs w:val="15"/>
                  <w:u w:val="single"/>
                  <w:rtl w:val="0"/>
                </w:rPr>
                <w:t xml:space="preserve">Looker #19</w:t>
              </w:r>
            </w:hyperlink>
            <w:r>
              <w:rPr>
                <w:rtl w:val="0"/>
              </w:rPr>
            </w:r>
          </w:p>
        </w:tc>
        <w:tc>
          <w:tcPr/>
          <w:p w:rsidR="00000000" w:rsidDel="00000000" w:rsidP="00000000" w:rsidRDefault="00000000" w:rsidRPr="00000000" w14:paraId="000003FE">
            <w:pPr>
              <w:spacing w:after="20" w:lineRule="auto"/>
              <w:rPr/>
            </w:pPr>
            <w:r>
              <w:rPr>
                <w:sz w:val="15"/>
                <w:szCs w:val="15"/>
                <w:rtl w:val="0"/>
              </w:rPr>
              <w:t xml:space="preserve">Italy egress at IP level</w:t>
            </w:r>
            <w:r>
              <w:rPr>
                <w:rtl w:val="0"/>
              </w:rPr>
            </w:r>
          </w:p>
        </w:tc>
        <w:tc>
          <w:tcPr/>
          <w:p w:rsidR="00000000" w:rsidDel="00000000" w:rsidP="00000000" w:rsidRDefault="00000000" w:rsidRPr="00000000" w14:paraId="000003FF">
            <w:pPr>
              <w:spacing w:after="20" w:lineRule="auto"/>
              <w:rPr/>
            </w:pPr>
            <w:r>
              <w:rPr>
                <w:sz w:val="15"/>
                <w:szCs w:val="15"/>
                <w:rtl w:val="0"/>
              </w:rPr>
              <w:t xml:space="preserve">§4.1</w:t>
            </w:r>
            <w:r>
              <w:rPr>
                <w:rtl w:val="0"/>
              </w:rPr>
            </w:r>
          </w:p>
        </w:tc>
      </w:tr>
      <w:tr>
        <w:trPr>
          <w:cantSplit w:val="0"/>
          <w:tblHeader w:val="0"/>
        </w:trPr>
        <w:tc>
          <w:tcPr>
            <w:shd w:fill="f6f8fb" w:val="clear"/>
          </w:tcPr>
          <w:p w:rsidR="00000000" w:rsidDel="00000000" w:rsidP="00000000" w:rsidRDefault="00000000" w:rsidRPr="00000000" w14:paraId="00000400">
            <w:pPr>
              <w:spacing w:after="20" w:lineRule="auto"/>
              <w:rPr/>
            </w:pPr>
            <w:hyperlink r:id="rId260">
              <w:r>
                <w:rPr>
                  <w:color w:val="1f5fad"/>
                  <w:sz w:val="15"/>
                  <w:szCs w:val="15"/>
                  <w:u w:val="single"/>
                  <w:rtl w:val="0"/>
                </w:rPr>
                <w:t xml:space="preserve">Looker #20</w:t>
              </w:r>
            </w:hyperlink>
            <w:r>
              <w:rPr>
                <w:rtl w:val="0"/>
              </w:rPr>
            </w:r>
          </w:p>
        </w:tc>
        <w:tc>
          <w:tcPr>
            <w:shd w:fill="f6f8fb" w:val="clear"/>
          </w:tcPr>
          <w:p w:rsidR="00000000" w:rsidDel="00000000" w:rsidP="00000000" w:rsidRDefault="00000000" w:rsidRPr="00000000" w14:paraId="00000401">
            <w:pPr>
              <w:spacing w:after="20" w:lineRule="auto"/>
              <w:rPr/>
            </w:pPr>
            <w:r>
              <w:rPr>
                <w:sz w:val="15"/>
                <w:szCs w:val="15"/>
                <w:rtl w:val="0"/>
              </w:rPr>
              <w:t xml:space="preserve">Distinct card reconciliation</w:t>
            </w:r>
            <w:r>
              <w:rPr>
                <w:rtl w:val="0"/>
              </w:rPr>
            </w:r>
          </w:p>
        </w:tc>
        <w:tc>
          <w:tcPr>
            <w:shd w:fill="f6f8fb" w:val="clear"/>
          </w:tcPr>
          <w:p w:rsidR="00000000" w:rsidDel="00000000" w:rsidP="00000000" w:rsidRDefault="00000000" w:rsidRPr="00000000" w14:paraId="00000402">
            <w:pPr>
              <w:spacing w:after="20" w:lineRule="auto"/>
              <w:rPr/>
            </w:pPr>
            <w:r>
              <w:rPr>
                <w:sz w:val="15"/>
                <w:szCs w:val="15"/>
                <w:rtl w:val="0"/>
              </w:rPr>
              <w:t xml:space="preserve">§4.1</w:t>
            </w:r>
            <w:r>
              <w:rPr>
                <w:rtl w:val="0"/>
              </w:rPr>
            </w:r>
          </w:p>
        </w:tc>
      </w:tr>
      <w:tr>
        <w:trPr>
          <w:cantSplit w:val="0"/>
          <w:tblHeader w:val="0"/>
        </w:trPr>
        <w:tc>
          <w:tcPr/>
          <w:p w:rsidR="00000000" w:rsidDel="00000000" w:rsidP="00000000" w:rsidRDefault="00000000" w:rsidRPr="00000000" w14:paraId="00000403">
            <w:pPr>
              <w:spacing w:after="20" w:lineRule="auto"/>
              <w:rPr/>
            </w:pPr>
            <w:hyperlink r:id="rId261">
              <w:r>
                <w:rPr>
                  <w:color w:val="1f5fad"/>
                  <w:sz w:val="15"/>
                  <w:szCs w:val="15"/>
                  <w:u w:val="single"/>
                  <w:rtl w:val="0"/>
                </w:rPr>
                <w:t xml:space="preserve">Looker #21</w:t>
              </w:r>
            </w:hyperlink>
            <w:r>
              <w:rPr>
                <w:rtl w:val="0"/>
              </w:rPr>
            </w:r>
          </w:p>
        </w:tc>
        <w:tc>
          <w:tcPr/>
          <w:p w:rsidR="00000000" w:rsidDel="00000000" w:rsidP="00000000" w:rsidRDefault="00000000" w:rsidRPr="00000000" w14:paraId="00000404">
            <w:pPr>
              <w:spacing w:after="20" w:lineRule="auto"/>
              <w:rPr/>
            </w:pPr>
            <w:r>
              <w:rPr>
                <w:sz w:val="15"/>
                <w:szCs w:val="15"/>
                <w:rtl w:val="0"/>
              </w:rPr>
              <w:t xml:space="preserve">Italy egress by channel</w:t>
            </w:r>
            <w:r>
              <w:rPr>
                <w:rtl w:val="0"/>
              </w:rPr>
            </w:r>
          </w:p>
        </w:tc>
        <w:tc>
          <w:tcPr/>
          <w:p w:rsidR="00000000" w:rsidDel="00000000" w:rsidP="00000000" w:rsidRDefault="00000000" w:rsidRPr="00000000" w14:paraId="00000405">
            <w:pPr>
              <w:spacing w:after="20" w:lineRule="auto"/>
              <w:rPr/>
            </w:pPr>
            <w:r>
              <w:rPr>
                <w:sz w:val="15"/>
                <w:szCs w:val="15"/>
                <w:rtl w:val="0"/>
              </w:rPr>
              <w:t xml:space="preserve">FCIU analysis only (not relied on here)</w:t>
            </w:r>
            <w:r>
              <w:rPr>
                <w:rtl w:val="0"/>
              </w:rPr>
            </w:r>
          </w:p>
        </w:tc>
      </w:tr>
      <w:tr>
        <w:trPr>
          <w:cantSplit w:val="0"/>
          <w:tblHeader w:val="0"/>
        </w:trPr>
        <w:tc>
          <w:tcPr>
            <w:shd w:fill="f6f8fb" w:val="clear"/>
          </w:tcPr>
          <w:p w:rsidR="00000000" w:rsidDel="00000000" w:rsidP="00000000" w:rsidRDefault="00000000" w:rsidRPr="00000000" w14:paraId="00000406">
            <w:pPr>
              <w:spacing w:after="20" w:lineRule="auto"/>
              <w:rPr/>
            </w:pPr>
            <w:hyperlink r:id="rId262">
              <w:r>
                <w:rPr>
                  <w:color w:val="1f5fad"/>
                  <w:sz w:val="15"/>
                  <w:szCs w:val="15"/>
                  <w:u w:val="single"/>
                  <w:rtl w:val="0"/>
                </w:rPr>
                <w:t xml:space="preserve">Looker #22</w:t>
              </w:r>
            </w:hyperlink>
            <w:r>
              <w:rPr>
                <w:rtl w:val="0"/>
              </w:rPr>
            </w:r>
          </w:p>
        </w:tc>
        <w:tc>
          <w:tcPr>
            <w:shd w:fill="f6f8fb" w:val="clear"/>
          </w:tcPr>
          <w:p w:rsidR="00000000" w:rsidDel="00000000" w:rsidP="00000000" w:rsidRDefault="00000000" w:rsidRPr="00000000" w14:paraId="00000407">
            <w:pPr>
              <w:spacing w:after="20" w:lineRule="auto"/>
              <w:rPr/>
            </w:pPr>
            <w:r>
              <w:rPr>
                <w:sz w:val="15"/>
                <w:szCs w:val="15"/>
                <w:rtl w:val="0"/>
              </w:rPr>
              <w:t xml:space="preserve">Entity configuration (dim_entity)</w:t>
            </w:r>
            <w:r>
              <w:rPr>
                <w:rtl w:val="0"/>
              </w:rPr>
            </w:r>
          </w:p>
        </w:tc>
        <w:tc>
          <w:tcPr>
            <w:shd w:fill="f6f8fb" w:val="clear"/>
          </w:tcPr>
          <w:p w:rsidR="00000000" w:rsidDel="00000000" w:rsidP="00000000" w:rsidRDefault="00000000" w:rsidRPr="00000000" w14:paraId="00000408">
            <w:pPr>
              <w:spacing w:after="20" w:lineRule="auto"/>
              <w:rPr/>
            </w:pPr>
            <w:r>
              <w:rPr>
                <w:sz w:val="15"/>
                <w:szCs w:val="15"/>
                <w:rtl w:val="0"/>
              </w:rPr>
              <w:t xml:space="preserve">§3.1, §4.2, §4.7, §4.9, §5.1, §5.3</w:t>
            </w:r>
            <w:r>
              <w:rPr>
                <w:rtl w:val="0"/>
              </w:rPr>
            </w:r>
          </w:p>
        </w:tc>
      </w:tr>
      <w:tr>
        <w:trPr>
          <w:cantSplit w:val="0"/>
          <w:tblHeader w:val="0"/>
        </w:trPr>
        <w:tc>
          <w:tcPr/>
          <w:p w:rsidR="00000000" w:rsidDel="00000000" w:rsidP="00000000" w:rsidRDefault="00000000" w:rsidRPr="00000000" w14:paraId="00000409">
            <w:pPr>
              <w:spacing w:after="20" w:lineRule="auto"/>
              <w:rPr/>
            </w:pPr>
            <w:hyperlink r:id="rId263">
              <w:r>
                <w:rPr>
                  <w:color w:val="1f5fad"/>
                  <w:sz w:val="15"/>
                  <w:szCs w:val="15"/>
                  <w:u w:val="single"/>
                  <w:rtl w:val="0"/>
                </w:rPr>
                <w:t xml:space="preserve">Looker #23</w:t>
              </w:r>
            </w:hyperlink>
            <w:r>
              <w:rPr>
                <w:rtl w:val="0"/>
              </w:rPr>
            </w:r>
          </w:p>
        </w:tc>
        <w:tc>
          <w:tcPr/>
          <w:p w:rsidR="00000000" w:rsidDel="00000000" w:rsidP="00000000" w:rsidRDefault="00000000" w:rsidRPr="00000000" w14:paraId="0000040A">
            <w:pPr>
              <w:spacing w:after="20" w:lineRule="auto"/>
              <w:rPr/>
            </w:pPr>
            <w:r>
              <w:rPr>
                <w:sz w:val="15"/>
                <w:szCs w:val="15"/>
                <w:rtl w:val="0"/>
              </w:rPr>
              <w:t xml:space="preserve">Representatives, UBOs, owners</w:t>
            </w:r>
            <w:r>
              <w:rPr>
                <w:rtl w:val="0"/>
              </w:rPr>
            </w:r>
          </w:p>
        </w:tc>
        <w:tc>
          <w:tcPr/>
          <w:p w:rsidR="00000000" w:rsidDel="00000000" w:rsidP="00000000" w:rsidRDefault="00000000" w:rsidRPr="00000000" w14:paraId="0000040B">
            <w:pPr>
              <w:spacing w:after="20" w:lineRule="auto"/>
              <w:rPr/>
            </w:pPr>
            <w:r>
              <w:rPr>
                <w:sz w:val="15"/>
                <w:szCs w:val="15"/>
                <w:rtl w:val="0"/>
              </w:rPr>
              <w:t xml:space="preserve">§1, §3.1, §4.1, §4.2, §5.3</w:t>
            </w:r>
            <w:r>
              <w:rPr>
                <w:rtl w:val="0"/>
              </w:rPr>
            </w:r>
          </w:p>
        </w:tc>
      </w:tr>
      <w:tr>
        <w:trPr>
          <w:cantSplit w:val="0"/>
          <w:tblHeader w:val="0"/>
        </w:trPr>
        <w:tc>
          <w:tcPr>
            <w:shd w:fill="f6f8fb" w:val="clear"/>
          </w:tcPr>
          <w:p w:rsidR="00000000" w:rsidDel="00000000" w:rsidP="00000000" w:rsidRDefault="00000000" w:rsidRPr="00000000" w14:paraId="0000040C">
            <w:pPr>
              <w:spacing w:after="20" w:lineRule="auto"/>
              <w:rPr/>
            </w:pPr>
            <w:hyperlink r:id="rId264">
              <w:r>
                <w:rPr>
                  <w:color w:val="1f5fad"/>
                  <w:sz w:val="15"/>
                  <w:szCs w:val="15"/>
                  <w:u w:val="single"/>
                  <w:rtl w:val="0"/>
                </w:rPr>
                <w:t xml:space="preserve">Looker #24</w:t>
              </w:r>
            </w:hyperlink>
            <w:r>
              <w:rPr>
                <w:rtl w:val="0"/>
              </w:rPr>
            </w:r>
          </w:p>
        </w:tc>
        <w:tc>
          <w:tcPr>
            <w:shd w:fill="f6f8fb" w:val="clear"/>
          </w:tcPr>
          <w:p w:rsidR="00000000" w:rsidDel="00000000" w:rsidP="00000000" w:rsidRDefault="00000000" w:rsidRPr="00000000" w14:paraId="0000040D">
            <w:pPr>
              <w:spacing w:after="20" w:lineRule="auto"/>
              <w:rPr/>
            </w:pPr>
            <w:r>
              <w:rPr>
                <w:sz w:val="15"/>
                <w:szCs w:val="15"/>
                <w:rtl w:val="0"/>
              </w:rPr>
              <w:t xml:space="preserve">Lifetime metrics by entity</w:t>
            </w:r>
            <w:r>
              <w:rPr>
                <w:rtl w:val="0"/>
              </w:rPr>
            </w:r>
          </w:p>
        </w:tc>
        <w:tc>
          <w:tcPr>
            <w:shd w:fill="f6f8fb" w:val="clear"/>
          </w:tcPr>
          <w:p w:rsidR="00000000" w:rsidDel="00000000" w:rsidP="00000000" w:rsidRDefault="00000000" w:rsidRPr="00000000" w14:paraId="0000040E">
            <w:pPr>
              <w:spacing w:after="20" w:lineRule="auto"/>
              <w:rPr/>
            </w:pPr>
            <w:r>
              <w:rPr>
                <w:sz w:val="15"/>
                <w:szCs w:val="15"/>
                <w:rtl w:val="0"/>
              </w:rPr>
              <w:t xml:space="preserve">§4.6</w:t>
            </w:r>
            <w:r>
              <w:rPr>
                <w:rtl w:val="0"/>
              </w:rPr>
            </w:r>
          </w:p>
        </w:tc>
      </w:tr>
      <w:tr>
        <w:trPr>
          <w:cantSplit w:val="0"/>
          <w:tblHeader w:val="0"/>
        </w:trPr>
        <w:tc>
          <w:tcPr/>
          <w:p w:rsidR="00000000" w:rsidDel="00000000" w:rsidP="00000000" w:rsidRDefault="00000000" w:rsidRPr="00000000" w14:paraId="0000040F">
            <w:pPr>
              <w:spacing w:after="20" w:lineRule="auto"/>
              <w:rPr/>
            </w:pPr>
            <w:hyperlink r:id="rId265">
              <w:r>
                <w:rPr>
                  <w:color w:val="1f5fad"/>
                  <w:sz w:val="15"/>
                  <w:szCs w:val="15"/>
                  <w:u w:val="single"/>
                  <w:rtl w:val="0"/>
                </w:rPr>
                <w:t xml:space="preserve">Looker #25</w:t>
              </w:r>
            </w:hyperlink>
            <w:r>
              <w:rPr>
                <w:rtl w:val="0"/>
              </w:rPr>
            </w:r>
          </w:p>
        </w:tc>
        <w:tc>
          <w:tcPr/>
          <w:p w:rsidR="00000000" w:rsidDel="00000000" w:rsidP="00000000" w:rsidRDefault="00000000" w:rsidRPr="00000000" w14:paraId="00000410">
            <w:pPr>
              <w:spacing w:after="20" w:lineRule="auto"/>
              <w:rPr/>
            </w:pPr>
            <w:r>
              <w:rPr>
                <w:sz w:val="15"/>
                <w:szCs w:val="15"/>
                <w:rtl w:val="0"/>
              </w:rPr>
              <w:t xml:space="preserve">Lifetime metrics by month</w:t>
            </w:r>
            <w:r>
              <w:rPr>
                <w:rtl w:val="0"/>
              </w:rPr>
            </w:r>
          </w:p>
        </w:tc>
        <w:tc>
          <w:tcPr/>
          <w:p w:rsidR="00000000" w:rsidDel="00000000" w:rsidP="00000000" w:rsidRDefault="00000000" w:rsidRPr="00000000" w14:paraId="00000411">
            <w:pPr>
              <w:spacing w:after="20" w:lineRule="auto"/>
              <w:rPr/>
            </w:pPr>
            <w:r>
              <w:rPr>
                <w:sz w:val="15"/>
                <w:szCs w:val="15"/>
                <w:rtl w:val="0"/>
              </w:rPr>
              <w:t xml:space="preserve">FCIU analysis only (not relied on here)</w:t>
            </w:r>
            <w:r>
              <w:rPr>
                <w:rtl w:val="0"/>
              </w:rPr>
            </w:r>
          </w:p>
        </w:tc>
      </w:tr>
      <w:tr>
        <w:trPr>
          <w:cantSplit w:val="0"/>
          <w:tblHeader w:val="0"/>
        </w:trPr>
        <w:tc>
          <w:tcPr>
            <w:shd w:fill="f6f8fb" w:val="clear"/>
          </w:tcPr>
          <w:p w:rsidR="00000000" w:rsidDel="00000000" w:rsidP="00000000" w:rsidRDefault="00000000" w:rsidRPr="00000000" w14:paraId="00000412">
            <w:pPr>
              <w:spacing w:after="20" w:lineRule="auto"/>
              <w:rPr/>
            </w:pPr>
            <w:hyperlink r:id="rId266">
              <w:r>
                <w:rPr>
                  <w:color w:val="1f5fad"/>
                  <w:sz w:val="15"/>
                  <w:szCs w:val="15"/>
                  <w:u w:val="single"/>
                  <w:rtl w:val="0"/>
                </w:rPr>
                <w:t xml:space="preserve">Looker #26</w:t>
              </w:r>
            </w:hyperlink>
            <w:r>
              <w:rPr>
                <w:rtl w:val="0"/>
              </w:rPr>
            </w:r>
          </w:p>
        </w:tc>
        <w:tc>
          <w:tcPr>
            <w:shd w:fill="f6f8fb" w:val="clear"/>
          </w:tcPr>
          <w:p w:rsidR="00000000" w:rsidDel="00000000" w:rsidP="00000000" w:rsidRDefault="00000000" w:rsidRPr="00000000" w14:paraId="00000413">
            <w:pPr>
              <w:spacing w:after="20" w:lineRule="auto"/>
              <w:rPr/>
            </w:pPr>
            <w:r>
              <w:rPr>
                <w:sz w:val="15"/>
                <w:szCs w:val="15"/>
                <w:rtl w:val="0"/>
              </w:rPr>
              <w:t xml:space="preserve">Alias-level metrics</w:t>
            </w:r>
            <w:r>
              <w:rPr>
                <w:rtl w:val="0"/>
              </w:rPr>
            </w:r>
          </w:p>
        </w:tc>
        <w:tc>
          <w:tcPr>
            <w:shd w:fill="f6f8fb" w:val="clear"/>
          </w:tcPr>
          <w:p w:rsidR="00000000" w:rsidDel="00000000" w:rsidP="00000000" w:rsidRDefault="00000000" w:rsidRPr="00000000" w14:paraId="00000414">
            <w:pPr>
              <w:spacing w:after="20" w:lineRule="auto"/>
              <w:rPr/>
            </w:pPr>
            <w:r>
              <w:rPr>
                <w:sz w:val="15"/>
                <w:szCs w:val="15"/>
                <w:rtl w:val="0"/>
              </w:rPr>
              <w:t xml:space="preserve">FCIU analysis only (not relied on here)</w:t>
            </w:r>
            <w:r>
              <w:rPr>
                <w:rtl w:val="0"/>
              </w:rPr>
            </w:r>
          </w:p>
        </w:tc>
      </w:tr>
    </w:tbl>
    <w:p w:rsidR="00000000" w:rsidDel="00000000" w:rsidP="00000000" w:rsidRDefault="00000000" w:rsidRPr="00000000" w14:paraId="00000415">
      <w:pPr>
        <w:spacing w:after="40" w:lineRule="auto"/>
        <w:rPr/>
      </w:pPr>
      <w:r>
        <w:rPr>
          <w:rtl w:val="0"/>
        </w:rPr>
      </w:r>
    </w:p>
    <w:p w:rsidR="00000000" w:rsidDel="00000000" w:rsidP="00000000" w:rsidRDefault="00000000" w:rsidRPr="00000000" w14:paraId="00000416">
      <w:pPr>
        <w:spacing w:after="120" w:lineRule="auto"/>
        <w:rPr/>
      </w:pPr>
      <w:r>
        <w:rPr>
          <w:color w:val="5b6472"/>
          <w:sz w:val="16"/>
          <w:szCs w:val="16"/>
          <w:rtl w:val="0"/>
        </w:rPr>
        <w:t xml:space="preserve">Rolling window 23 Oct 2025 – 22 Oct 2026 unless stated otherwise. Queries listed are from the portfolio analysis, filtered on the three active entity IDs; Venta-filtered queries </w:t>
      </w:r>
      <w:r>
        <w:rPr>
          <w:b w:val="1"/>
          <w:bCs w:val="1"/>
          <w:color w:val="5b6472"/>
          <w:sz w:val="16"/>
          <w:szCs w:val="16"/>
          <w:highlight w:val="yellow"/>
          <w:rtl w:val="0"/>
        </w:rPr>
        <w:t xml:space="preserve">[TBC]</w:t>
      </w:r>
      <w:r>
        <w:rPr>
          <w:color w:val="5b6472"/>
          <w:sz w:val="16"/>
          <w:szCs w:val="16"/>
          <w:rtl w:val="0"/>
        </w:rPr>
        <w:t xml:space="preserve">. Source: </w:t>
      </w:r>
      <w:hyperlink r:id="rId267">
        <w:r>
          <w:rPr>
            <w:b w:val="0"/>
            <w:bCs w:val="0"/>
            <w:color w:val="1f5fad"/>
            <w:sz w:val="16"/>
            <w:szCs w:val="16"/>
            <w:u w:val="single"/>
            <w:rtl w:val="0"/>
          </w:rPr>
          <w:t xml:space="preserve">FCIU analysis Appendix A</w:t>
        </w:r>
      </w:hyperlink>
      <w:r>
        <w:rPr>
          <w:color w:val="5b6472"/>
          <w:sz w:val="16"/>
          <w:szCs w:val="16"/>
          <w:rtl w:val="0"/>
        </w:rPr>
        <w:t xml:space="preserve">.</w:t>
      </w:r>
    </w:p>
    <w:p w:rsidR="00000000" w:rsidDel="00000000" w:rsidP="00000000" w:rsidRDefault="00000000" w:rsidRPr="00000000" w14:paraId="00000417">
      <w:pPr>
        <w:pStyle w:val="Heading1"/>
        <w:rPr/>
      </w:pPr>
      <w:r>
        <w:rPr>
          <w:rtl w:val="0"/>
        </w:rPr>
        <w:t xml:space="preserve">Appendix B: Source register</w:t>
      </w:r>
    </w:p>
    <w:tbl>
      <w:tblPr>
        <w:tblStyle w:val="Table33"/>
        <w:tblW w:w="9639.0" w:type="dxa"/>
        <w:jc w:val="center"/>
        <w:tblBorders>
          <w:top w:color="c9d1dc" w:space="0" w:sz="4" w:val="single"/>
          <w:left w:color="c9d1dc" w:space="0" w:sz="4" w:val="single"/>
          <w:bottom w:color="c9d1dc" w:space="0" w:sz="4" w:val="single"/>
          <w:right w:color="c9d1dc" w:space="0" w:sz="4" w:val="single"/>
          <w:insideH w:color="c9d1dc" w:space="0" w:sz="4" w:val="single"/>
          <w:insideV w:color="c9d1dc" w:space="0" w:sz="4" w:val="single"/>
        </w:tblBorders>
        <w:tblLayout w:type="fixed"/>
        <w:tblLook w:val="0400"/>
      </w:tblPr>
      <w:tblGrid>
        <w:gridCol w:w="7371"/>
        <w:gridCol w:w="2268"/>
        <w:tblGridChange w:id="0">
          <w:tblGrid>
            <w:gridCol w:w="7371"/>
            <w:gridCol w:w="2268"/>
          </w:tblGrid>
        </w:tblGridChange>
      </w:tblGrid>
      <w:tr>
        <w:trPr>
          <w:cantSplit w:val="0"/>
          <w:tblHeader w:val="1"/>
        </w:trPr>
        <w:tc>
          <w:tcPr>
            <w:shd w:fill="14213d" w:val="clear"/>
          </w:tcPr>
          <w:p w:rsidR="00000000" w:rsidDel="00000000" w:rsidP="00000000" w:rsidRDefault="00000000" w:rsidRPr="00000000" w14:paraId="00000418">
            <w:pPr>
              <w:rPr/>
            </w:pPr>
            <w:r>
              <w:rPr>
                <w:b w:val="1"/>
                <w:bCs w:val="1"/>
                <w:color w:val="ffffff"/>
                <w:sz w:val="16"/>
                <w:szCs w:val="16"/>
                <w:rtl w:val="0"/>
              </w:rPr>
              <w:t xml:space="preserve">Source</w:t>
            </w:r>
            <w:r>
              <w:rPr>
                <w:rtl w:val="0"/>
              </w:rPr>
            </w:r>
          </w:p>
        </w:tc>
        <w:tc>
          <w:tcPr>
            <w:shd w:fill="14213d" w:val="clear"/>
          </w:tcPr>
          <w:p w:rsidR="00000000" w:rsidDel="00000000" w:rsidP="00000000" w:rsidRDefault="00000000" w:rsidRPr="00000000" w14:paraId="00000419">
            <w:pPr>
              <w:rPr/>
            </w:pPr>
            <w:r>
              <w:rPr>
                <w:b w:val="1"/>
                <w:bCs w:val="1"/>
                <w:color w:val="ffffff"/>
                <w:sz w:val="16"/>
                <w:szCs w:val="16"/>
                <w:rtl w:val="0"/>
              </w:rPr>
              <w:t xml:space="preserve">Type</w:t>
            </w:r>
            <w:r>
              <w:rPr>
                <w:rtl w:val="0"/>
              </w:rPr>
            </w:r>
          </w:p>
        </w:tc>
      </w:tr>
      <w:tr>
        <w:trPr>
          <w:cantSplit w:val="0"/>
          <w:tblHeader w:val="0"/>
        </w:trPr>
        <w:tc>
          <w:tcPr/>
          <w:p w:rsidR="00000000" w:rsidDel="00000000" w:rsidP="00000000" w:rsidRDefault="00000000" w:rsidRPr="00000000" w14:paraId="0000041A">
            <w:pPr>
              <w:spacing w:after="20" w:lineRule="auto"/>
              <w:rPr/>
            </w:pPr>
            <w:hyperlink r:id="rId268">
              <w:r>
                <w:rPr>
                  <w:color w:val="1f5fad"/>
                  <w:sz w:val="16"/>
                  <w:szCs w:val="16"/>
                  <w:u w:val="single"/>
                  <w:rtl w:val="0"/>
                </w:rPr>
                <w:t xml:space="preserve">SC Review &amp; Briefing Paper – Venta</w:t>
              </w:r>
            </w:hyperlink>
            <w:r>
              <w:rPr>
                <w:sz w:val="16"/>
                <w:szCs w:val="16"/>
                <w:rtl w:val="0"/>
              </w:rPr>
              <w:t xml:space="preserve">; </w:t>
            </w:r>
            <w:hyperlink r:id="rId269">
              <w:r>
                <w:rPr>
                  <w:color w:val="1f5fad"/>
                  <w:sz w:val="16"/>
                  <w:szCs w:val="16"/>
                  <w:u w:val="single"/>
                  <w:rtl w:val="0"/>
                </w:rPr>
                <w:t xml:space="preserve">SC evidence folder</w:t>
              </w:r>
            </w:hyperlink>
            <w:r>
              <w:rPr>
                <w:sz w:val="16"/>
                <w:szCs w:val="16"/>
                <w:rtl w:val="0"/>
              </w:rPr>
              <w:t xml:space="preserve">; </w:t>
            </w:r>
            <w:hyperlink r:id="rId270">
              <w:r>
                <w:rPr>
                  <w:color w:val="1f5fad"/>
                  <w:sz w:val="16"/>
                  <w:szCs w:val="16"/>
                  <w:u w:val="single"/>
                  <w:rtl w:val="0"/>
                </w:rPr>
                <w:t xml:space="preserve">Slack – MLRO</w:t>
              </w:r>
            </w:hyperlink>
            <w:r>
              <w:rPr>
                <w:rtl w:val="0"/>
              </w:rPr>
            </w:r>
          </w:p>
        </w:tc>
        <w:tc>
          <w:tcPr/>
          <w:p w:rsidR="00000000" w:rsidDel="00000000" w:rsidP="00000000" w:rsidRDefault="00000000" w:rsidRPr="00000000" w14:paraId="0000041B">
            <w:pPr>
              <w:spacing w:after="20" w:lineRule="auto"/>
              <w:rPr/>
            </w:pPr>
            <w:r>
              <w:rPr>
                <w:sz w:val="16"/>
                <w:szCs w:val="16"/>
                <w:rtl w:val="0"/>
              </w:rPr>
              <w:t xml:space="preserve">Schemes Compliance</w:t>
            </w:r>
            <w:r>
              <w:rPr>
                <w:rtl w:val="0"/>
              </w:rPr>
            </w:r>
          </w:p>
        </w:tc>
      </w:tr>
      <w:tr>
        <w:trPr>
          <w:cantSplit w:val="0"/>
          <w:tblHeader w:val="0"/>
        </w:trPr>
        <w:tc>
          <w:tcPr>
            <w:shd w:fill="f6f8fb" w:val="clear"/>
          </w:tcPr>
          <w:p w:rsidR="00000000" w:rsidDel="00000000" w:rsidP="00000000" w:rsidRDefault="00000000" w:rsidRPr="00000000" w14:paraId="0000041C">
            <w:pPr>
              <w:spacing w:after="20" w:lineRule="auto"/>
              <w:rPr/>
            </w:pPr>
            <w:hyperlink r:id="rId271">
              <w:r>
                <w:rPr>
                  <w:b w:val="0"/>
                  <w:bCs w:val="0"/>
                  <w:color w:val="1f5fad"/>
                  <w:sz w:val="16"/>
                  <w:szCs w:val="16"/>
                  <w:u w:val="single"/>
                  <w:rtl w:val="0"/>
                </w:rPr>
                <w:t xml:space="preserve">Deroches_FCIU Review</w:t>
              </w:r>
            </w:hyperlink>
            <w:r>
              <w:rPr>
                <w:sz w:val="16"/>
                <w:szCs w:val="16"/>
                <w:rtl w:val="0"/>
              </w:rPr>
              <w:t xml:space="preserve">; </w:t>
            </w:r>
            <w:hyperlink r:id="rId272">
              <w:r>
                <w:rPr>
                  <w:b w:val="0"/>
                  <w:bCs w:val="0"/>
                  <w:color w:val="1f5fad"/>
                  <w:sz w:val="16"/>
                  <w:szCs w:val="16"/>
                  <w:u w:val="single"/>
                  <w:rtl w:val="0"/>
                </w:rPr>
                <w:t xml:space="preserve">Network map (HTML)</w:t>
              </w:r>
            </w:hyperlink>
            <w:r>
              <w:rPr>
                <w:sz w:val="16"/>
                <w:szCs w:val="16"/>
                <w:rtl w:val="0"/>
              </w:rPr>
              <w:t xml:space="preserve">; </w:t>
            </w:r>
            <w:r>
              <w:rPr>
                <w:b w:val="1"/>
                <w:bCs w:val="1"/>
                <w:sz w:val="16"/>
                <w:szCs w:val="16"/>
                <w:highlight w:val="yellow"/>
                <w:rtl w:val="0"/>
              </w:rPr>
              <w:t xml:space="preserve">[TBC: FCIU forensic analysis – Venta]</w:t>
            </w:r>
          </w:p>
        </w:tc>
        <w:tc>
          <w:tcPr>
            <w:shd w:fill="f6f8fb" w:val="clear"/>
          </w:tcPr>
          <w:p w:rsidR="00000000" w:rsidDel="00000000" w:rsidP="00000000" w:rsidRDefault="00000000" w:rsidRPr="00000000" w14:paraId="0000041D">
            <w:pPr>
              <w:spacing w:after="20" w:lineRule="auto"/>
              <w:rPr/>
            </w:pPr>
            <w:r>
              <w:rPr>
                <w:sz w:val="16"/>
                <w:szCs w:val="16"/>
                <w:rtl w:val="0"/>
              </w:rPr>
              <w:t xml:space="preserve">FCIU forensic analysis</w:t>
            </w:r>
            <w:r>
              <w:rPr>
                <w:rtl w:val="0"/>
              </w:rPr>
            </w:r>
          </w:p>
        </w:tc>
      </w:tr>
      <w:tr>
        <w:trPr>
          <w:cantSplit w:val="0"/>
          <w:tblHeader w:val="0"/>
        </w:trPr>
        <w:tc>
          <w:tcPr/>
          <w:p w:rsidR="00000000" w:rsidDel="00000000" w:rsidP="00000000" w:rsidRDefault="00000000" w:rsidRPr="00000000" w14:paraId="0000041E">
            <w:pPr>
              <w:spacing w:after="20" w:lineRule="auto"/>
              <w:rPr/>
            </w:pPr>
            <w:hyperlink r:id="rId273">
              <w:r>
                <w:rPr>
                  <w:b w:val="0"/>
                  <w:bCs w:val="0"/>
                  <w:color w:val="1f5fad"/>
                  <w:sz w:val="16"/>
                  <w:szCs w:val="16"/>
                  <w:u w:val="single"/>
                  <w:rtl w:val="0"/>
                </w:rPr>
                <w:t xml:space="preserve">00839635 SOL remediation thread</w:t>
              </w:r>
            </w:hyperlink>
            <w:r>
              <w:rPr>
                <w:sz w:val="16"/>
                <w:szCs w:val="16"/>
                <w:rtl w:val="0"/>
              </w:rPr>
              <w:t xml:space="preserve"> (extended to Venta); </w:t>
            </w:r>
            <w:hyperlink r:id="rId274">
              <w:r>
                <w:rPr>
                  <w:b w:val="0"/>
                  <w:bCs w:val="0"/>
                  <w:color w:val="1f5fad"/>
                  <w:sz w:val="16"/>
                  <w:szCs w:val="16"/>
                  <w:u w:val="single"/>
                  <w:rtl w:val="0"/>
                </w:rPr>
                <w:t xml:space="preserve">00801528 SC escalation (Venta)</w:t>
              </w:r>
            </w:hyperlink>
          </w:p>
        </w:tc>
        <w:tc>
          <w:tcPr/>
          <w:p w:rsidR="00000000" w:rsidDel="00000000" w:rsidP="00000000" w:rsidRDefault="00000000" w:rsidRPr="00000000" w14:paraId="0000041F">
            <w:pPr>
              <w:spacing w:after="20" w:lineRule="auto"/>
              <w:rPr/>
            </w:pPr>
            <w:r>
              <w:rPr>
                <w:sz w:val="16"/>
                <w:szCs w:val="16"/>
                <w:rtl w:val="0"/>
              </w:rPr>
              <w:t xml:space="preserve">Salesforce – Scheme Compliance</w:t>
            </w:r>
            <w:r>
              <w:rPr>
                <w:rtl w:val="0"/>
              </w:rPr>
            </w:r>
          </w:p>
        </w:tc>
      </w:tr>
      <w:tr>
        <w:trPr>
          <w:cantSplit w:val="0"/>
          <w:tblHeader w:val="0"/>
        </w:trPr>
        <w:tc>
          <w:tcPr>
            <w:shd w:fill="f6f8fb" w:val="clear"/>
          </w:tcPr>
          <w:p w:rsidR="00000000" w:rsidDel="00000000" w:rsidP="00000000" w:rsidRDefault="00000000" w:rsidRPr="00000000" w14:paraId="00000420">
            <w:pPr>
              <w:spacing w:after="20" w:lineRule="auto"/>
              <w:rPr/>
            </w:pPr>
            <w:hyperlink r:id="rId275">
              <w:r>
                <w:rPr>
                  <w:color w:val="1f5fad"/>
                  <w:sz w:val="16"/>
                  <w:szCs w:val="16"/>
                  <w:u w:val="single"/>
                  <w:rtl w:val="0"/>
                </w:rPr>
                <w:t xml:space="preserve">01852076 AMEX termination</w:t>
              </w:r>
            </w:hyperlink>
            <w:r>
              <w:rPr>
                <w:sz w:val="16"/>
                <w:szCs w:val="16"/>
                <w:rtl w:val="0"/>
              </w:rPr>
              <w:t xml:space="preserve">; </w:t>
            </w:r>
            <w:hyperlink r:id="rId276">
              <w:r>
                <w:rPr>
                  <w:color w:val="1f5fad"/>
                  <w:sz w:val="16"/>
                  <w:szCs w:val="16"/>
                  <w:u w:val="single"/>
                  <w:rtl w:val="0"/>
                </w:rPr>
                <w:t xml:space="preserve">00812950 Discover/Diners termination</w:t>
              </w:r>
            </w:hyperlink>
            <w:r>
              <w:rPr>
                <w:rtl w:val="0"/>
              </w:rPr>
            </w:r>
          </w:p>
        </w:tc>
        <w:tc>
          <w:tcPr>
            <w:shd w:fill="f6f8fb" w:val="clear"/>
          </w:tcPr>
          <w:p w:rsidR="00000000" w:rsidDel="00000000" w:rsidP="00000000" w:rsidRDefault="00000000" w:rsidRPr="00000000" w14:paraId="00000421">
            <w:pPr>
              <w:spacing w:after="20" w:lineRule="auto"/>
              <w:rPr/>
            </w:pPr>
            <w:r>
              <w:rPr>
                <w:sz w:val="16"/>
                <w:szCs w:val="16"/>
                <w:rtl w:val="0"/>
              </w:rPr>
              <w:t xml:space="preserve">Salesforce – scheme requests</w:t>
            </w:r>
            <w:r>
              <w:rPr>
                <w:rtl w:val="0"/>
              </w:rPr>
            </w:r>
          </w:p>
        </w:tc>
      </w:tr>
      <w:tr>
        <w:trPr>
          <w:cantSplit w:val="0"/>
          <w:tblHeader w:val="0"/>
        </w:trPr>
        <w:tc>
          <w:tcPr/>
          <w:p w:rsidR="00000000" w:rsidDel="00000000" w:rsidP="00000000" w:rsidRDefault="00000000" w:rsidRPr="00000000" w14:paraId="00000422">
            <w:pPr>
              <w:spacing w:after="20" w:lineRule="auto"/>
              <w:rPr/>
            </w:pPr>
            <w:hyperlink r:id="rId277">
              <w:r>
                <w:rPr>
                  <w:color w:val="1f5fad"/>
                  <w:sz w:val="16"/>
                  <w:szCs w:val="16"/>
                  <w:u w:val="single"/>
                  <w:rtl w:val="0"/>
                </w:rPr>
                <w:t xml:space="preserve">00641567 EDD Venta</w:t>
              </w:r>
            </w:hyperlink>
            <w:r>
              <w:rPr>
                <w:sz w:val="16"/>
                <w:szCs w:val="16"/>
                <w:rtl w:val="0"/>
              </w:rPr>
              <w:t xml:space="preserve">; </w:t>
            </w:r>
            <w:hyperlink r:id="rId278">
              <w:r>
                <w:rPr>
                  <w:color w:val="1f5fad"/>
                  <w:sz w:val="16"/>
                  <w:szCs w:val="16"/>
                  <w:u w:val="single"/>
                  <w:rtl w:val="0"/>
                </w:rPr>
                <w:t xml:space="preserve">00596705</w:t>
              </w:r>
            </w:hyperlink>
            <w:r>
              <w:rPr>
                <w:sz w:val="16"/>
                <w:szCs w:val="16"/>
                <w:rtl w:val="0"/>
              </w:rPr>
              <w:t xml:space="preserve">; </w:t>
            </w:r>
            <w:hyperlink r:id="rId279">
              <w:r>
                <w:rPr>
                  <w:color w:val="1f5fad"/>
                  <w:sz w:val="16"/>
                  <w:szCs w:val="16"/>
                  <w:u w:val="single"/>
                  <w:rtl w:val="0"/>
                </w:rPr>
                <w:t xml:space="preserve">00820652 Venta PR</w:t>
              </w:r>
            </w:hyperlink>
            <w:r>
              <w:rPr>
                <w:sz w:val="16"/>
                <w:szCs w:val="16"/>
                <w:rtl w:val="0"/>
              </w:rPr>
              <w:t xml:space="preserve">; </w:t>
            </w:r>
            <w:hyperlink r:id="rId280">
              <w:r>
                <w:rPr>
                  <w:color w:val="1f5fad"/>
                  <w:sz w:val="16"/>
                  <w:szCs w:val="16"/>
                  <w:u w:val="single"/>
                  <w:rtl w:val="0"/>
                </w:rPr>
                <w:t xml:space="preserve">01855403</w:t>
              </w:r>
            </w:hyperlink>
            <w:r>
              <w:rPr>
                <w:sz w:val="16"/>
                <w:szCs w:val="16"/>
                <w:rtl w:val="0"/>
              </w:rPr>
              <w:t xml:space="preserve">; </w:t>
            </w:r>
            <w:hyperlink r:id="rId281">
              <w:r>
                <w:rPr>
                  <w:color w:val="1f5fad"/>
                  <w:sz w:val="16"/>
                  <w:szCs w:val="16"/>
                  <w:u w:val="single"/>
                  <w:rtl w:val="0"/>
                </w:rPr>
                <w:t xml:space="preserve">01856424</w:t>
              </w:r>
            </w:hyperlink>
            <w:r>
              <w:rPr>
                <w:rtl w:val="0"/>
              </w:rPr>
            </w:r>
          </w:p>
        </w:tc>
        <w:tc>
          <w:tcPr/>
          <w:p w:rsidR="00000000" w:rsidDel="00000000" w:rsidP="00000000" w:rsidRDefault="00000000" w:rsidRPr="00000000" w14:paraId="00000423">
            <w:pPr>
              <w:spacing w:after="20" w:lineRule="auto"/>
              <w:rPr/>
            </w:pPr>
            <w:r>
              <w:rPr>
                <w:sz w:val="16"/>
                <w:szCs w:val="16"/>
                <w:rtl w:val="0"/>
              </w:rPr>
              <w:t xml:space="preserve">Salesforce – DD / EDD</w:t>
            </w:r>
            <w:r>
              <w:rPr>
                <w:rtl w:val="0"/>
              </w:rPr>
            </w:r>
          </w:p>
        </w:tc>
      </w:tr>
      <w:tr>
        <w:trPr>
          <w:cantSplit w:val="0"/>
          <w:tblHeader w:val="0"/>
        </w:trPr>
        <w:tc>
          <w:tcPr>
            <w:shd w:fill="f6f8fb" w:val="clear"/>
          </w:tcPr>
          <w:p w:rsidR="00000000" w:rsidDel="00000000" w:rsidP="00000000" w:rsidRDefault="00000000" w:rsidRPr="00000000" w14:paraId="00000424">
            <w:pPr>
              <w:spacing w:after="20" w:lineRule="auto"/>
              <w:rPr/>
            </w:pPr>
            <w:hyperlink r:id="rId282">
              <w:r>
                <w:rPr>
                  <w:b w:val="0"/>
                  <w:bCs w:val="0"/>
                  <w:color w:val="1f5fad"/>
                  <w:sz w:val="16"/>
                  <w:szCs w:val="16"/>
                  <w:u w:val="single"/>
                  <w:rtl w:val="0"/>
                </w:rPr>
                <w:t xml:space="preserve">02253197</w:t>
              </w:r>
            </w:hyperlink>
          </w:p>
        </w:tc>
        <w:tc>
          <w:tcPr>
            <w:shd w:fill="f6f8fb" w:val="clear"/>
          </w:tcPr>
          <w:p w:rsidR="00000000" w:rsidDel="00000000" w:rsidP="00000000" w:rsidRDefault="00000000" w:rsidRPr="00000000" w14:paraId="00000425">
            <w:pPr>
              <w:spacing w:after="20" w:lineRule="auto"/>
              <w:rPr/>
            </w:pPr>
            <w:r>
              <w:rPr>
                <w:sz w:val="16"/>
                <w:szCs w:val="16"/>
                <w:rtl w:val="0"/>
              </w:rPr>
              <w:t xml:space="preserve">Transaction monitoring</w:t>
            </w:r>
            <w:r>
              <w:rPr>
                <w:rtl w:val="0"/>
              </w:rPr>
            </w:r>
          </w:p>
        </w:tc>
      </w:tr>
      <w:tr>
        <w:trPr>
          <w:cantSplit w:val="0"/>
          <w:tblHeader w:val="0"/>
        </w:trPr>
        <w:tc>
          <w:tcPr/>
          <w:p w:rsidR="00000000" w:rsidDel="00000000" w:rsidP="00000000" w:rsidRDefault="00000000" w:rsidRPr="00000000" w14:paraId="00000426">
            <w:pPr>
              <w:spacing w:after="20" w:lineRule="auto"/>
              <w:rPr/>
            </w:pPr>
            <w:hyperlink r:id="rId290">
              <w:r>
                <w:rPr>
                  <w:b w:val="0"/>
                  <w:bCs w:val="0"/>
                  <w:color w:val="1f5fad"/>
                  <w:sz w:val="16"/>
                  <w:szCs w:val="16"/>
                  <w:u w:val="single"/>
                  <w:rtl w:val="0"/>
                </w:rPr>
                <w:t xml:space="preserve">Referral</w:t>
              </w:r>
            </w:hyperlink>
          </w:p>
        </w:tc>
        <w:tc>
          <w:tcPr/>
          <w:p w:rsidR="00000000" w:rsidDel="00000000" w:rsidP="00000000" w:rsidRDefault="00000000" w:rsidRPr="00000000" w14:paraId="00000427">
            <w:pPr>
              <w:spacing w:after="20" w:lineRule="auto"/>
              <w:rPr/>
            </w:pPr>
            <w:r>
              <w:rPr>
                <w:sz w:val="16"/>
                <w:szCs w:val="16"/>
                <w:rtl w:val="0"/>
              </w:rPr>
              <w:t xml:space="preserve">Risk monitoring</w:t>
            </w:r>
            <w:r>
              <w:rPr>
                <w:rtl w:val="0"/>
              </w:rPr>
            </w:r>
          </w:p>
        </w:tc>
      </w:tr>
      <w:tr>
        <w:trPr>
          <w:cantSplit w:val="0"/>
          <w:tblHeader w:val="0"/>
        </w:trPr>
        <w:tc>
          <w:tcPr/>
          <w:p w:rsidR="00000000" w:rsidDel="00000000" w:rsidP="00000000" w:rsidRDefault="00000000" w:rsidRPr="00000000" w14:paraId="0000042A">
            <w:pPr>
              <w:spacing w:after="20" w:lineRule="auto"/>
              <w:rPr/>
            </w:pPr>
            <w:hyperlink r:id="rId294">
              <w:r>
                <w:rPr>
                  <w:color w:val="1f5fad"/>
                  <w:sz w:val="16"/>
                  <w:szCs w:val="16"/>
                  <w:u w:val="single"/>
                  <w:rtl w:val="0"/>
                </w:rPr>
                <w:t xml:space="preserve">MLRO Approval pack</w:t>
              </w:r>
            </w:hyperlink>
            <w:r>
              <w:rPr>
                <w:sz w:val="16"/>
                <w:szCs w:val="16"/>
                <w:rtl w:val="0"/>
              </w:rPr>
              <w:t xml:space="preserve">; </w:t>
            </w:r>
            <w:hyperlink r:id="rId295">
              <w:r>
                <w:rPr>
                  <w:color w:val="1f5fad"/>
                  <w:sz w:val="16"/>
                  <w:szCs w:val="16"/>
                  <w:u w:val="single"/>
                  <w:rtl w:val="0"/>
                </w:rPr>
                <w:t xml:space="preserve">Risk Approval (2024)</w:t>
              </w:r>
            </w:hyperlink>
            <w:r>
              <w:rPr>
                <w:sz w:val="16"/>
                <w:szCs w:val="16"/>
                <w:rtl w:val="0"/>
              </w:rPr>
              <w:t xml:space="preserve">; </w:t>
            </w:r>
            <w:hyperlink r:id="rId296">
              <w:r>
                <w:rPr>
                  <w:color w:val="1f5fad"/>
                  <w:sz w:val="16"/>
                  <w:szCs w:val="16"/>
                  <w:u w:val="single"/>
                  <w:rtl w:val="0"/>
                </w:rPr>
                <w:t xml:space="preserve">Chronology</w:t>
              </w:r>
            </w:hyperlink>
            <w:r>
              <w:rPr>
                <w:sz w:val="16"/>
                <w:szCs w:val="16"/>
                <w:rtl w:val="0"/>
              </w:rPr>
              <w:t xml:space="preserve">; </w:t>
            </w:r>
            <w:hyperlink r:id="rId297">
              <w:r>
                <w:rPr>
                  <w:color w:val="1f5fad"/>
                  <w:sz w:val="16"/>
                  <w:szCs w:val="16"/>
                  <w:u w:val="single"/>
                  <w:rtl w:val="0"/>
                </w:rPr>
                <w:t xml:space="preserve">MRC June</w:t>
              </w:r>
            </w:hyperlink>
            <w:r>
              <w:rPr>
                <w:sz w:val="16"/>
                <w:szCs w:val="16"/>
                <w:rtl w:val="0"/>
              </w:rPr>
              <w:t xml:space="preserve">; </w:t>
            </w:r>
            <w:hyperlink r:id="rId298">
              <w:r>
                <w:rPr>
                  <w:color w:val="1f5fad"/>
                  <w:sz w:val="16"/>
                  <w:szCs w:val="16"/>
                  <w:u w:val="single"/>
                  <w:rtl w:val="0"/>
                </w:rPr>
                <w:t xml:space="preserve">July</w:t>
              </w:r>
            </w:hyperlink>
            <w:r>
              <w:rPr>
                <w:sz w:val="16"/>
                <w:szCs w:val="16"/>
                <w:rtl w:val="0"/>
              </w:rPr>
              <w:t xml:space="preserve">; </w:t>
            </w:r>
            <w:hyperlink r:id="rId299">
              <w:r>
                <w:rPr>
                  <w:color w:val="1f5fad"/>
                  <w:sz w:val="16"/>
                  <w:szCs w:val="16"/>
                  <w:u w:val="single"/>
                  <w:rtl w:val="0"/>
                </w:rPr>
                <w:t xml:space="preserve">August</w:t>
              </w:r>
            </w:hyperlink>
            <w:r>
              <w:rPr>
                <w:rtl w:val="0"/>
              </w:rPr>
            </w:r>
          </w:p>
        </w:tc>
        <w:tc>
          <w:tcPr/>
          <w:p w:rsidR="00000000" w:rsidDel="00000000" w:rsidP="00000000" w:rsidRDefault="00000000" w:rsidRPr="00000000" w14:paraId="0000042B">
            <w:pPr>
              <w:spacing w:after="20" w:lineRule="auto"/>
              <w:rPr/>
            </w:pPr>
            <w:r>
              <w:rPr>
                <w:sz w:val="16"/>
                <w:szCs w:val="16"/>
                <w:rtl w:val="0"/>
              </w:rPr>
              <w:t xml:space="preserve">Governance</w:t>
            </w:r>
            <w:r>
              <w:rPr>
                <w:rtl w:val="0"/>
              </w:rPr>
            </w:r>
          </w:p>
        </w:tc>
      </w:tr>
      <w:tr>
        <w:trPr>
          <w:cantSplit w:val="0"/>
          <w:tblHeader w:val="0"/>
        </w:trPr>
        <w:tc>
          <w:tcPr>
            <w:shd w:fill="f6f8fb" w:val="clear"/>
          </w:tcPr>
          <w:p w:rsidR="00000000" w:rsidDel="00000000" w:rsidP="00000000" w:rsidRDefault="00000000" w:rsidRPr="00000000" w14:paraId="0000042C">
            <w:pPr>
              <w:spacing w:after="20" w:lineRule="auto"/>
              <w:rPr/>
            </w:pPr>
            <w:hyperlink r:id="rId302">
              <w:r>
                <w:rPr>
                  <w:b w:val="0"/>
                  <w:bCs w:val="0"/>
                  <w:color w:val="1f5fad"/>
                  <w:sz w:val="16"/>
                  <w:szCs w:val="16"/>
                  <w:u w:val="single"/>
                  <w:rtl w:val="0"/>
                </w:rPr>
                <w:t xml:space="preserve">Venta</w:t>
              </w:r>
            </w:hyperlink>
            <w:r>
              <w:rPr>
                <w:sz w:val="16"/>
                <w:szCs w:val="16"/>
                <w:rtl w:val="0"/>
              </w:rPr>
              <w:t xml:space="preserve">; </w:t>
            </w:r>
            <w:hyperlink r:id="rId300">
              <w:r>
                <w:rPr>
                  <w:b w:val="0"/>
                  <w:bCs w:val="0"/>
                  <w:color w:val="1f5fad"/>
                  <w:sz w:val="16"/>
                  <w:szCs w:val="16"/>
                  <w:u w:val="single"/>
                  <w:rtl w:val="0"/>
                </w:rPr>
                <w:t xml:space="preserve">SOL</w:t>
              </w:r>
            </w:hyperlink>
            <w:r>
              <w:rPr>
                <w:sz w:val="16"/>
                <w:szCs w:val="16"/>
                <w:rtl w:val="0"/>
              </w:rPr>
              <w:t xml:space="preserve">; </w:t>
            </w:r>
            <w:hyperlink r:id="rId301">
              <w:r>
                <w:rPr>
                  <w:b w:val="0"/>
                  <w:bCs w:val="0"/>
                  <w:color w:val="1f5fad"/>
                  <w:sz w:val="16"/>
                  <w:szCs w:val="16"/>
                  <w:u w:val="single"/>
                  <w:rtl w:val="0"/>
                </w:rPr>
                <w:t xml:space="preserve">Xeanco</w:t>
              </w:r>
            </w:hyperlink>
            <w:r>
              <w:rPr>
                <w:sz w:val="16"/>
                <w:szCs w:val="16"/>
                <w:rtl w:val="0"/>
              </w:rPr>
              <w:t xml:space="preserve">; </w:t>
            </w:r>
            <w:hyperlink r:id="rId305">
              <w:r>
                <w:rPr>
                  <w:b w:val="0"/>
                  <w:bCs w:val="0"/>
                  <w:color w:val="1f5fad"/>
                  <w:sz w:val="16"/>
                  <w:szCs w:val="16"/>
                  <w:u w:val="single"/>
                  <w:rtl w:val="0"/>
                </w:rPr>
                <w:t xml:space="preserve">Genesis Venta</w:t>
              </w:r>
            </w:hyperlink>
            <w:r>
              <w:rPr>
                <w:sz w:val="16"/>
                <w:szCs w:val="16"/>
                <w:rtl w:val="0"/>
              </w:rPr>
              <w:t xml:space="preserve">; </w:t>
            </w:r>
            <w:hyperlink r:id="rId306">
              <w:r>
                <w:rPr>
                  <w:b w:val="0"/>
                  <w:bCs w:val="0"/>
                  <w:color w:val="1f5fad"/>
                  <w:sz w:val="16"/>
                  <w:szCs w:val="16"/>
                  <w:u w:val="single"/>
                  <w:rtl w:val="0"/>
                </w:rPr>
                <w:t xml:space="preserve">Xeanco</w:t>
              </w:r>
            </w:hyperlink>
            <w:r>
              <w:rPr>
                <w:sz w:val="16"/>
                <w:szCs w:val="16"/>
                <w:rtl w:val="0"/>
              </w:rPr>
              <w:t xml:space="preserve">; </w:t>
            </w:r>
            <w:hyperlink r:id="rId307">
              <w:r>
                <w:rPr>
                  <w:b w:val="0"/>
                  <w:bCs w:val="0"/>
                  <w:color w:val="1f5fad"/>
                  <w:sz w:val="16"/>
                  <w:szCs w:val="16"/>
                  <w:u w:val="single"/>
                  <w:rtl w:val="0"/>
                </w:rPr>
                <w:t xml:space="preserve">SOL</w:t>
              </w:r>
            </w:hyperlink>
          </w:p>
        </w:tc>
        <w:tc>
          <w:tcPr>
            <w:shd w:fill="f6f8fb" w:val="clear"/>
          </w:tcPr>
          <w:p w:rsidR="00000000" w:rsidDel="00000000" w:rsidP="00000000" w:rsidRDefault="00000000" w:rsidRPr="00000000" w14:paraId="0000042D">
            <w:pPr>
              <w:spacing w:after="20" w:lineRule="auto"/>
              <w:rPr/>
            </w:pPr>
            <w:r>
              <w:rPr>
                <w:sz w:val="16"/>
                <w:szCs w:val="16"/>
                <w:rtl w:val="0"/>
              </w:rPr>
              <w:t xml:space="preserve">CRM, KYC and screening (screening team extract linked in §4.2)</w:t>
            </w:r>
            <w:r>
              <w:rPr>
                <w:rtl w:val="0"/>
              </w:rPr>
            </w:r>
          </w:p>
        </w:tc>
      </w:tr>
      <w:tr>
        <w:trPr>
          <w:cantSplit w:val="0"/>
          <w:tblHeader w:val="0"/>
        </w:trPr>
        <w:tc>
          <w:tcPr/>
          <w:p w:rsidR="00000000" w:rsidDel="00000000" w:rsidP="00000000" w:rsidRDefault="00000000" w:rsidRPr="00000000" w14:paraId="0000042E">
            <w:pPr>
              <w:spacing w:after="20" w:lineRule="auto"/>
              <w:rPr/>
            </w:pPr>
            <w:hyperlink r:id="rId308">
              <w:r>
                <w:rPr>
                  <w:color w:val="1f5fad"/>
                  <w:sz w:val="16"/>
                  <w:szCs w:val="16"/>
                  <w:u w:val="single"/>
                  <w:rtl w:val="0"/>
                </w:rPr>
                <w:t xml:space="preserve">CBR</w:t>
              </w:r>
            </w:hyperlink>
            <w:r>
              <w:rPr>
                <w:sz w:val="16"/>
                <w:szCs w:val="16"/>
                <w:rtl w:val="0"/>
              </w:rPr>
              <w:t xml:space="preserve">; </w:t>
            </w:r>
            <w:hyperlink r:id="rId309">
              <w:r>
                <w:rPr>
                  <w:color w:val="1f5fad"/>
                  <w:sz w:val="16"/>
                  <w:szCs w:val="16"/>
                  <w:u w:val="single"/>
                  <w:rtl w:val="0"/>
                </w:rPr>
                <w:t xml:space="preserve">ICIJ Offshore Leaks</w:t>
              </w:r>
            </w:hyperlink>
            <w:r>
              <w:rPr>
                <w:sz w:val="16"/>
                <w:szCs w:val="16"/>
                <w:rtl w:val="0"/>
              </w:rPr>
              <w:t xml:space="preserve">; </w:t>
            </w:r>
            <w:hyperlink r:id="rId310">
              <w:r>
                <w:rPr>
                  <w:color w:val="1f5fad"/>
                  <w:sz w:val="16"/>
                  <w:szCs w:val="16"/>
                  <w:u w:val="single"/>
                  <w:rtl w:val="0"/>
                </w:rPr>
                <w:t xml:space="preserve">OSINT 1</w:t>
              </w:r>
            </w:hyperlink>
            <w:r>
              <w:rPr>
                <w:sz w:val="16"/>
                <w:szCs w:val="16"/>
                <w:rtl w:val="0"/>
              </w:rPr>
              <w:t xml:space="preserve">; </w:t>
            </w:r>
            <w:hyperlink r:id="rId311">
              <w:r>
                <w:rPr>
                  <w:color w:val="1f5fad"/>
                  <w:sz w:val="16"/>
                  <w:szCs w:val="16"/>
                  <w:u w:val="single"/>
                  <w:rtl w:val="0"/>
                </w:rPr>
                <w:t xml:space="preserve">OSINT 2</w:t>
              </w:r>
            </w:hyperlink>
            <w:r>
              <w:rPr>
                <w:sz w:val="16"/>
                <w:szCs w:val="16"/>
                <w:rtl w:val="0"/>
              </w:rPr>
              <w:t xml:space="preserve">; </w:t>
            </w:r>
            <w:hyperlink r:id="rId312">
              <w:r>
                <w:rPr>
                  <w:color w:val="1f5fad"/>
                  <w:sz w:val="16"/>
                  <w:szCs w:val="16"/>
                  <w:u w:val="single"/>
                  <w:rtl w:val="0"/>
                </w:rPr>
                <w:t xml:space="preserve">BBB Dil Mil</w:t>
              </w:r>
            </w:hyperlink>
            <w:r>
              <w:rPr>
                <w:sz w:val="16"/>
                <w:szCs w:val="16"/>
                <w:rtl w:val="0"/>
              </w:rPr>
              <w:t xml:space="preserve">; </w:t>
            </w:r>
            <w:hyperlink r:id="rId313">
              <w:r>
                <w:rPr>
                  <w:color w:val="1f5fad"/>
                  <w:sz w:val="16"/>
                  <w:szCs w:val="16"/>
                  <w:u w:val="single"/>
                  <w:rtl w:val="0"/>
                </w:rPr>
                <w:t xml:space="preserve">S.D. Fla. docket</w:t>
              </w:r>
            </w:hyperlink>
            <w:r>
              <w:rPr>
                <w:sz w:val="16"/>
                <w:szCs w:val="16"/>
                <w:rtl w:val="0"/>
              </w:rPr>
              <w:t xml:space="preserve">; </w:t>
            </w:r>
            <w:hyperlink r:id="rId314">
              <w:r>
                <w:rPr>
                  <w:color w:val="1f5fad"/>
                  <w:sz w:val="16"/>
                  <w:szCs w:val="16"/>
                  <w:u w:val="single"/>
                  <w:rtl w:val="0"/>
                </w:rPr>
                <w:t xml:space="preserve">dating.com case alert</w:t>
              </w:r>
            </w:hyperlink>
            <w:r>
              <w:rPr>
                <w:rtl w:val="0"/>
              </w:rPr>
            </w:r>
          </w:p>
        </w:tc>
        <w:tc>
          <w:tcPr/>
          <w:p w:rsidR="00000000" w:rsidDel="00000000" w:rsidP="00000000" w:rsidRDefault="00000000" w:rsidRPr="00000000" w14:paraId="0000042F">
            <w:pPr>
              <w:spacing w:after="20" w:lineRule="auto"/>
              <w:rPr/>
            </w:pPr>
            <w:r>
              <w:rPr>
                <w:sz w:val="16"/>
                <w:szCs w:val="16"/>
                <w:rtl w:val="0"/>
              </w:rPr>
              <w:t xml:space="preserve">External</w:t>
            </w:r>
            <w:r>
              <w:rPr>
                <w:rtl w:val="0"/>
              </w:rPr>
            </w:r>
          </w:p>
        </w:tc>
      </w:tr>
      <w:tr>
        <w:trPr>
          <w:cantSplit w:val="0"/>
          <w:tblHeader w:val="0"/>
        </w:trPr>
        <w:tc>
          <w:tcPr>
            <w:shd w:fill="f6f8fb" w:val="clear"/>
          </w:tcPr>
          <w:p w:rsidR="00000000" w:rsidDel="00000000" w:rsidP="00000000" w:rsidRDefault="00000000" w:rsidRPr="00000000" w14:paraId="00000430">
            <w:pPr>
              <w:spacing w:after="20" w:lineRule="auto"/>
              <w:rPr/>
            </w:pPr>
            <w:hyperlink r:id="rId315">
              <w:r>
                <w:rPr>
                  <w:color w:val="1f5fad"/>
                  <w:sz w:val="16"/>
                  <w:szCs w:val="16"/>
                  <w:u w:val="single"/>
                  <w:rtl w:val="0"/>
                </w:rPr>
                <w:t xml:space="preserve">FCIU case working paper</w:t>
              </w:r>
            </w:hyperlink>
            <w:r>
              <w:rPr>
                <w:sz w:val="16"/>
                <w:szCs w:val="16"/>
                <w:rtl w:val="0"/>
              </w:rPr>
              <w:t xml:space="preserve">; </w:t>
            </w:r>
            <w:hyperlink r:id="rId316">
              <w:r>
                <w:rPr>
                  <w:color w:val="1f5fad"/>
                  <w:sz w:val="16"/>
                  <w:szCs w:val="16"/>
                  <w:u w:val="single"/>
                  <w:rtl w:val="0"/>
                </w:rPr>
                <w:t xml:space="preserve">SC extract (21 Jan 2026)</w:t>
              </w:r>
            </w:hyperlink>
            <w:r>
              <w:rPr>
                <w:sz w:val="16"/>
                <w:szCs w:val="16"/>
                <w:rtl w:val="0"/>
              </w:rPr>
              <w:t xml:space="preserve">; </w:t>
            </w:r>
            <w:hyperlink r:id="rId317">
              <w:r>
                <w:rPr>
                  <w:color w:val="1f5fad"/>
                  <w:sz w:val="16"/>
                  <w:szCs w:val="16"/>
                  <w:u w:val="single"/>
                  <w:rtl w:val="0"/>
                </w:rPr>
                <w:t xml:space="preserve">team call notes</w:t>
              </w:r>
            </w:hyperlink>
            <w:r>
              <w:rPr>
                <w:sz w:val="16"/>
                <w:szCs w:val="16"/>
                <w:rtl w:val="0"/>
              </w:rPr>
              <w:t xml:space="preserve">; </w:t>
            </w:r>
            <w:hyperlink r:id="rId318">
              <w:r>
                <w:rPr>
                  <w:color w:val="1f5fad"/>
                  <w:sz w:val="16"/>
                  <w:szCs w:val="16"/>
                  <w:u w:val="single"/>
                  <w:rtl w:val="0"/>
                </w:rPr>
                <w:t xml:space="preserve">MLRO request</w:t>
              </w:r>
            </w:hyperlink>
            <w:r>
              <w:rPr>
                <w:sz w:val="16"/>
                <w:szCs w:val="16"/>
                <w:rtl w:val="0"/>
              </w:rPr>
              <w:t xml:space="preserve">; precedent </w:t>
            </w:r>
            <w:hyperlink r:id="rId319">
              <w:r>
                <w:rPr>
                  <w:color w:val="1f5fad"/>
                  <w:sz w:val="16"/>
                  <w:szCs w:val="16"/>
                  <w:u w:val="single"/>
                  <w:rtl w:val="0"/>
                </w:rPr>
                <w:t xml:space="preserve">Solidgate FCIU report</w:t>
              </w:r>
            </w:hyperlink>
            <w:r>
              <w:rPr>
                <w:rtl w:val="0"/>
              </w:rPr>
            </w:r>
          </w:p>
        </w:tc>
        <w:tc>
          <w:tcPr>
            <w:shd w:fill="f6f8fb" w:val="clear"/>
          </w:tcPr>
          <w:p w:rsidR="00000000" w:rsidDel="00000000" w:rsidP="00000000" w:rsidRDefault="00000000" w:rsidRPr="00000000" w14:paraId="00000431">
            <w:pPr>
              <w:spacing w:after="20" w:lineRule="auto"/>
              <w:rPr/>
            </w:pPr>
            <w:r>
              <w:rPr>
                <w:sz w:val="16"/>
                <w:szCs w:val="16"/>
                <w:rtl w:val="0"/>
              </w:rPr>
              <w:t xml:space="preserve">FCIU working papers</w:t>
            </w:r>
            <w:r>
              <w:rPr>
                <w:rtl w:val="0"/>
              </w:rPr>
            </w:r>
          </w:p>
        </w:tc>
      </w:tr>
    </w:tbl>
    <w:p w:rsidR="00000000" w:rsidDel="00000000" w:rsidP="00000000" w:rsidRDefault="00000000" w:rsidRPr="00000000" w14:paraId="00000432">
      <w:pPr>
        <w:spacing w:after="40" w:lineRule="auto"/>
        <w:rPr/>
      </w:pPr>
      <w:r>
        <w:rPr>
          <w:rtl w:val="0"/>
        </w:rPr>
      </w:r>
    </w:p>
    <w:sectPr>
      <w:headerReference r:id="rId320" w:type="default"/>
      <w:footerReference r:id="rId321" w:type="default"/>
      <w:pgSz w:h="16838" w:w="11906" w:orient="portrait"/>
      <w:pgMar w:bottom="1020" w:top="1134"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22272f"/>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5b6472"/>
        <w:sz w:val="15"/>
        <w:szCs w:val="15"/>
        <w:u w:val="none"/>
        <w:shd w:fill="auto" w:val="clear"/>
        <w:vertAlign w:val="baseline"/>
        <w:rtl w:val="0"/>
      </w:rPr>
      <w:t xml:space="preserve">FCIU Investigation Report – Venta Solutions Pte. Ltd. ("Deroches" alias)  |   Page </w:t>
    </w:r>
    <w:r w:rsidDel="00000000" w:rsidR="00000000" w:rsidRPr="00000000">
      <w:rPr>
        <w:rFonts w:ascii="Arial" w:cs="Arial" w:eastAsia="Arial" w:hAnsi="Arial"/>
        <w:b w:val="0"/>
        <w:bCs w:val="0"/>
        <w:i w:val="0"/>
        <w:iCs w:val="0"/>
        <w:smallCaps w:val="0"/>
        <w:strike w:val="0"/>
        <w:color w:val="22272f"/>
        <w:sz w:val="15"/>
        <w:szCs w:val="15"/>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4">
    <w:p w:rsidR="00000000" w:rsidDel="00000000" w:rsidP="00000000" w:rsidRDefault="00000000" w:rsidRPr="00000000" w14:paraId="00000433">
      <w:pPr>
        <w:spacing w:after="40" w:lineRule="auto"/>
        <w:rPr/>
      </w:pPr>
      <w:r w:rsidDel="00000000" w:rsidR="00000000" w:rsidRPr="00000000">
        <w:rPr>
          <w:rStyle w:val="FootnoteReference"/>
          <w:vertAlign w:val="superscript"/>
        </w:rPr>
        <w:footnoteRef/>
      </w:r>
      <w:r w:rsidDel="00000000" w:rsidR="00000000" w:rsidRPr="00000000">
        <w:rPr>
          <w:rFonts w:ascii="Arial" w:cs="Arial" w:eastAsia="Arial" w:hAnsi="Arial"/>
          <w:color w:val="333333"/>
          <w:sz w:val="15"/>
          <w:szCs w:val="15"/>
          <w:rtl w:val="0"/>
        </w:rPr>
        <w:t xml:space="preserve"> Three of the four keys are transactional (submission IP, shared cards, shared customer emails). They come from payment data, not from information the merchant declares to CKO. The fourth (owner and representative) comes from KYC records and is matched on name plus date of birth. On the IP, the FCIU analysis finds that </w:t>
      </w:r>
      <w:r w:rsidDel="00000000" w:rsidR="00000000" w:rsidRPr="00000000">
        <w:rPr>
          <w:color w:val="333333"/>
          <w:sz w:val="15"/>
          <w:szCs w:val="15"/>
          <w:rtl w:val="0"/>
        </w:rPr>
        <w:t xml:space="preserve">one internet (IP) address carrying 86,087 distinct cards "is not consumer telemetry; it is server-side submission from the merchant's own infrastructure". In plain terms, these payments were sent to CKO by the merchant's own computer systems, not by customers paying from their own phones or computers.</w:t>
      </w:r>
      <w:r w:rsidDel="00000000" w:rsidR="00000000" w:rsidRPr="00000000">
        <w:rPr>
          <w:rFonts w:ascii="Arial" w:cs="Arial" w:eastAsia="Arial" w:hAnsi="Arial"/>
          <w:color w:val="333333"/>
          <w:sz w:val="15"/>
          <w:szCs w:val="15"/>
          <w:rtl w:val="0"/>
        </w:rPr>
        <w:t xml:space="preserve"> On cards, it finds that a payment card "does not migrate between genuinely unrelated merchants at this scale"</w:t>
      </w:r>
      <w:r w:rsidDel="00000000" w:rsidR="00000000" w:rsidRPr="00000000">
        <w:rPr>
          <w:rtl w:val="0"/>
        </w:rPr>
      </w:r>
    </w:p>
  </w:footnote>
  <w:footnote w:id="5">
    <w:p w:rsidR="00000000" w:rsidDel="00000000" w:rsidP="00000000" w:rsidRDefault="00000000" w:rsidRPr="00000000" w14:paraId="00000434">
      <w:pPr>
        <w:spacing w:after="40" w:lineRule="auto"/>
        <w:rPr/>
      </w:pPr>
      <w:r w:rsidDel="00000000" w:rsidR="00000000" w:rsidRPr="00000000">
        <w:rPr>
          <w:rStyle w:val="FootnoteReference"/>
          <w:vertAlign w:val="superscript"/>
        </w:rPr>
        <w:footnoteRef/>
      </w:r>
      <w:r w:rsidDel="00000000" w:rsidR="00000000" w:rsidRPr="00000000">
        <w:rPr>
          <w:rFonts w:ascii="Arial" w:cs="Arial" w:eastAsia="Arial" w:hAnsi="Arial"/>
          <w:color w:val="333333"/>
          <w:sz w:val="15"/>
          <w:szCs w:val="15"/>
          <w:rtl w:val="0"/>
        </w:rPr>
        <w:t xml:space="preserve"> The FCIU analysis counts all 18 as hard-key linkages. 15 of them are shared URL domains: configuration data the merchant declares to CKO, and weaker evidence than a shared card, customer email or submission IP. The common-control finding in §4.1 rests on the four keys listed there. The URL links corroborate it but are not relied on alone. Source: </w:t>
      </w:r>
      <w:hyperlink r:id="rId1">
        <w:r w:rsidDel="00000000" w:rsidR="00000000" w:rsidRPr="00000000">
          <w:rPr>
            <w:rFonts w:ascii="Arial" w:cs="Arial" w:eastAsia="Arial" w:hAnsi="Arial"/>
            <w:color w:val="1155cc"/>
            <w:sz w:val="15"/>
            <w:szCs w:val="15"/>
            <w:u w:val="single"/>
            <w:rtl w:val="0"/>
          </w:rPr>
          <w:t xml:space="preserve">FCIU analysis §3.5</w:t>
        </w:r>
      </w:hyperlink>
      <w:r w:rsidDel="00000000" w:rsidR="00000000" w:rsidRPr="00000000">
        <w:rPr>
          <w:rFonts w:ascii="Arial" w:cs="Arial" w:eastAsia="Arial" w:hAnsi="Arial"/>
          <w:color w:val="333333"/>
          <w:sz w:val="15"/>
          <w:szCs w:val="15"/>
          <w:rtl w:val="0"/>
        </w:rPr>
        <w:t xml:space="preserve">.</w:t>
      </w:r>
      <w:r w:rsidDel="00000000" w:rsidR="00000000" w:rsidRPr="00000000">
        <w:rPr>
          <w:rtl w:val="0"/>
        </w:rPr>
      </w:r>
    </w:p>
  </w:footnote>
  <w:footnote w:id="0">
    <w:p w:rsidR="00000000" w:rsidDel="00000000" w:rsidP="00000000" w:rsidRDefault="00000000" w:rsidRPr="00000000" w14:paraId="00000437">
      <w:pPr>
        <w:spacing w:after="0" w:line="240" w:lineRule="auto"/>
        <w:rPr>
          <w:sz w:val="15"/>
          <w:szCs w:val="15"/>
        </w:rPr>
      </w:pPr>
      <w:r w:rsidDel="00000000" w:rsidR="00000000" w:rsidRPr="00000000">
        <w:rPr>
          <w:rStyle w:val="FootnoteReference"/>
          <w:vertAlign w:val="superscript"/>
        </w:rPr>
        <w:footnoteRef/>
      </w:r>
      <w:r>
        <w:rPr>
          <w:sz w:val="15"/>
          <w:szCs w:val="15"/>
          <w:rtl w:val="0"/>
        </w:rPr>
        <w:t xml:space="preserve"> A </w:t>
      </w:r>
      <w:r>
        <w:rPr>
          <w:b w:val="1"/>
          <w:bCs w:val="1"/>
          <w:sz w:val="15"/>
          <w:szCs w:val="15"/>
          <w:rtl w:val="0"/>
        </w:rPr>
        <w:t xml:space="preserve">server-side submission point</w:t>
      </w:r>
      <w:r>
        <w:rPr>
          <w:sz w:val="15"/>
          <w:szCs w:val="15"/>
          <w:rtl w:val="0"/>
        </w:rPr>
        <w:t xml:space="preserve"> is a single internet (IP) address from which payments are sent to CKO by the merchant's own computer systems, rather than by customers paying from their own phones or computers. Across the portfolio, one address (198.143.49.9) sent USD 19.16m, 21.33% of portfolio value, using 86,087 different cards across Venta, SOL and Xeanco. Venta's share is </w:t>
      </w:r>
      <w:r>
        <w:rPr>
          <w:b w:val="1"/>
          <w:bCs w:val="1"/>
          <w:sz w:val="15"/>
          <w:szCs w:val="15"/>
          <w:highlight w:val="yellow"/>
          <w:rtl w:val="0"/>
        </w:rPr>
        <w:t xml:space="preserve">[TBC]</w:t>
      </w:r>
      <w:r>
        <w:rPr>
          <w:sz w:val="15"/>
          <w:szCs w:val="15"/>
          <w:rtl w:val="0"/>
        </w:rPr>
        <w:t xml:space="preserve">. No single customer's connection would carry that many cards. This matters for two reasons: it shows one operator behind all three entities, and it means CKO cannot see where those customers actually are.</w:t>
      </w:r>
    </w:p>
  </w:footnote>
  <w:footnote w:id="2">
    <w:p w:rsidR="00000000" w:rsidDel="00000000" w:rsidP="00000000" w:rsidRDefault="00000000" w:rsidRPr="00000000" w14:paraId="00000438">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b w:val="1"/>
          <w:bCs w:val="1"/>
          <w:color w:val="333333"/>
          <w:sz w:val="15"/>
          <w:szCs w:val="15"/>
          <w:rtl w:val="0"/>
        </w:rPr>
        <w:t xml:space="preserve">Hard keys</w:t>
      </w:r>
      <w:r w:rsidDel="00000000" w:rsidR="00000000" w:rsidRPr="00000000">
        <w:rPr>
          <w:color w:val="333333"/>
          <w:sz w:val="15"/>
          <w:szCs w:val="15"/>
          <w:rtl w:val="0"/>
        </w:rPr>
        <w:t xml:space="preserve"> are exact matching identifiers in CKO's own data that unrelated businesses would not be expected to share. The FCIU analysis formed clusters only on primary hard keys: card fingerprint, customer email (excluding auto.cko wallet defaults), customer IP address and customer physical address. Owners and representatives are matched on name plus date of birth. Soft indicators, such as similar business models, overlapping brands or similar websites, suggest a link but do not prove one. §2.2 sets out how strong each key is and why.</w:t>
      </w:r>
      <w:r w:rsidDel="00000000" w:rsidR="00000000" w:rsidRPr="00000000">
        <w:rPr>
          <w:rtl w:val="0"/>
        </w:rPr>
      </w:r>
    </w:p>
  </w:footnote>
  <w:footnote w:id="1">
    <w:p w:rsidR="00000000" w:rsidDel="00000000" w:rsidP="00000000" w:rsidRDefault="00000000" w:rsidRPr="00000000" w14:paraId="00000439">
      <w:pPr>
        <w:spacing w:after="0" w:line="240" w:lineRule="auto"/>
        <w:rPr>
          <w:sz w:val="15"/>
          <w:szCs w:val="15"/>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5"/>
          <w:szCs w:val="15"/>
          <w:rtl w:val="0"/>
        </w:rPr>
        <w:t xml:space="preserve">The</w:t>
      </w:r>
      <w:r w:rsidDel="00000000" w:rsidR="00000000" w:rsidRPr="00000000">
        <w:rPr>
          <w:b w:val="1"/>
          <w:bCs w:val="1"/>
          <w:sz w:val="15"/>
          <w:szCs w:val="15"/>
          <w:rtl w:val="0"/>
        </w:rPr>
        <w:t xml:space="preserve"> engagement-model question</w:t>
      </w:r>
      <w:r w:rsidDel="00000000" w:rsidR="00000000" w:rsidRPr="00000000">
        <w:rPr>
          <w:sz w:val="15"/>
          <w:szCs w:val="15"/>
          <w:rtl w:val="0"/>
        </w:rPr>
        <w:t xml:space="preserve"> is whether CKO should accept the merchant's paid-chat model, in which users pay per message and conversations may be partly driven by the merchant (scripted or automated messages, assistant prompts, translator agencies). This model falls outside CKO's Merchant Acceptance Criteria, so it needs an approved exception. </w:t>
      </w:r>
    </w:p>
  </w:footnote>
  <w:footnote w:id="3">
    <w:p w:rsidR="00000000" w:rsidDel="00000000" w:rsidP="00000000" w:rsidRDefault="00000000" w:rsidRPr="00000000" w14:paraId="0000043A">
      <w:pPr>
        <w:spacing w:after="0" w:line="240" w:lineRule="auto"/>
        <w:rPr>
          <w:sz w:val="15"/>
          <w:szCs w:val="15"/>
        </w:rPr>
      </w:pPr>
      <w:r w:rsidDel="00000000" w:rsidR="00000000" w:rsidRPr="00000000">
        <w:rPr>
          <w:rStyle w:val="FootnoteReference"/>
          <w:vertAlign w:val="superscript"/>
        </w:rPr>
        <w:footnoteRef/>
      </w:r>
      <w:r>
        <w:rPr>
          <w:sz w:val="15"/>
          <w:szCs w:val="15"/>
          <w:rtl w:val="0"/>
        </w:rPr>
        <w:t xml:space="preserve"> When a user pays on one of the sites, the merchant's systems send the payment request to CKO, and CKO processes it. Each payment request includes a </w:t>
      </w:r>
      <w:r>
        <w:rPr>
          <w:b w:val="1"/>
          <w:bCs w:val="1"/>
          <w:sz w:val="15"/>
          <w:szCs w:val="15"/>
          <w:rtl w:val="0"/>
        </w:rPr>
        <w:t xml:space="preserve">customer IP</w:t>
      </w:r>
      <w:r>
        <w:rPr>
          <w:sz w:val="15"/>
          <w:szCs w:val="15"/>
          <w:rtl w:val="0"/>
        </w:rPr>
        <w:t xml:space="preserve"> field. It's meant to record the internet address of the cardholder's own phone or computer. Across the portfolio, for 304,075 captured payments (USD 19,159,857.26, 21.33% of portfolio value, 86,087 cards), that field holds the same address, 198.143.49.9. Venta's captured payments carrying this address: </w:t>
      </w:r>
      <w:r>
        <w:rPr>
          <w:b w:val="1"/>
          <w:bCs w:val="1"/>
          <w:sz w:val="15"/>
          <w:szCs w:val="15"/>
          <w:highlight w:val="yellow"/>
          <w:rtl w:val="0"/>
        </w:rPr>
        <w:t xml:space="preserve">[TBC]</w:t>
      </w:r>
      <w:r>
        <w:rPr>
          <w:sz w:val="15"/>
          <w:szCs w:val="15"/>
          <w:rtl w:val="0"/>
        </w:rPr>
        <w:t xml:space="preserve">. The address is in a commercial hosting range, consistent with a datacentre rather than a home connection.</w:t>
      </w:r>
    </w:p>
    <w:p w:rsidR="00000000" w:rsidDel="00000000" w:rsidP="00000000" w:rsidRDefault="00000000" w:rsidRPr="00000000" w14:paraId="0000043B">
      <w:pPr>
        <w:spacing w:after="0" w:line="240" w:lineRule="auto"/>
        <w:rPr>
          <w:sz w:val="20"/>
          <w:szCs w:val="20"/>
        </w:rPr>
      </w:pP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22272f"/>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b42318"/>
        <w:sz w:val="15"/>
        <w:szCs w:val="15"/>
        <w:u w:val="none"/>
        <w:shd w:fill="auto" w:val="clear"/>
        <w:vertAlign w:val="baseline"/>
        <w:rtl w:val="0"/>
      </w:rPr>
      <w:t xml:space="preserve">CONFIDENTIAL – FINANCIAL CRIME</w:t>
    </w:r>
    <w:r w:rsidDel="00000000" w:rsidR="00000000" w:rsidRPr="00000000">
      <w:rPr>
        <w:b w:val="1"/>
        <w:bCs w:val="1"/>
        <w:color w:val="b42318"/>
        <w:sz w:val="15"/>
        <w:szCs w:val="15"/>
        <w:rtl w:val="0"/>
      </w:rPr>
      <w:t xml:space="preserve"> INTELLIGENCE UNIT.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2272f"/>
        <w:sz w:val="19"/>
        <w:szCs w:val="19"/>
        <w:lang w:val="en"/>
      </w:rPr>
    </w:rPrDefault>
    <w:pPrDefault>
      <w:pPr>
        <w:spacing w:after="80" w:line="26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80" w:lineRule="auto"/>
    </w:pPr>
    <w:rPr>
      <w:rFonts w:ascii="Arial" w:cs="Arial" w:eastAsia="Arial" w:hAnsi="Arial"/>
      <w:b w:val="1"/>
      <w:bCs w:val="1"/>
      <w:color w:val="14213d"/>
      <w:sz w:val="28"/>
      <w:szCs w:val="28"/>
    </w:rPr>
  </w:style>
  <w:style w:type="paragraph" w:styleId="Heading2">
    <w:name w:val="heading 2"/>
    <w:basedOn w:val="Normal"/>
    <w:next w:val="Normal"/>
    <w:pPr>
      <w:keepNext w:val="1"/>
      <w:keepLines w:val="1"/>
      <w:spacing w:after="80" w:before="200" w:lineRule="auto"/>
    </w:pPr>
    <w:rPr>
      <w:rFonts w:ascii="Arial" w:cs="Arial" w:eastAsia="Arial" w:hAnsi="Arial"/>
      <w:b w:val="1"/>
      <w:bCs w:val="1"/>
      <w:color w:val="14213d"/>
      <w:sz w:val="23"/>
      <w:szCs w:val="23"/>
    </w:rPr>
  </w:style>
  <w:style w:type="paragraph" w:styleId="Heading3">
    <w:name w:val="heading 3"/>
    <w:basedOn w:val="Normal"/>
    <w:next w:val="Normal"/>
    <w:pPr>
      <w:keepNext w:val="1"/>
      <w:keepLines w:val="1"/>
      <w:spacing w:after="60" w:before="160" w:lineRule="auto"/>
    </w:pPr>
    <w:rPr>
      <w:rFonts w:ascii="Arial" w:cs="Arial" w:eastAsia="Arial" w:hAnsi="Arial"/>
      <w:b w:val="1"/>
      <w:bCs w:val="1"/>
      <w:color w:val="1f6f8b"/>
      <w:sz w:val="20"/>
      <w:szCs w:val="20"/>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260.0" w:type="dxa"/>
        <w:left w:w="300.0" w:type="dxa"/>
        <w:bottom w:w="260.0" w:type="dxa"/>
        <w:right w:w="300.0" w:type="dxa"/>
      </w:tblCellMar>
    </w:tblPr>
  </w:style>
  <w:style w:type="table" w:styleId="Table2">
    <w:basedOn w:val="TableNormal"/>
    <w:tblPr>
      <w:tblStyleRowBandSize w:val="1"/>
      <w:tblStyleColBandSize w:val="1"/>
      <w:tblCellMar>
        <w:top w:w="60.0" w:type="dxa"/>
        <w:left w:w="90.0" w:type="dxa"/>
        <w:bottom w:w="60.0" w:type="dxa"/>
        <w:right w:w="90.0" w:type="dxa"/>
      </w:tblCellMar>
    </w:tblPr>
  </w:style>
  <w:style w:type="table" w:styleId="Table3">
    <w:basedOn w:val="TableNormal"/>
    <w:tblPr>
      <w:tblStyleRowBandSize w:val="1"/>
      <w:tblStyleColBandSize w:val="1"/>
      <w:tblCellMar>
        <w:top w:w="110.0" w:type="dxa"/>
        <w:left w:w="160.0" w:type="dxa"/>
        <w:bottom w:w="110.0" w:type="dxa"/>
        <w:right w:w="160.0" w:type="dxa"/>
      </w:tblCellMar>
    </w:tblPr>
  </w:style>
  <w:style w:type="table" w:styleId="Table4">
    <w:basedOn w:val="TableNormal"/>
    <w:tblPr>
      <w:tblStyleRowBandSize w:val="1"/>
      <w:tblStyleColBandSize w:val="1"/>
      <w:tblCellMar>
        <w:top w:w="60.0" w:type="dxa"/>
        <w:left w:w="90.0" w:type="dxa"/>
        <w:bottom w:w="60.0" w:type="dxa"/>
        <w:right w:w="90.0" w:type="dxa"/>
      </w:tblCellMar>
    </w:tblPr>
  </w:style>
  <w:style w:type="table" w:styleId="Table5">
    <w:basedOn w:val="TableNormal"/>
    <w:tblPr>
      <w:tblStyleRowBandSize w:val="1"/>
      <w:tblStyleColBandSize w:val="1"/>
      <w:tblCellMar>
        <w:top w:w="60.0" w:type="dxa"/>
        <w:left w:w="90.0" w:type="dxa"/>
        <w:bottom w:w="60.0" w:type="dxa"/>
        <w:right w:w="90.0" w:type="dxa"/>
      </w:tblCellMar>
    </w:tblPr>
  </w:style>
  <w:style w:type="table" w:styleId="Table6">
    <w:basedOn w:val="TableNormal"/>
    <w:tblPr>
      <w:tblStyleRowBandSize w:val="1"/>
      <w:tblStyleColBandSize w:val="1"/>
      <w:tblCellMar>
        <w:top w:w="60.0" w:type="dxa"/>
        <w:left w:w="90.0" w:type="dxa"/>
        <w:bottom w:w="60.0" w:type="dxa"/>
        <w:right w:w="90.0" w:type="dxa"/>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60.0" w:type="dxa"/>
        <w:left w:w="90.0" w:type="dxa"/>
        <w:bottom w:w="60.0" w:type="dxa"/>
        <w:right w:w="90.0" w:type="dxa"/>
      </w:tblCellMar>
    </w:tblPr>
  </w:style>
  <w:style w:type="table" w:styleId="Table9">
    <w:basedOn w:val="TableNormal"/>
    <w:tblPr>
      <w:tblStyleRowBandSize w:val="1"/>
      <w:tblStyleColBandSize w:val="1"/>
      <w:tblCellMar>
        <w:top w:w="110.0" w:type="dxa"/>
        <w:left w:w="160.0" w:type="dxa"/>
        <w:bottom w:w="110.0" w:type="dxa"/>
        <w:right w:w="160.0" w:type="dxa"/>
      </w:tblCellMar>
    </w:tblPr>
  </w:style>
  <w:style w:type="table" w:styleId="Table10">
    <w:basedOn w:val="TableNormal"/>
    <w:tblPr>
      <w:tblStyleRowBandSize w:val="1"/>
      <w:tblStyleColBandSize w:val="1"/>
      <w:tblCellMar>
        <w:top w:w="60.0" w:type="dxa"/>
        <w:left w:w="90.0" w:type="dxa"/>
        <w:bottom w:w="60.0" w:type="dxa"/>
        <w:right w:w="90.0" w:type="dxa"/>
      </w:tblCellMar>
    </w:tblPr>
  </w:style>
  <w:style w:type="table" w:styleId="Table11">
    <w:basedOn w:val="TableNormal"/>
    <w:tblPr>
      <w:tblStyleRowBandSize w:val="1"/>
      <w:tblStyleColBandSize w:val="1"/>
      <w:tblCellMar>
        <w:top w:w="60.0" w:type="dxa"/>
        <w:left w:w="90.0" w:type="dxa"/>
        <w:bottom w:w="60.0" w:type="dxa"/>
        <w:right w:w="90.0" w:type="dxa"/>
      </w:tblCellMar>
    </w:tblPr>
  </w:style>
  <w:style w:type="table" w:styleId="Table12">
    <w:basedOn w:val="TableNormal"/>
    <w:tblPr>
      <w:tblStyleRowBandSize w:val="1"/>
      <w:tblStyleColBandSize w:val="1"/>
      <w:tblCellMar>
        <w:top w:w="110.0" w:type="dxa"/>
        <w:left w:w="160.0" w:type="dxa"/>
        <w:bottom w:w="110.0" w:type="dxa"/>
        <w:right w:w="160.0" w:type="dxa"/>
      </w:tblCellMar>
    </w:tblPr>
  </w:style>
  <w:style w:type="table" w:styleId="Table13">
    <w:basedOn w:val="TableNormal"/>
    <w:tblPr>
      <w:tblStyleRowBandSize w:val="1"/>
      <w:tblStyleColBandSize w:val="1"/>
    </w:tblPr>
  </w:style>
  <w:style w:type="table" w:styleId="Table14">
    <w:basedOn w:val="TableNormal"/>
    <w:tblPr>
      <w:tblStyleRowBandSize w:val="1"/>
      <w:tblStyleColBandSize w:val="1"/>
      <w:tblCellMar>
        <w:top w:w="110.0" w:type="dxa"/>
        <w:left w:w="160.0" w:type="dxa"/>
        <w:bottom w:w="110.0" w:type="dxa"/>
        <w:right w:w="160.0" w:type="dxa"/>
      </w:tblCellMar>
    </w:tblPr>
  </w:style>
  <w:style w:type="table" w:styleId="Table15">
    <w:basedOn w:val="TableNormal"/>
    <w:tblPr>
      <w:tblStyleRowBandSize w:val="1"/>
      <w:tblStyleColBandSize w:val="1"/>
      <w:tblCellMar>
        <w:top w:w="60.0" w:type="dxa"/>
        <w:left w:w="90.0" w:type="dxa"/>
        <w:bottom w:w="60.0" w:type="dxa"/>
        <w:right w:w="90.0" w:type="dxa"/>
      </w:tblCellMar>
    </w:tblPr>
  </w:style>
  <w:style w:type="table" w:styleId="Table16">
    <w:basedOn w:val="TableNormal"/>
    <w:tblPr>
      <w:tblStyleRowBandSize w:val="1"/>
      <w:tblStyleColBandSize w:val="1"/>
      <w:tblCellMar>
        <w:top w:w="110.0" w:type="dxa"/>
        <w:left w:w="160.0" w:type="dxa"/>
        <w:bottom w:w="110.0" w:type="dxa"/>
        <w:right w:w="160.0" w:type="dxa"/>
      </w:tblCellMar>
    </w:tblPr>
  </w:style>
  <w:style w:type="table" w:styleId="Table17">
    <w:basedOn w:val="TableNormal"/>
    <w:tblPr>
      <w:tblStyleRowBandSize w:val="1"/>
      <w:tblStyleColBandSize w:val="1"/>
      <w:tblCellMar>
        <w:top w:w="60.0" w:type="dxa"/>
        <w:left w:w="90.0" w:type="dxa"/>
        <w:bottom w:w="60.0" w:type="dxa"/>
        <w:right w:w="90.0" w:type="dxa"/>
      </w:tblCellMar>
    </w:tblPr>
  </w:style>
  <w:style w:type="table" w:styleId="Table18">
    <w:basedOn w:val="TableNormal"/>
    <w:tblPr>
      <w:tblStyleRowBandSize w:val="1"/>
      <w:tblStyleColBandSize w:val="1"/>
      <w:tblCellMar>
        <w:top w:w="110.0" w:type="dxa"/>
        <w:left w:w="160.0" w:type="dxa"/>
        <w:bottom w:w="110.0" w:type="dxa"/>
        <w:right w:w="160.0" w:type="dxa"/>
      </w:tblCellMar>
    </w:tblPr>
  </w:style>
  <w:style w:type="table" w:styleId="Table19">
    <w:basedOn w:val="TableNormal"/>
    <w:tblPr>
      <w:tblStyleRowBandSize w:val="1"/>
      <w:tblStyleColBandSize w:val="1"/>
      <w:tblCellMar>
        <w:top w:w="60.0" w:type="dxa"/>
        <w:left w:w="90.0" w:type="dxa"/>
        <w:bottom w:w="60.0" w:type="dxa"/>
        <w:right w:w="90.0" w:type="dxa"/>
      </w:tblCellMar>
    </w:tblPr>
  </w:style>
  <w:style w:type="table" w:styleId="Table20">
    <w:basedOn w:val="TableNormal"/>
    <w:tblPr>
      <w:tblStyleRowBandSize w:val="1"/>
      <w:tblStyleColBandSize w:val="1"/>
      <w:tblCellMar>
        <w:top w:w="110.0" w:type="dxa"/>
        <w:left w:w="160.0" w:type="dxa"/>
        <w:bottom w:w="110.0" w:type="dxa"/>
        <w:right w:w="160.0" w:type="dxa"/>
      </w:tblCellMar>
    </w:tblPr>
  </w:style>
  <w:style w:type="table" w:styleId="Table21">
    <w:basedOn w:val="TableNormal"/>
    <w:tblPr>
      <w:tblStyleRowBandSize w:val="1"/>
      <w:tblStyleColBandSize w:val="1"/>
      <w:tblCellMar>
        <w:top w:w="110.0" w:type="dxa"/>
        <w:left w:w="160.0" w:type="dxa"/>
        <w:bottom w:w="110.0" w:type="dxa"/>
        <w:right w:w="160.0" w:type="dxa"/>
      </w:tblCellMar>
    </w:tblPr>
  </w:style>
  <w:style w:type="table" w:styleId="Table22">
    <w:basedOn w:val="TableNormal"/>
    <w:tblPr>
      <w:tblStyleRowBandSize w:val="1"/>
      <w:tblStyleColBandSize w:val="1"/>
      <w:tblCellMar>
        <w:top w:w="60.0" w:type="dxa"/>
        <w:left w:w="90.0" w:type="dxa"/>
        <w:bottom w:w="60.0" w:type="dxa"/>
        <w:right w:w="90.0" w:type="dxa"/>
      </w:tblCellMar>
    </w:tblPr>
  </w:style>
  <w:style w:type="table" w:styleId="Table23">
    <w:basedOn w:val="TableNormal"/>
    <w:tblPr>
      <w:tblStyleRowBandSize w:val="1"/>
      <w:tblStyleColBandSize w:val="1"/>
      <w:tblCellMar>
        <w:top w:w="110.0" w:type="dxa"/>
        <w:left w:w="160.0" w:type="dxa"/>
        <w:bottom w:w="110.0" w:type="dxa"/>
        <w:right w:w="160.0" w:type="dxa"/>
      </w:tblCellMar>
    </w:tblPr>
  </w:style>
  <w:style w:type="table" w:styleId="Table24">
    <w:basedOn w:val="TableNormal"/>
    <w:tblPr>
      <w:tblStyleRowBandSize w:val="1"/>
      <w:tblStyleColBandSize w:val="1"/>
      <w:tblCellMar>
        <w:top w:w="60.0" w:type="dxa"/>
        <w:left w:w="90.0" w:type="dxa"/>
        <w:bottom w:w="60.0" w:type="dxa"/>
        <w:right w:w="90.0" w:type="dxa"/>
      </w:tblCellMar>
    </w:tblPr>
  </w:style>
  <w:style w:type="table" w:styleId="Table25">
    <w:basedOn w:val="TableNormal"/>
    <w:tblPr>
      <w:tblStyleRowBandSize w:val="1"/>
      <w:tblStyleColBandSize w:val="1"/>
      <w:tblCellMar>
        <w:top w:w="60.0" w:type="dxa"/>
        <w:left w:w="90.0" w:type="dxa"/>
        <w:bottom w:w="60.0" w:type="dxa"/>
        <w:right w:w="90.0" w:type="dxa"/>
      </w:tblCellMar>
    </w:tblPr>
  </w:style>
  <w:style w:type="table" w:styleId="Table26">
    <w:basedOn w:val="TableNormal"/>
    <w:tblPr>
      <w:tblStyleRowBandSize w:val="1"/>
      <w:tblStyleColBandSize w:val="1"/>
      <w:tblCellMar>
        <w:top w:w="110.0" w:type="dxa"/>
        <w:left w:w="160.0" w:type="dxa"/>
        <w:bottom w:w="110.0" w:type="dxa"/>
        <w:right w:w="160.0" w:type="dxa"/>
      </w:tblCellMar>
    </w:tblPr>
  </w:style>
  <w:style w:type="table" w:styleId="Table27">
    <w:basedOn w:val="TableNormal"/>
    <w:tblPr>
      <w:tblStyleRowBandSize w:val="1"/>
      <w:tblStyleColBandSize w:val="1"/>
      <w:tblCellMar>
        <w:top w:w="60.0" w:type="dxa"/>
        <w:left w:w="90.0" w:type="dxa"/>
        <w:bottom w:w="60.0" w:type="dxa"/>
        <w:right w:w="90.0" w:type="dxa"/>
      </w:tblCellMar>
    </w:tblPr>
  </w:style>
  <w:style w:type="table" w:styleId="Table28">
    <w:basedOn w:val="TableNormal"/>
    <w:tblPr>
      <w:tblStyleRowBandSize w:val="1"/>
      <w:tblStyleColBandSize w:val="1"/>
      <w:tblCellMar>
        <w:top w:w="60.0" w:type="dxa"/>
        <w:left w:w="90.0" w:type="dxa"/>
        <w:bottom w:w="60.0" w:type="dxa"/>
        <w:right w:w="90.0" w:type="dxa"/>
      </w:tblCellMar>
    </w:tblPr>
  </w:style>
  <w:style w:type="table" w:styleId="Table29">
    <w:basedOn w:val="TableNormal"/>
    <w:tblPr>
      <w:tblStyleRowBandSize w:val="1"/>
      <w:tblStyleColBandSize w:val="1"/>
      <w:tblCellMar>
        <w:top w:w="60.0" w:type="dxa"/>
        <w:left w:w="90.0" w:type="dxa"/>
        <w:bottom w:w="60.0" w:type="dxa"/>
        <w:right w:w="90.0" w:type="dxa"/>
      </w:tblCellMar>
    </w:tblPr>
  </w:style>
  <w:style w:type="table" w:styleId="Table30">
    <w:basedOn w:val="TableNormal"/>
    <w:tblPr>
      <w:tblStyleRowBandSize w:val="1"/>
      <w:tblStyleColBandSize w:val="1"/>
      <w:tblCellMar>
        <w:top w:w="60.0" w:type="dxa"/>
        <w:left w:w="90.0" w:type="dxa"/>
        <w:bottom w:w="60.0" w:type="dxa"/>
        <w:right w:w="90.0" w:type="dxa"/>
      </w:tblCellMar>
    </w:tblPr>
  </w:style>
  <w:style w:type="table" w:styleId="Table31">
    <w:basedOn w:val="TableNormal"/>
    <w:tblPr>
      <w:tblStyleRowBandSize w:val="1"/>
      <w:tblStyleColBandSize w:val="1"/>
      <w:tblCellMar>
        <w:top w:w="60.0" w:type="dxa"/>
        <w:left w:w="90.0" w:type="dxa"/>
        <w:bottom w:w="60.0" w:type="dxa"/>
        <w:right w:w="90.0" w:type="dxa"/>
      </w:tblCellMar>
    </w:tblPr>
  </w:style>
  <w:style w:type="table" w:styleId="Table32">
    <w:basedOn w:val="TableNormal"/>
    <w:tblPr>
      <w:tblStyleRowBandSize w:val="1"/>
      <w:tblStyleColBandSize w:val="1"/>
      <w:tblCellMar>
        <w:top w:w="60.0" w:type="dxa"/>
        <w:left w:w="90.0" w:type="dxa"/>
        <w:bottom w:w="60.0" w:type="dxa"/>
        <w:right w:w="90.0" w:type="dxa"/>
      </w:tblCellMar>
    </w:tblPr>
  </w:style>
  <w:style w:type="table" w:styleId="Table33">
    <w:basedOn w:val="TableNormal"/>
    <w:tblPr>
      <w:tblStyleRowBandSize w:val="1"/>
      <w:tblStyleColBandSize w:val="1"/>
      <w:tblCellMar>
        <w:top w:w="60.0" w:type="dxa"/>
        <w:left w:w="90.0" w:type="dxa"/>
        <w:bottom w:w="60.0" w:type="dxa"/>
        <w:right w:w="9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eckout.lightning.force.com/lightning/r/Case/500Ts000008W5j7IAC/view" TargetMode="External"/><Relationship Id="rId190" Type="http://schemas.openxmlformats.org/officeDocument/2006/relationships/hyperlink" Target="https://checkout.lightning.force.com/lightning/r/Case/500Vk00000cgDXoIAM/view" TargetMode="External"/><Relationship Id="rId42" Type="http://schemas.openxmlformats.org/officeDocument/2006/relationships/hyperlink" Target="https://drive.google.com/file/d/1fJ-76ifWpcBskQyKilVyw6WfpZddTaHu" TargetMode="External"/><Relationship Id="rId41" Type="http://schemas.openxmlformats.org/officeDocument/2006/relationships/hyperlink" Target="https://checkout.lightning.force.com/lightning/r/Case/500Ts000005z16IIAQ/view" TargetMode="External"/><Relationship Id="rId44" Type="http://schemas.openxmlformats.org/officeDocument/2006/relationships/hyperlink" Target="https://checkout.lightning.force.com/lightning/r/Case/500Ts00000ARik1IAD/view" TargetMode="External"/><Relationship Id="rId194" Type="http://schemas.openxmlformats.org/officeDocument/2006/relationships/hyperlink" Target="https://checkout.lightning.force.com/lightning/r/Account/0019000000O4hrOAAR/view" TargetMode="External"/><Relationship Id="rId43" Type="http://schemas.openxmlformats.org/officeDocument/2006/relationships/hyperlink" Target="https://checkout.lightning.force.com/lightning/r/Account/001Ts000005eBoVIAU/view" TargetMode="External"/><Relationship Id="rId193" Type="http://schemas.openxmlformats.org/officeDocument/2006/relationships/hyperlink" Target="https://drive.google.com/file/d/15M7TsvSLZvfqgfGm4wRoiPyQq_KvrTqS" TargetMode="External"/><Relationship Id="rId46" Type="http://schemas.openxmlformats.org/officeDocument/2006/relationships/hyperlink" Target="https://checkout.lightning.force.com/lightning/r/Case/500Ts00000LNoJNIA1/view" TargetMode="External"/><Relationship Id="rId192" Type="http://schemas.openxmlformats.org/officeDocument/2006/relationships/hyperlink" Target="https://checkout.lightning.force.com/lightning/r/Case/500Ts00000P3vrbIAB/view" TargetMode="External"/><Relationship Id="rId45" Type="http://schemas.openxmlformats.org/officeDocument/2006/relationships/hyperlink" Target="https://docs.google.com/document/d/10MzAmSJhgeLv0cOEaxre966gvRY2drnczcMIn1KajuI/edit?tab=t.0#heading=h.tyekgmax687p" TargetMode="External"/><Relationship Id="rId191" Type="http://schemas.openxmlformats.org/officeDocument/2006/relationships/hyperlink" Target="https://docs.google.com/document/d/1zxqZYLQ_dsSCPEgvlqGvCy-3UCcSXKVDBJDaTL4Rxmk" TargetMode="External"/><Relationship Id="rId48" Type="http://schemas.openxmlformats.org/officeDocument/2006/relationships/hyperlink" Target="https://docs.google.com/document/d/1zxqZYLQ_dsSCPEgvlqGvCy-3UCcSXKVDBJDaTL4Rxmk" TargetMode="External"/><Relationship Id="rId187" Type="http://schemas.openxmlformats.org/officeDocument/2006/relationships/hyperlink" Target="https://checkout.lightning.force.com/lightning/r/Case/500Ts00000P3vrbIAB/view" TargetMode="External"/><Relationship Id="rId47" Type="http://schemas.openxmlformats.org/officeDocument/2006/relationships/hyperlink" Target="https://checkout.lightning.force.com/lightning/r/Case/500Ts00000MSwuDIAT/view" TargetMode="External"/><Relationship Id="rId186" Type="http://schemas.openxmlformats.org/officeDocument/2006/relationships/hyperlink" Target="https://drive.google.com/file/d/1O0dkf0mz38JQTHEgo1r3PwDNwqfr7d_d" TargetMode="External"/><Relationship Id="rId185" Type="http://schemas.openxmlformats.org/officeDocument/2006/relationships/hyperlink" Target="https://checkout.lightning.force.com/lightning/r/Case/500Ts00000P3vrbIAB/view" TargetMode="External"/><Relationship Id="rId49" Type="http://schemas.openxmlformats.org/officeDocument/2006/relationships/hyperlink" Target="https://checkout.lightning.force.com/lightning/r/Case/500Ts00000MSwuDIAT/view" TargetMode="External"/><Relationship Id="rId184" Type="http://schemas.openxmlformats.org/officeDocument/2006/relationships/hyperlink" Target="https://checkout.lightning.force.com/lightning/r/Case/500Ts00000LNoJNIA1/view" TargetMode="External"/><Relationship Id="rId189" Type="http://schemas.openxmlformats.org/officeDocument/2006/relationships/hyperlink" Target="https://drive.google.com/file/d/12VGopBGssebuYepjzcxMNamdI8ttnKcw" TargetMode="External"/><Relationship Id="rId188" Type="http://schemas.openxmlformats.org/officeDocument/2006/relationships/hyperlink" Target="https://drive.google.com/file/d/1J-wlyzYeADPknzQfImVPImH_-YU2lVR_" TargetMode="External"/><Relationship Id="rId31" Type="http://schemas.openxmlformats.org/officeDocument/2006/relationships/hyperlink" Target="https://checkout.lightning.force.com/lightning/r/Case/500Vk00000cgDXoIAM/view" TargetMode="External"/><Relationship Id="rId30" Type="http://schemas.openxmlformats.org/officeDocument/2006/relationships/hyperlink" Target="https://genesis-internal.zta.ckotech.co/ob-tool-web/review/icz66wbpac2ubg32ziguiu7xsq/risk-assessment" TargetMode="External"/><Relationship Id="rId33" Type="http://schemas.openxmlformats.org/officeDocument/2006/relationships/hyperlink" Target="https://checkout.lightning.force.com/lightning/r/Account/0010800002sNbj6AAC/view" TargetMode="External"/><Relationship Id="rId183" Type="http://schemas.openxmlformats.org/officeDocument/2006/relationships/hyperlink" Target="https://checkoutinternal.eu.looker.com/x/SzcKAeAOMGBQwA5ZVDL5Uk" TargetMode="External"/><Relationship Id="rId32" Type="http://schemas.openxmlformats.org/officeDocument/2006/relationships/hyperlink" Target="https://drive.google.com/file/d/1O0dkf0mz38JQTHEgo1r3PwDNwqfr7d_d" TargetMode="External"/><Relationship Id="rId182" Type="http://schemas.openxmlformats.org/officeDocument/2006/relationships/hyperlink" Target="https://drive.google.com/file/d/1O0dkf0mz38JQTHEgo1r3PwDNwqfr7d_d" TargetMode="External"/><Relationship Id="rId35" Type="http://schemas.openxmlformats.org/officeDocument/2006/relationships/hyperlink" Target="https://checkout.lightning.force.com/lightning/r/Case/50008000044hwqyAAA/view" TargetMode="External"/><Relationship Id="rId181" Type="http://schemas.openxmlformats.org/officeDocument/2006/relationships/hyperlink" Target="https://docs.google.com/document/d/1Mz0SdYc3Qp-1iQEJ06D5FRtajszpzFByIC3REyTIzlc/edit?tab=t.0#heading=h.t7rjcfp6zciu" TargetMode="External"/><Relationship Id="rId34" Type="http://schemas.openxmlformats.org/officeDocument/2006/relationships/hyperlink" Target="https://checkout.lightning.force.com/lightning/r/Account/0019000000O4hrOAAR/view" TargetMode="External"/><Relationship Id="rId180" Type="http://schemas.openxmlformats.org/officeDocument/2006/relationships/hyperlink" Target="https://checkoutinternal.eu.looker.com/x/jXTN4hCzzOlD5JgOMdg0aJ" TargetMode="External"/><Relationship Id="rId37" Type="http://schemas.openxmlformats.org/officeDocument/2006/relationships/hyperlink" Target="https://checkout.lightning.force.com/lightning/r/Case/500Ts00000LNoJNIA1/view" TargetMode="External"/><Relationship Id="rId176" Type="http://schemas.openxmlformats.org/officeDocument/2006/relationships/hyperlink" Target="https://checkout.lightning.force.com/lightning/r/Case/500Vk00000a8qY2IAI/view" TargetMode="External"/><Relationship Id="rId297" Type="http://schemas.openxmlformats.org/officeDocument/2006/relationships/hyperlink" Target="https://drive.google.com/file/d/1J-wlyzYeADPknzQfImVPImH_-YU2lVR_" TargetMode="External"/><Relationship Id="rId36" Type="http://schemas.openxmlformats.org/officeDocument/2006/relationships/hyperlink" Target="https://checkout.lightning.force.com/lightning/r/Account/0019000000O4hrOAAR/view" TargetMode="External"/><Relationship Id="rId175" Type="http://schemas.openxmlformats.org/officeDocument/2006/relationships/hyperlink" Target="https://docs.google.com/document/d/10MzAmSJhgeLv0cOEaxre966gvRY2drnczcMIn1KajuI/edit?tab=t.0#heading=h.fmhcrl2pgk8b" TargetMode="External"/><Relationship Id="rId296" Type="http://schemas.openxmlformats.org/officeDocument/2006/relationships/hyperlink" Target="https://docs.google.com/document/d/1zxqZYLQ_dsSCPEgvlqGvCy-3UCcSXKVDBJDaTL4Rxmk" TargetMode="External"/><Relationship Id="rId39" Type="http://schemas.openxmlformats.org/officeDocument/2006/relationships/hyperlink" Target="https://checkout.lightning.force.com/lightning/r/Case/5000800005FMKygAAH/view" TargetMode="External"/><Relationship Id="rId174" Type="http://schemas.openxmlformats.org/officeDocument/2006/relationships/hyperlink" Target="https://docs.google.com/document/d/10MzAmSJhgeLv0cOEaxre966gvRY2drnczcMIn1KajuI/edit?tab=t.0#heading=h.tyekgmax687p" TargetMode="External"/><Relationship Id="rId295" Type="http://schemas.openxmlformats.org/officeDocument/2006/relationships/hyperlink" Target="https://drive.google.com/file/d/1fJ-76ifWpcBskQyKilVyw6WfpZddTaHu" TargetMode="External"/><Relationship Id="rId38" Type="http://schemas.openxmlformats.org/officeDocument/2006/relationships/hyperlink" Target="https://checkout.lightning.force.com/lightning/r/Case/50008000058qXStAAM/view" TargetMode="External"/><Relationship Id="rId173" Type="http://schemas.openxmlformats.org/officeDocument/2006/relationships/hyperlink" Target="https://docs.google.com/document/d/1Mz0SdYc3Qp-1iQEJ06D5FRtajszpzFByIC3REyTIzlc/edit?tab=t.0#heading=h.7enc6kp05d78" TargetMode="External"/><Relationship Id="rId294" Type="http://schemas.openxmlformats.org/officeDocument/2006/relationships/hyperlink" Target="https://drive.google.com/file/d/1O0dkf0mz38JQTHEgo1r3PwDNwqfr7d_d" TargetMode="External"/><Relationship Id="rId179" Type="http://schemas.openxmlformats.org/officeDocument/2006/relationships/hyperlink" Target="https://docs.google.com/document/d/10MzAmSJhgeLv0cOEaxre966gvRY2drnczcMIn1KajuI/edit?tab=t.0#heading=h.tyekgmax687p" TargetMode="External"/><Relationship Id="rId178" Type="http://schemas.openxmlformats.org/officeDocument/2006/relationships/hyperlink" Target="https://checkout.lightning.force.com/lightning/r/Case/500Ts00000ARik1IAD/view" TargetMode="External"/><Relationship Id="rId299" Type="http://schemas.openxmlformats.org/officeDocument/2006/relationships/hyperlink" Target="https://drive.google.com/file/d/15M7TsvSLZvfqgfGm4wRoiPyQq_KvrTqS" TargetMode="External"/><Relationship Id="rId177" Type="http://schemas.openxmlformats.org/officeDocument/2006/relationships/hyperlink" Target="https://checkout.lightning.force.com/lightning/r/Case/5000800004zcjIjAAI/view" TargetMode="External"/><Relationship Id="rId298" Type="http://schemas.openxmlformats.org/officeDocument/2006/relationships/hyperlink" Target="https://drive.google.com/file/d/12VGopBGssebuYepjzcxMNamdI8ttnKcw" TargetMode="External"/><Relationship Id="rId20" Type="http://schemas.openxmlformats.org/officeDocument/2006/relationships/hyperlink" Target="https://script.google.com/a/checkout.com/macros/s/AKfycbzR9telhgrhBuGgBZX4AxzWqYtrF5KKNnERrldsvOnGI9z97S2MWzhI-09EzHOzjjZk/exec?doc=network" TargetMode="External"/><Relationship Id="rId22" Type="http://schemas.openxmlformats.org/officeDocument/2006/relationships/hyperlink" Target="https://checkoutinternal.eu.looker.com/x/x6ZBAGMTle0e5T3yPuujvg" TargetMode="External"/><Relationship Id="rId21" Type="http://schemas.openxmlformats.org/officeDocument/2006/relationships/hyperlink" Target="https://checkoutinternal.eu.looker.com/x/SzcKAeAOMGBQwA5ZVDL5Uk" TargetMode="External"/><Relationship Id="rId24" Type="http://schemas.openxmlformats.org/officeDocument/2006/relationships/hyperlink" Target="https://docs.google.com/document/d/1Mz0SdYc3Qp-1iQEJ06D5FRtajszpzFByIC3REyTIzlc/edit?tab=t.0#heading=h.97bea04wom2g" TargetMode="External"/><Relationship Id="rId23" Type="http://schemas.openxmlformats.org/officeDocument/2006/relationships/hyperlink" Target="https://docs.google.com/document/d/1Mz0SdYc3Qp-1iQEJ06D5FRtajszpzFByIC3REyTIzlc/edit?tab=t.0#heading=h.z6vpx69y87ga" TargetMode="External"/><Relationship Id="rId26" Type="http://schemas.openxmlformats.org/officeDocument/2006/relationships/hyperlink" Target="https://checkout.lightning.force.com/lightning/r/Account/001Vk00001344KZIAY/view" TargetMode="External"/><Relationship Id="rId25" Type="http://schemas.openxmlformats.org/officeDocument/2006/relationships/hyperlink" Target="https://docs.google.com/document/d/1Mz0SdYc3Qp-1iQEJ06D5FRtajszpzFByIC3REyTIzlc/edit?tab=t.0#heading=h.8ltsr3bhijho" TargetMode="External"/><Relationship Id="rId28" Type="http://schemas.openxmlformats.org/officeDocument/2006/relationships/hyperlink" Target="https://genesis-internal.zta.ckotech.co/ob-tool-web/review/ppwaxpdtu4wubfppfjdktuwwoq/risk-assessment" TargetMode="External"/><Relationship Id="rId27" Type="http://schemas.openxmlformats.org/officeDocument/2006/relationships/hyperlink" Target="https://checkout.lightning.force.com/lightning/r/Case/500Vk00000zgjoqIAA/view" TargetMode="External"/><Relationship Id="rId29" Type="http://schemas.openxmlformats.org/officeDocument/2006/relationships/hyperlink" Target="https://genesis-internal.zta.ckotech.co/ob-tool-web/review/cv4l3elwtdsuthovaxqqae2pjq/risk-assessment" TargetMode="External"/><Relationship Id="rId11" Type="http://schemas.openxmlformats.org/officeDocument/2006/relationships/hyperlink" Target="https://docs.google.com/document/d/1Mz0SdYc3Qp-1iQEJ06D5FRtajszpzFByIC3REyTIzlc/edit?tab=t.0#heading=h.7enc6kp05d78" TargetMode="External"/><Relationship Id="rId10" Type="http://schemas.openxmlformats.org/officeDocument/2006/relationships/hyperlink" Target="https://script.google.com/a/checkout.com/macros/s/AKfycbzR9telhgrhBuGgBZX4AxzWqYtrF5KKNnERrldsvOnGI9z97S2MWzhI-09EzHOzjjZk/exec?doc=network" TargetMode="External"/><Relationship Id="rId13" Type="http://schemas.openxmlformats.org/officeDocument/2006/relationships/hyperlink" Target="https://checkoutinternal.eu.looker.com/x/jeeKcVx7Snze26jC5k5TXn" TargetMode="External"/><Relationship Id="rId12" Type="http://schemas.openxmlformats.org/officeDocument/2006/relationships/hyperlink" Target="https://checkoutinternal.eu.looker.com/x/jXTN4hCzzOlD5JgOMdg0aJ" TargetMode="External"/><Relationship Id="rId15" Type="http://schemas.openxmlformats.org/officeDocument/2006/relationships/hyperlink" Target="https://checkoutinternal.eu.looker.com/x/biobbpXNe21UqD0yHKv6dn" TargetMode="External"/><Relationship Id="rId198" Type="http://schemas.openxmlformats.org/officeDocument/2006/relationships/hyperlink" Target="https://drive.google.com/file/d/1J-wlyzYeADPknzQfImVPImH_-YU2lVR_" TargetMode="External"/><Relationship Id="rId14" Type="http://schemas.openxmlformats.org/officeDocument/2006/relationships/hyperlink" Target="https://docs.google.com/document/d/1Mz0SdYc3Qp-1iQEJ06D5FRtajszpzFByIC3REyTIzlc/edit?tab=t.0#heading=h.bnrkyicnmq" TargetMode="External"/><Relationship Id="rId197" Type="http://schemas.openxmlformats.org/officeDocument/2006/relationships/hyperlink" Target="https://drive.google.com/file/d/1O0dkf0mz38JQTHEgo1r3PwDNwqfr7d_d" TargetMode="External"/><Relationship Id="rId17" Type="http://schemas.openxmlformats.org/officeDocument/2006/relationships/hyperlink" Target="https://docs.google.com/document/d/1iNFkIYVbTZafQV8zYSSJrLzhSevyEO4kPkwipPxQ8OQ/edit" TargetMode="External"/><Relationship Id="rId196" Type="http://schemas.openxmlformats.org/officeDocument/2006/relationships/hyperlink" Target="https://docs.google.com/document/d/10MzAmSJhgeLv0cOEaxre966gvRY2drnczcMIn1KajuI/edit?tab=t.0#heading=h.acjgi5uwankx" TargetMode="External"/><Relationship Id="rId16" Type="http://schemas.openxmlformats.org/officeDocument/2006/relationships/hyperlink" Target="https://checkout.lightning.force.com/lightning/r/Case/500Ts00000LNoJNIA1/view" TargetMode="External"/><Relationship Id="rId195" Type="http://schemas.openxmlformats.org/officeDocument/2006/relationships/hyperlink" Target="https://checkout.lightning.force.com/lightning/r/Case/500Ts00000P3vrbIAB/view" TargetMode="External"/><Relationship Id="rId19" Type="http://schemas.openxmlformats.org/officeDocument/2006/relationships/hyperlink" Target="https://docs.google.com/document/d/1Mz0SdYc3Qp-1iQEJ06D5FRtajszpzFByIC3REyTIzlc/edit?tab=t.0" TargetMode="External"/><Relationship Id="rId18" Type="http://schemas.openxmlformats.org/officeDocument/2006/relationships/hyperlink" Target="https://docs.google.com/document/d/10MzAmSJhgeLv0cOEaxre966gvRY2drnczcMIn1KajuI/edit?tab=t.0" TargetMode="External"/><Relationship Id="rId199" Type="http://schemas.openxmlformats.org/officeDocument/2006/relationships/hyperlink" Target="https://drive.google.com/file/d/12VGopBGssebuYepjzcxMNamdI8ttnKcw" TargetMode="External"/><Relationship Id="rId84" Type="http://schemas.openxmlformats.org/officeDocument/2006/relationships/hyperlink" Target="https://checkoutinternal.eu.looker.com/x/NNaKZK43TReh6rwiVNdqiP" TargetMode="External"/><Relationship Id="rId83" Type="http://schemas.openxmlformats.org/officeDocument/2006/relationships/hyperlink" Target="https://docs.google.com/document/d/1Mz0SdYc3Qp-1iQEJ06D5FRtajszpzFByIC3REyTIzlc/edit?tab=t.0#heading=h.le7px1syg8tw" TargetMode="External"/><Relationship Id="rId86" Type="http://schemas.openxmlformats.org/officeDocument/2006/relationships/hyperlink" Target="https://docs.google.com/document/d/1Mz0SdYc3Qp-1iQEJ06D5FRtajszpzFByIC3REyTIzlc/edit?tab=t.0#heading=h.puikc1607coi" TargetMode="External"/><Relationship Id="rId85" Type="http://schemas.openxmlformats.org/officeDocument/2006/relationships/hyperlink" Target="https://checkoutinternal.eu.looker.com/x/7yQQcW6AulhLMfnaH6HZYT" TargetMode="External"/><Relationship Id="rId88" Type="http://schemas.openxmlformats.org/officeDocument/2006/relationships/hyperlink" Target="https://docs.google.com/document/d/1Mz0SdYc3Qp-1iQEJ06D5FRtajszpzFByIC3REyTIzlc/edit?tab=t.0#heading=h.v1l3c0f0z7m3" TargetMode="External"/><Relationship Id="rId150" Type="http://schemas.openxmlformats.org/officeDocument/2006/relationships/hyperlink" Target="https://checkout.lightning.force.com/lightning/r/Case/500Ts00000P3vrbIAB/view" TargetMode="External"/><Relationship Id="rId271" Type="http://schemas.openxmlformats.org/officeDocument/2006/relationships/hyperlink" Target="https://docs.google.com/document/d/1Mz0SdYc3Qp-1iQEJ06D5FRtajszpzFByIC3REyTIzlc/edit?tab=t.0" TargetMode="External"/><Relationship Id="rId87" Type="http://schemas.openxmlformats.org/officeDocument/2006/relationships/hyperlink" Target="https://checkoutinternal.eu.looker.com/x/EZUDMNt4Q1X3MGw6LNtPic" TargetMode="External"/><Relationship Id="rId270" Type="http://schemas.openxmlformats.org/officeDocument/2006/relationships/hyperlink" Target="https://docs.google.com/document/d/1ixOvUL0nc_fDi4kPPZDXYmmR-Cdedk7MVWrqKAYggrc/edit?tab=t.0" TargetMode="External"/><Relationship Id="rId89" Type="http://schemas.openxmlformats.org/officeDocument/2006/relationships/hyperlink" Target="https://checkoutinternal.eu.looker.com/x/dRrdKh8oEXWcs58TEfHuHT" TargetMode="External"/><Relationship Id="rId80" Type="http://schemas.openxmlformats.org/officeDocument/2006/relationships/hyperlink" Target="https://checkout.lightning.force.com/lightning/r/Case/500Vk000011JZfJIAW/view" TargetMode="External"/><Relationship Id="rId82" Type="http://schemas.openxmlformats.org/officeDocument/2006/relationships/hyperlink" Target="https://docs.google.com/document/d/1Mz0SdYc3Qp-1iQEJ06D5FRtajszpzFByIC3REyTIzlc/edit?tab=t.0" TargetMode="External"/><Relationship Id="rId81" Type="http://schemas.openxmlformats.org/officeDocument/2006/relationships/hyperlink" Target="https://mail.google.com/mail/u/#inbox/1a15fe2eb064ec17" TargetMode="External"/><Relationship Id="rId1" Type="http://schemas.openxmlformats.org/officeDocument/2006/relationships/theme" Target="theme/theme1.xml"/><Relationship Id="rId3" Type="http://schemas.openxmlformats.org/officeDocument/2006/relationships/settings" Target="settings.xml"/><Relationship Id="rId149" Type="http://schemas.openxmlformats.org/officeDocument/2006/relationships/hyperlink" Target="https://checkout.lightning.force.com/lightning/r/Case/500Vk00000yswvkIAA/view" TargetMode="External"/><Relationship Id="rId4" Type="http://schemas.openxmlformats.org/officeDocument/2006/relationships/fontTable" Target="fontTable.xml"/><Relationship Id="rId148" Type="http://schemas.openxmlformats.org/officeDocument/2006/relationships/hyperlink" Target="https://docs.google.com/document/d/10MzAmSJhgeLv0cOEaxre966gvRY2drnczcMIn1KajuI/edit?tab=t.0#heading=h.lncc50kztau1" TargetMode="External"/><Relationship Id="rId269" Type="http://schemas.openxmlformats.org/officeDocument/2006/relationships/hyperlink" Target="https://drive.google.com/drive/folders/1gAlAMGGGM6hXlapyNOg2Crtd2GdDpAiM" TargetMode="External"/><Relationship Id="rId9" Type="http://schemas.openxmlformats.org/officeDocument/2006/relationships/hyperlink" Target="https://docs.google.com/document/d/1Mz0SdYc3Qp-1iQEJ06D5FRtajszpzFByIC3REyTIzlc/edit?tab=t.0" TargetMode="External"/><Relationship Id="rId143" Type="http://schemas.openxmlformats.org/officeDocument/2006/relationships/hyperlink" Target="https://checkout.lightning.force.com/lightning/r/Case/500Ts00000ARik1IAD/view" TargetMode="External"/><Relationship Id="rId264" Type="http://schemas.openxmlformats.org/officeDocument/2006/relationships/hyperlink" Target="https://checkoutinternal.eu.looker.com/x/ejaOPuA1eImUWhDmA0AfUL" TargetMode="External"/><Relationship Id="rId142" Type="http://schemas.openxmlformats.org/officeDocument/2006/relationships/hyperlink" Target="https://checkout.lightning.force.com/lightning/r/Case/500Ts00000MSwuDIAT/view" TargetMode="External"/><Relationship Id="rId263" Type="http://schemas.openxmlformats.org/officeDocument/2006/relationships/hyperlink" Target="https://checkoutinternal.eu.looker.com/x/x6ZBAGMTle0e5T3yPuujvg" TargetMode="External"/><Relationship Id="rId141" Type="http://schemas.openxmlformats.org/officeDocument/2006/relationships/hyperlink" Target="https://drive.google.com/file/d/1O0dkf0mz38JQTHEgo1r3PwDNwqfr7d_d" TargetMode="External"/><Relationship Id="rId262" Type="http://schemas.openxmlformats.org/officeDocument/2006/relationships/hyperlink" Target="https://checkoutinternal.eu.looker.com/x/SzcKAeAOMGBQwA5ZVDL5Uk" TargetMode="External"/><Relationship Id="rId140" Type="http://schemas.openxmlformats.org/officeDocument/2006/relationships/hyperlink" Target="https://docs.google.com/document/d/1Mz0SdYc3Qp-1iQEJ06D5FRtajszpzFByIC3REyTIzlc/edit?tab=t.0#heading=h.85ls4is6hjrw" TargetMode="External"/><Relationship Id="rId261" Type="http://schemas.openxmlformats.org/officeDocument/2006/relationships/hyperlink" Target="https://checkoutinternal.eu.looker.com/x/sQz1dZDOJ05fsyEvu0aLj3" TargetMode="External"/><Relationship Id="rId5" Type="http://schemas.openxmlformats.org/officeDocument/2006/relationships/footnotes" Target="footnotes.xml"/><Relationship Id="rId147" Type="http://schemas.openxmlformats.org/officeDocument/2006/relationships/hyperlink" Target="https://docs.google.com/document/d/1Mz0SdYc3Qp-1iQEJ06D5FRtajszpzFByIC3REyTIzlc/edit?tab=t.0#heading=h.c0tktld88qrs" TargetMode="External"/><Relationship Id="rId268" Type="http://schemas.openxmlformats.org/officeDocument/2006/relationships/hyperlink" Target="https://docs.google.com/document/d/10MzAmSJhgeLv0cOEaxre966gvRY2drnczcMIn1KajuI/edit?tab=t.0" TargetMode="External"/><Relationship Id="rId6" Type="http://schemas.openxmlformats.org/officeDocument/2006/relationships/numbering" Target="numbering.xml"/><Relationship Id="rId146" Type="http://schemas.openxmlformats.org/officeDocument/2006/relationships/hyperlink" Target="https://checkoutinternal.eu.looker.com/x/yW1b8zutqc1znpf8Pi3utz" TargetMode="External"/><Relationship Id="rId267" Type="http://schemas.openxmlformats.org/officeDocument/2006/relationships/hyperlink" Target="https://docs.google.com/document/d/1Mz0SdYc3Qp-1iQEJ06D5FRtajszpzFByIC3REyTIzlc/edit?tab=t.0#heading=h.4mctfktjgfjw" TargetMode="External"/><Relationship Id="rId7" Type="http://schemas.openxmlformats.org/officeDocument/2006/relationships/styles" Target="styles.xml"/><Relationship Id="rId145" Type="http://schemas.openxmlformats.org/officeDocument/2006/relationships/hyperlink" Target="https://drive.google.com/file/d/1O0dkf0mz38JQTHEgo1r3PwDNwqfr7d_d" TargetMode="External"/><Relationship Id="rId266" Type="http://schemas.openxmlformats.org/officeDocument/2006/relationships/hyperlink" Target="https://checkoutinternal.eu.looker.com/x/AxhybtYMWSzDwjMjtszGaP" TargetMode="External"/><Relationship Id="rId8" Type="http://schemas.openxmlformats.org/officeDocument/2006/relationships/hyperlink" Target="https://docs.google.com/document/d/10MzAmSJhgeLv0cOEaxre966gvRY2drnczcMIn1KajuI/edit?tab=t.0" TargetMode="External"/><Relationship Id="rId144" Type="http://schemas.openxmlformats.org/officeDocument/2006/relationships/hyperlink" Target="https://checkoutinternal.eu.looker.com/x/0BJnKf74MKI1KhkFGFLYCn" TargetMode="External"/><Relationship Id="rId265" Type="http://schemas.openxmlformats.org/officeDocument/2006/relationships/hyperlink" Target="https://checkoutinternal.eu.looker.com/x/Ki2cWcFqnhdhg0IAKjdb6R" TargetMode="External"/><Relationship Id="rId73" Type="http://schemas.openxmlformats.org/officeDocument/2006/relationships/hyperlink" Target="https://checkout.lightning.force.com/lightning/r/Case/500Ts00000P3vrbIAB/view" TargetMode="External"/><Relationship Id="rId72" Type="http://schemas.openxmlformats.org/officeDocument/2006/relationships/hyperlink" Target="https://checkout.lightning.force.com/lightning/r/Case/500Ts00000P3vrbIAB/view" TargetMode="External"/><Relationship Id="rId75" Type="http://schemas.openxmlformats.org/officeDocument/2006/relationships/hyperlink" Target="https://docs.google.com/document/d/1zxqZYLQ_dsSCPEgvlqGvCy-3UCcSXKVDBJDaTL4Rxmk" TargetMode="External"/><Relationship Id="rId74" Type="http://schemas.openxmlformats.org/officeDocument/2006/relationships/hyperlink" Target="https://drive.google.com/file/d/15M7TsvSLZvfqgfGm4wRoiPyQq_KvrTqS" TargetMode="External"/><Relationship Id="rId77" Type="http://schemas.openxmlformats.org/officeDocument/2006/relationships/hyperlink" Target="https://checkout.lightning.force.com/lightning/r/Case/500Vk00000zgjoqIAA/view" TargetMode="External"/><Relationship Id="rId260" Type="http://schemas.openxmlformats.org/officeDocument/2006/relationships/hyperlink" Target="https://checkoutinternal.eu.looker.com/x/EWVPEQFeUu5f5ofnYvaNJw" TargetMode="External"/><Relationship Id="rId76" Type="http://schemas.openxmlformats.org/officeDocument/2006/relationships/hyperlink" Target="https://docs.google.com/document/d/1Mz0SdYc3Qp-1iQEJ06D5FRtajszpzFByIC3REyTIzlc/edit?tab=t.0#heading=h.7g0f8whmku2y" TargetMode="External"/><Relationship Id="rId79" Type="http://schemas.openxmlformats.org/officeDocument/2006/relationships/hyperlink" Target="https://checkout.lightning.force.com/lightning/r/Case/500Vk000010BUjpIAG/view" TargetMode="External"/><Relationship Id="rId78" Type="http://schemas.openxmlformats.org/officeDocument/2006/relationships/hyperlink" Target="https://checkout.lightning.force.com/lightning/r/Case/500Vk000010iGiDIAU/view" TargetMode="External"/><Relationship Id="rId71" Type="http://schemas.openxmlformats.org/officeDocument/2006/relationships/hyperlink" Target="https://checkout.lightning.force.com/lightning/r/Case/500Vk00000cgDXoIAM/view" TargetMode="External"/><Relationship Id="rId70" Type="http://schemas.openxmlformats.org/officeDocument/2006/relationships/hyperlink" Target="https://checkout.lightning.force.com/lightning/r/Case/500Ts00000P3vrbIAB/view" TargetMode="External"/><Relationship Id="rId139" Type="http://schemas.openxmlformats.org/officeDocument/2006/relationships/hyperlink" Target="https://checkoutinternal.eu.looker.com/x/MWr7iWCzWNWaCY2HkOYNBW" TargetMode="External"/><Relationship Id="rId138" Type="http://schemas.openxmlformats.org/officeDocument/2006/relationships/hyperlink" Target="https://checkout.lightning.force.com/lightning/r/Case/500Ts00000MSwuDIAT/view" TargetMode="External"/><Relationship Id="rId259" Type="http://schemas.openxmlformats.org/officeDocument/2006/relationships/hyperlink" Target="https://checkoutinternal.eu.looker.com/x/7yQQcW6AulhLMfnaH6HZYT" TargetMode="External"/><Relationship Id="rId137" Type="http://schemas.openxmlformats.org/officeDocument/2006/relationships/hyperlink" Target="https://checkoutinternal.eu.looker.com/x/MWr7iWCzWNWaCY2HkOYNBW" TargetMode="External"/><Relationship Id="rId258" Type="http://schemas.openxmlformats.org/officeDocument/2006/relationships/hyperlink" Target="https://checkoutinternal.eu.looker.com/x/IhYAHwMSc5lyd5cO2mynSP" TargetMode="External"/><Relationship Id="rId132" Type="http://schemas.openxmlformats.org/officeDocument/2006/relationships/hyperlink" Target="https://checkout.lightning.force.com/lightning/r/Case/500Ts00000P3vrbIAB/view" TargetMode="External"/><Relationship Id="rId253" Type="http://schemas.openxmlformats.org/officeDocument/2006/relationships/hyperlink" Target="https://checkoutinternal.eu.looker.com/x/UIt2DNWgHylDycEL4tVxen" TargetMode="External"/><Relationship Id="rId131" Type="http://schemas.openxmlformats.org/officeDocument/2006/relationships/hyperlink" Target="https://checkout.lightning.force.com/lightning/r/Case/500Vk00000cLOzKIAW/view" TargetMode="External"/><Relationship Id="rId252" Type="http://schemas.openxmlformats.org/officeDocument/2006/relationships/hyperlink" Target="https://checkoutinternal.eu.looker.com/x/pfLgpEsnETENO6Q4dSFVZa" TargetMode="External"/><Relationship Id="rId130" Type="http://schemas.openxmlformats.org/officeDocument/2006/relationships/hyperlink" Target="https://checkout.lightning.force.com/lightning/r/Case/500Vk00000ct9T5IAI/view" TargetMode="External"/><Relationship Id="rId251" Type="http://schemas.openxmlformats.org/officeDocument/2006/relationships/hyperlink" Target="https://checkoutinternal.eu.looker.com/x/OtyzFM3Yw1Ensrrk3WfGcO" TargetMode="External"/><Relationship Id="rId250" Type="http://schemas.openxmlformats.org/officeDocument/2006/relationships/hyperlink" Target="https://checkoutinternal.eu.looker.com/x/EZUDMNt4Q1X3MGw6LNtPic" TargetMode="External"/><Relationship Id="rId136" Type="http://schemas.openxmlformats.org/officeDocument/2006/relationships/hyperlink" Target="https://checkout.lightning.force.com/lightning/r/Case/500Vk00000cLOzKIAW/view" TargetMode="External"/><Relationship Id="rId257" Type="http://schemas.openxmlformats.org/officeDocument/2006/relationships/hyperlink" Target="https://checkoutinternal.eu.looker.com/x/IWMG64rfMQMXAKcyOMVAV0" TargetMode="External"/><Relationship Id="rId135" Type="http://schemas.openxmlformats.org/officeDocument/2006/relationships/hyperlink" Target="https://docs.google.com/document/d/1Mz0SdYc3Qp-1iQEJ06D5FRtajszpzFByIC3REyTIzlc/edit?tab=t.0#heading=h.85ls4is6hjrw" TargetMode="External"/><Relationship Id="rId256" Type="http://schemas.openxmlformats.org/officeDocument/2006/relationships/hyperlink" Target="https://checkoutinternal.eu.looker.com/x/0BJnKf74MKI1KhkFGFLYCn" TargetMode="External"/><Relationship Id="rId134" Type="http://schemas.openxmlformats.org/officeDocument/2006/relationships/hyperlink" Target="https://checkoutinternal.eu.looker.com/x/RvtIwVAops1DsfJZEizPCC" TargetMode="External"/><Relationship Id="rId255" Type="http://schemas.openxmlformats.org/officeDocument/2006/relationships/hyperlink" Target="https://checkoutinternal.eu.looker.com/x/jeeKcVx7Snze26jC5k5TXn" TargetMode="External"/><Relationship Id="rId133" Type="http://schemas.openxmlformats.org/officeDocument/2006/relationships/hyperlink" Target="https://checkout.lightning.force.com/lightning/r/Case/500Vk00000cLOzKIAW/view" TargetMode="External"/><Relationship Id="rId254" Type="http://schemas.openxmlformats.org/officeDocument/2006/relationships/hyperlink" Target="https://checkoutinternal.eu.looker.com/x/NNaKZK43TReh6rwiVNdqiP" TargetMode="External"/><Relationship Id="rId62" Type="http://schemas.openxmlformats.org/officeDocument/2006/relationships/hyperlink" Target="https://checkout.lightning.force.com/lightning/r/Case/500Ts00000P3vrbIAB/view" TargetMode="External"/><Relationship Id="rId61" Type="http://schemas.openxmlformats.org/officeDocument/2006/relationships/hyperlink" Target="https://checkoutinternal.eu.looker.com/x/RvtIwVAops1DsfJZEizPCC" TargetMode="External"/><Relationship Id="rId64" Type="http://schemas.openxmlformats.org/officeDocument/2006/relationships/hyperlink" Target="https://docs.google.com/document/d/10MzAmSJhgeLv0cOEaxre966gvRY2drnczcMIn1KajuI/edit?tab=t.0#heading=h.acjgi5uwankx" TargetMode="External"/><Relationship Id="rId63" Type="http://schemas.openxmlformats.org/officeDocument/2006/relationships/hyperlink" Target="https://checkout.lightning.force.com/lightning/r/Case/500Vk00000cLOzKIAW/view" TargetMode="External"/><Relationship Id="rId66" Type="http://schemas.openxmlformats.org/officeDocument/2006/relationships/hyperlink" Target="https://drive.google.com/file/d/1O0dkf0mz38JQTHEgo1r3PwDNwqfr7d_d" TargetMode="External"/><Relationship Id="rId172" Type="http://schemas.openxmlformats.org/officeDocument/2006/relationships/hyperlink" Target="https://checkoutinternal.eu.looker.com/x/ejaOPuA1eImUWhDmA0AfUL" TargetMode="External"/><Relationship Id="rId293" Type="http://schemas.openxmlformats.org/officeDocument/2006/relationships/hyperlink" Target="https://checkout.lightning.force.com/lightning/r/Case/500Vk000010BUjpIAG/view" TargetMode="External"/><Relationship Id="rId65" Type="http://schemas.openxmlformats.org/officeDocument/2006/relationships/hyperlink" Target="https://docs.google.com/document/d/1iNFkIYVbTZafQV8zYSSJrLzhSevyEO4kPkwipPxQ8OQ/edit" TargetMode="External"/><Relationship Id="rId171" Type="http://schemas.openxmlformats.org/officeDocument/2006/relationships/hyperlink" Target="https://checkoutinternal.eu.looker.com/x/jXTN4hCzzOlD5JgOMdg0aJ" TargetMode="External"/><Relationship Id="rId292" Type="http://schemas.openxmlformats.org/officeDocument/2006/relationships/hyperlink" Target="https://checkout.lightning.force.com/lightning/r/Case/500Vk000011BogTIAS/view" TargetMode="External"/><Relationship Id="rId68" Type="http://schemas.openxmlformats.org/officeDocument/2006/relationships/hyperlink" Target="https://drive.google.com/file/d/1J-wlyzYeADPknzQfImVPImH_-YU2lVR_" TargetMode="External"/><Relationship Id="rId170" Type="http://schemas.openxmlformats.org/officeDocument/2006/relationships/hyperlink" Target="https://docs.google.com/document/d/10MzAmSJhgeLv0cOEaxre966gvRY2drnczcMIn1KajuI/edit?tab=t.0#heading=h.tyekgmax687p" TargetMode="External"/><Relationship Id="rId291" Type="http://schemas.openxmlformats.org/officeDocument/2006/relationships/hyperlink" Target="https://checkout.lightning.force.com/lightning/r/Case/500Vk000010iGiDIAU/view" TargetMode="External"/><Relationship Id="rId67" Type="http://schemas.openxmlformats.org/officeDocument/2006/relationships/hyperlink" Target="https://checkout.lightning.force.com/lightning/r/Case/500Vk00000pAVwbIAG/view" TargetMode="External"/><Relationship Id="rId290" Type="http://schemas.openxmlformats.org/officeDocument/2006/relationships/hyperlink" Target="https://checkout.lightning.force.com/lightning/r/Case/5000800004zcjIjAAI/view" TargetMode="External"/><Relationship Id="rId60" Type="http://schemas.openxmlformats.org/officeDocument/2006/relationships/hyperlink" Target="https://checkout.lightning.force.com/lightning/r/Case/500Ts00000P3vrbIAB/view" TargetMode="External"/><Relationship Id="rId165" Type="http://schemas.openxmlformats.org/officeDocument/2006/relationships/hyperlink" Target="https://checkoutinternal.eu.looker.com/x/jXTN4hCzzOlD5JgOMdg0aJ" TargetMode="External"/><Relationship Id="rId286" Type="http://schemas.openxmlformats.org/officeDocument/2006/relationships/hyperlink" Target="https://checkout.lightning.force.com/lightning/r/Case/500Vk00000a8qY2IAI/view" TargetMode="External"/><Relationship Id="rId69" Type="http://schemas.openxmlformats.org/officeDocument/2006/relationships/hyperlink" Target="https://drive.google.com/file/d/12VGopBGssebuYepjzcxMNamdI8ttnKcw" TargetMode="External"/><Relationship Id="rId164" Type="http://schemas.openxmlformats.org/officeDocument/2006/relationships/hyperlink" Target="https://docs.google.com/document/d/10MzAmSJhgeLv0cOEaxre966gvRY2drnczcMIn1KajuI/edit?tab=t.0#heading=h.hostc66r70qv" TargetMode="External"/><Relationship Id="rId285" Type="http://schemas.openxmlformats.org/officeDocument/2006/relationships/hyperlink" Target="https://checkout.lightning.force.com/lightning/r/Case/500Vk000011JZfJIAW/view" TargetMode="External"/><Relationship Id="rId163" Type="http://schemas.openxmlformats.org/officeDocument/2006/relationships/hyperlink" Target="https://checkout.lightning.force.com/lightning/r/Case/500Ts00000P3vrbIAB/view" TargetMode="External"/><Relationship Id="rId284" Type="http://schemas.openxmlformats.org/officeDocument/2006/relationships/hyperlink" Target="https://checkout.lightning.force.com/lightning/r/Case/500Vk00000pAVwbIAG/view" TargetMode="External"/><Relationship Id="rId162" Type="http://schemas.openxmlformats.org/officeDocument/2006/relationships/hyperlink" Target="https://checkout.lightning.force.com/lightning/r/Case/500Ts00000MSwuDIAT/view" TargetMode="External"/><Relationship Id="rId283" Type="http://schemas.openxmlformats.org/officeDocument/2006/relationships/hyperlink" Target="https://checkout.lightning.force.com/lightning/r/Case/500Vk000010OhvlIAC/view" TargetMode="External"/><Relationship Id="rId169" Type="http://schemas.openxmlformats.org/officeDocument/2006/relationships/hyperlink" Target="https://docs.google.com/document/d/10MzAmSJhgeLv0cOEaxre966gvRY2drnczcMIn1KajuI/edit?tab=t.0#heading=h.tyekgmax687p" TargetMode="External"/><Relationship Id="rId168" Type="http://schemas.openxmlformats.org/officeDocument/2006/relationships/hyperlink" Target="https://checkoutinternal.eu.looker.com/x/jXTN4hCzzOlD5JgOMdg0aJ" TargetMode="External"/><Relationship Id="rId289" Type="http://schemas.openxmlformats.org/officeDocument/2006/relationships/hyperlink" Target="https://checkout.lightning.force.com/lightning/r/Case/500Ts000008W5j7IAC/view" TargetMode="External"/><Relationship Id="rId167" Type="http://schemas.openxmlformats.org/officeDocument/2006/relationships/hyperlink" Target="https://checkoutinternal.eu.looker.com/x/jXTN4hCzzOlD5JgOMdg0aJ" TargetMode="External"/><Relationship Id="rId288" Type="http://schemas.openxmlformats.org/officeDocument/2006/relationships/hyperlink" Target="https://checkout.lightning.force.com/lightning/r/Case/5000800005FMKygAAH/view" TargetMode="External"/><Relationship Id="rId166" Type="http://schemas.openxmlformats.org/officeDocument/2006/relationships/hyperlink" Target="https://checkoutinternal.eu.looker.com/x/ejaOPuA1eImUWhDmA0AfUL" TargetMode="External"/><Relationship Id="rId287" Type="http://schemas.openxmlformats.org/officeDocument/2006/relationships/hyperlink" Target="https://checkout.lightning.force.com/lightning/r/Case/50008000058qXStAAM/view" TargetMode="External"/><Relationship Id="rId51" Type="http://schemas.openxmlformats.org/officeDocument/2006/relationships/hyperlink" Target="https://checkout.lightning.force.com/lightning/r/Case/500Ts00000MSwuDIAT/view" TargetMode="External"/><Relationship Id="rId50" Type="http://schemas.openxmlformats.org/officeDocument/2006/relationships/hyperlink" Target="https://checkout.lightning.force.com/lightning/r/Case/500Ts00000P3vrbIAB/view" TargetMode="External"/><Relationship Id="rId53" Type="http://schemas.openxmlformats.org/officeDocument/2006/relationships/hyperlink" Target="https://drive.google.com/drive/folders/1gAlAMGGGM6hXlapyNOg2Crtd2GdDpAiM" TargetMode="External"/><Relationship Id="rId52" Type="http://schemas.openxmlformats.org/officeDocument/2006/relationships/hyperlink" Target="https://checkout.lightning.force.com/lightning/r/Case/500Ts00000P3vrbIAB/view" TargetMode="External"/><Relationship Id="rId55" Type="http://schemas.openxmlformats.org/officeDocument/2006/relationships/hyperlink" Target="https://checkout.lightning.force.com/lightning/r/Case/500Ts00000P3vrbIAB/view" TargetMode="External"/><Relationship Id="rId161" Type="http://schemas.openxmlformats.org/officeDocument/2006/relationships/hyperlink" Target="https://docs.google.com/document/d/1Mz0SdYc3Qp-1iQEJ06D5FRtajszpzFByIC3REyTIzlc/edit?tab=t.0#heading=h.zh6nr13vhzak" TargetMode="External"/><Relationship Id="rId282" Type="http://schemas.openxmlformats.org/officeDocument/2006/relationships/hyperlink" Target="https://checkout.lightning.force.com/lightning/r/Case/500Vk00000yswvkIAA/view" TargetMode="External"/><Relationship Id="rId54" Type="http://schemas.openxmlformats.org/officeDocument/2006/relationships/hyperlink" Target="https://checkout.lightning.force.com/lightning/r/Case/500Ts00000P3vrbIAB/view" TargetMode="External"/><Relationship Id="rId160" Type="http://schemas.openxmlformats.org/officeDocument/2006/relationships/hyperlink" Target="https://docs.google.com/document/d/1Mz0SdYc3Qp-1iQEJ06D5FRtajszpzFByIC3REyTIzlc/edit?tab=t.0#heading=h.z4yjams8qedk" TargetMode="External"/><Relationship Id="rId281" Type="http://schemas.openxmlformats.org/officeDocument/2006/relationships/hyperlink" Target="https://checkout.lightning.force.com/lightning/r/Case/500Vk00000ct9T5IAI/view" TargetMode="External"/><Relationship Id="rId57" Type="http://schemas.openxmlformats.org/officeDocument/2006/relationships/hyperlink" Target="https://checkout.lightning.force.com/lightning/r/Case/500Vk00000cLOzKIAW/view" TargetMode="External"/><Relationship Id="rId280" Type="http://schemas.openxmlformats.org/officeDocument/2006/relationships/hyperlink" Target="https://checkout.lightning.force.com/lightning/r/Case/500Vk00000cgDXoIAM/view" TargetMode="External"/><Relationship Id="rId56" Type="http://schemas.openxmlformats.org/officeDocument/2006/relationships/hyperlink" Target="https://checkout.lightning.force.com/lightning/r/Case/500Vk00000a8qY2IAI/view" TargetMode="External"/><Relationship Id="rId159" Type="http://schemas.openxmlformats.org/officeDocument/2006/relationships/hyperlink" Target="https://checkoutinternal.eu.looker.com/x/IhYAHwMSc5lyd5cO2mynSP" TargetMode="External"/><Relationship Id="rId59" Type="http://schemas.openxmlformats.org/officeDocument/2006/relationships/hyperlink" Target="https://checkout.lightning.force.com/lightning/r/Case/500Ts00000P3vrbIAB/view" TargetMode="External"/><Relationship Id="rId154" Type="http://schemas.openxmlformats.org/officeDocument/2006/relationships/hyperlink" Target="https://checkoutinternal.eu.looker.com/x/pfLgpEsnETENO6Q4dSFVZa" TargetMode="External"/><Relationship Id="rId275" Type="http://schemas.openxmlformats.org/officeDocument/2006/relationships/hyperlink" Target="https://checkout.lightning.force.com/lightning/r/Case/500Vk00000cLOzKIAW/view" TargetMode="External"/><Relationship Id="rId58" Type="http://schemas.openxmlformats.org/officeDocument/2006/relationships/hyperlink" Target="https://checkout.lightning.force.com/lightning/r/Case/500Vk00000ct9T5IAI/view" TargetMode="External"/><Relationship Id="rId153" Type="http://schemas.openxmlformats.org/officeDocument/2006/relationships/hyperlink" Target="https://docs.google.com/document/d/10MzAmSJhgeLv0cOEaxre966gvRY2drnczcMIn1KajuI/edit?tab=t.0" TargetMode="External"/><Relationship Id="rId274" Type="http://schemas.openxmlformats.org/officeDocument/2006/relationships/hyperlink" Target="https://checkout.lightning.force.com/lightning/r/Case/500Ts00000LNoJNIA1/view" TargetMode="External"/><Relationship Id="rId152" Type="http://schemas.openxmlformats.org/officeDocument/2006/relationships/hyperlink" Target="https://drive.google.com/drive/folders/1gAlAMGGGM6hXlapyNOg2Crtd2GdDpAiM" TargetMode="External"/><Relationship Id="rId273" Type="http://schemas.openxmlformats.org/officeDocument/2006/relationships/hyperlink" Target="https://checkout.lightning.force.com/lightning/r/Case/500Ts00000P3vrbIAB/view" TargetMode="External"/><Relationship Id="rId151" Type="http://schemas.openxmlformats.org/officeDocument/2006/relationships/hyperlink" Target="https://docs.google.com/document/d/10MzAmSJhgeLv0cOEaxre966gvRY2drnczcMIn1KajuI/edit?tab=t.0#heading=h.acjgi5uwankx" TargetMode="External"/><Relationship Id="rId272" Type="http://schemas.openxmlformats.org/officeDocument/2006/relationships/hyperlink" Target="https://script.google.com/a/checkout.com/macros/s/AKfycbzR9telhgrhBuGgBZX4AxzWqYtrF5KKNnERrldsvOnGI9z97S2MWzhI-09EzHOzjjZk/exec?doc=network" TargetMode="External"/><Relationship Id="rId158" Type="http://schemas.openxmlformats.org/officeDocument/2006/relationships/hyperlink" Target="https://docs.google.com/document/d/1Mz0SdYc3Qp-1iQEJ06D5FRtajszpzFByIC3REyTIzlc/edit?tab=t.0#heading=h.5fzytl20gs3a" TargetMode="External"/><Relationship Id="rId279" Type="http://schemas.openxmlformats.org/officeDocument/2006/relationships/hyperlink" Target="https://checkout.lightning.force.com/lightning/r/Case/500Ts00000NIF8DIAX/view" TargetMode="External"/><Relationship Id="rId157" Type="http://schemas.openxmlformats.org/officeDocument/2006/relationships/hyperlink" Target="https://checkoutinternal.eu.looker.com/x/0BJnKf74MKI1KhkFGFLYCn" TargetMode="External"/><Relationship Id="rId278" Type="http://schemas.openxmlformats.org/officeDocument/2006/relationships/hyperlink" Target="https://checkout.lightning.force.com/lightning/r/Case/500Ts000005z16IIAQ/view" TargetMode="External"/><Relationship Id="rId156" Type="http://schemas.openxmlformats.org/officeDocument/2006/relationships/hyperlink" Target="https://docs.google.com/document/d/1Mz0SdYc3Qp-1iQEJ06D5FRtajszpzFByIC3REyTIzlc/edit?tab=t.0#heading=h.7bxz85quuxl0" TargetMode="External"/><Relationship Id="rId277" Type="http://schemas.openxmlformats.org/officeDocument/2006/relationships/hyperlink" Target="https://checkout.lightning.force.com/lightning/r/Case/500Ts00000ARik1IAD/view" TargetMode="External"/><Relationship Id="rId155" Type="http://schemas.openxmlformats.org/officeDocument/2006/relationships/hyperlink" Target="https://checkoutinternal.eu.looker.com/x/OtyzFM3Yw1Ensrrk3WfGcO" TargetMode="External"/><Relationship Id="rId276" Type="http://schemas.openxmlformats.org/officeDocument/2006/relationships/hyperlink" Target="https://checkout.lightning.force.com/lightning/r/Case/500Ts00000MSwuDIAT/view" TargetMode="External"/><Relationship Id="rId107" Type="http://schemas.openxmlformats.org/officeDocument/2006/relationships/hyperlink" Target="https://docs.google.com/document/d/1Mz0SdYc3Qp-1iQEJ06D5FRtajszpzFByIC3REyTIzlc/edit?tab=t.0#heading=h.ezrg33lbocrt" TargetMode="External"/><Relationship Id="rId228" Type="http://schemas.openxmlformats.org/officeDocument/2006/relationships/hyperlink" Target="https://checkout.lightning.force.com/lightning/r/Case/500Vk00000a8qY2IAI/view" TargetMode="External"/><Relationship Id="rId106" Type="http://schemas.openxmlformats.org/officeDocument/2006/relationships/hyperlink" Target="https://www.bbb.org/us/ca/san-francisco-/profile/online-dating-services/dil-mil-1116-925245/more-info#info-vdj3v5d2" TargetMode="External"/><Relationship Id="rId227" Type="http://schemas.openxmlformats.org/officeDocument/2006/relationships/hyperlink" Target="https://drive.google.com/file/d/1O0dkf0mz38JQTHEgo1r3PwDNwqfr7d_d" TargetMode="External"/><Relationship Id="rId105" Type="http://schemas.openxmlformats.org/officeDocument/2006/relationships/hyperlink" Target="https://docs.google.com/document/d/10MzAmSJhgeLv0cOEaxre966gvRY2drnczcMIn1KajuI/edit?tab=t.0#heading=h.ac7gbn7wolcp" TargetMode="External"/><Relationship Id="rId226" Type="http://schemas.openxmlformats.org/officeDocument/2006/relationships/hyperlink" Target="https://checkout.lightning.force.com/lightning/r/Case/500Ts00000P3vrbIAB/view" TargetMode="External"/><Relationship Id="rId104" Type="http://schemas.openxmlformats.org/officeDocument/2006/relationships/hyperlink" Target="https://checkout.lightning.force.com/lightning/r/Case/500Ts00000P3vrbIAB/view" TargetMode="External"/><Relationship Id="rId225" Type="http://schemas.openxmlformats.org/officeDocument/2006/relationships/hyperlink" Target="https://checkout.lightning.force.com/lightning/r/Case/500Ts00000MSwuDIAT/view" TargetMode="External"/><Relationship Id="rId109" Type="http://schemas.openxmlformats.org/officeDocument/2006/relationships/hyperlink" Target="https://drive.google.com/file/d/1U7sOoj3_WNrKfmxajG9htBmDLtAzVUKy" TargetMode="External"/><Relationship Id="rId108" Type="http://schemas.openxmlformats.org/officeDocument/2006/relationships/hyperlink" Target="https://www.icij.org/news/2026/07/dating-app-scam-models-influencers-social-discovery-group/" TargetMode="External"/><Relationship Id="rId229" Type="http://schemas.openxmlformats.org/officeDocument/2006/relationships/hyperlink" Target="https://script.google.com/a/checkout.com/macros/s/AKfycbzR9telhgrhBuGgBZX4AxzWqYtrF5KKNnERrldsvOnGI9z97S2MWzhI-09EzHOzjjZk/exec?doc=network" TargetMode="External"/><Relationship Id="rId220" Type="http://schemas.openxmlformats.org/officeDocument/2006/relationships/hyperlink" Target="https://checkout.lightning.force.com/lightning/r/Case/500Vk00000cLOzKIAW/view" TargetMode="External"/><Relationship Id="rId103" Type="http://schemas.openxmlformats.org/officeDocument/2006/relationships/hyperlink" Target="https://checkoutinternal.eu.looker.com/x/x6ZBAGMTle0e5T3yPuujvg" TargetMode="External"/><Relationship Id="rId224" Type="http://schemas.openxmlformats.org/officeDocument/2006/relationships/hyperlink" Target="https://drive.google.com/file/d/1fJ-76ifWpcBskQyKilVyw6WfpZddTaHu" TargetMode="External"/><Relationship Id="rId102" Type="http://schemas.openxmlformats.org/officeDocument/2006/relationships/hyperlink" Target="https://checkoutinternal.eu.looker.com/x/SzcKAeAOMGBQwA5ZVDL5Uk" TargetMode="External"/><Relationship Id="rId223" Type="http://schemas.openxmlformats.org/officeDocument/2006/relationships/hyperlink" Target="https://docs.google.com/document/d/1lU-gOGeVLHefs0RRfxrOrHuI95YO9_t-M6lWczvHN2Q/edit" TargetMode="External"/><Relationship Id="rId101" Type="http://schemas.openxmlformats.org/officeDocument/2006/relationships/hyperlink" Target="https://docs.google.com/document/d/1Mz0SdYc3Qp-1iQEJ06D5FRtajszpzFByIC3REyTIzlc/edit?tab=t.0#heading=h.1m7o0g1rhsb7" TargetMode="External"/><Relationship Id="rId222" Type="http://schemas.openxmlformats.org/officeDocument/2006/relationships/hyperlink" Target="https://checkout.lightning.force.com/lightning/r/Case/500Vk00000pAVwbIAG/view" TargetMode="External"/><Relationship Id="rId100" Type="http://schemas.openxmlformats.org/officeDocument/2006/relationships/hyperlink" Target="https://docs.google.com/document/d/1Mz0SdYc3Qp-1iQEJ06D5FRtajszpzFByIC3REyTIzlc/edit?tab=t.0#heading=h.8ltsr3bhijho" TargetMode="External"/><Relationship Id="rId221" Type="http://schemas.openxmlformats.org/officeDocument/2006/relationships/hyperlink" Target="https://checkout.lightning.force.com/lightning/r/Case/500Ts00000MSwuDIAT/view" TargetMode="External"/><Relationship Id="rId217" Type="http://schemas.openxmlformats.org/officeDocument/2006/relationships/hyperlink" Target="https://docs.google.com/document/d/1Mz0SdYc3Qp-1iQEJ06D5FRtajszpzFByIC3REyTIzlc/edit?tab=t.0#heading=h.7bxz85quuxl0" TargetMode="External"/><Relationship Id="rId216" Type="http://schemas.openxmlformats.org/officeDocument/2006/relationships/hyperlink" Target="https://checkoutinternal.eu.looker.com/x/pfLgpEsnETENO6Q4dSFVZa" TargetMode="External"/><Relationship Id="rId215" Type="http://schemas.openxmlformats.org/officeDocument/2006/relationships/hyperlink" Target="https://checkout.lightning.force.com/lightning/r/Case/500Vk00000cgDXoIAM/view" TargetMode="External"/><Relationship Id="rId214" Type="http://schemas.openxmlformats.org/officeDocument/2006/relationships/hyperlink" Target="https://checkout.lightning.force.com/lightning/r/Case/500Vk00000yswvkIAA/view" TargetMode="External"/><Relationship Id="rId219" Type="http://schemas.openxmlformats.org/officeDocument/2006/relationships/hyperlink" Target="https://checkout.lightning.force.com/lightning/r/Case/500Ts00000P3vrbIAB/view" TargetMode="External"/><Relationship Id="rId218" Type="http://schemas.openxmlformats.org/officeDocument/2006/relationships/hyperlink" Target="https://docs.google.com/document/d/1zxqZYLQ_dsSCPEgvlqGvCy-3UCcSXKVDBJDaTL4Rxmk" TargetMode="External"/><Relationship Id="rId213" Type="http://schemas.openxmlformats.org/officeDocument/2006/relationships/hyperlink" Target="https://checkout.lightning.force.com/lightning/r/Case/500Vk000010OhvlIAC/view" TargetMode="External"/><Relationship Id="rId212" Type="http://schemas.openxmlformats.org/officeDocument/2006/relationships/hyperlink" Target="https://docs.google.com/document/d/1lU-gOGeVLHefs0RRfxrOrHuI95YO9_t-M6lWczvHN2Q/edit" TargetMode="External"/><Relationship Id="rId211" Type="http://schemas.openxmlformats.org/officeDocument/2006/relationships/hyperlink" Target="https://docs.google.com/document/d/1Mz0SdYc3Qp-1iQEJ06D5FRtajszpzFByIC3REyTIzlc/edit?tab=t.0#heading=h.eqifo97ssx6j" TargetMode="External"/><Relationship Id="rId210" Type="http://schemas.openxmlformats.org/officeDocument/2006/relationships/hyperlink" Target="https://checkout.lightning.force.com/lightning/r/Case/500Vk00000zgjoqIAA/view" TargetMode="External"/><Relationship Id="rId129" Type="http://schemas.openxmlformats.org/officeDocument/2006/relationships/hyperlink" Target="https://checkoutinternal.eu.looker.com/x/x6ZBAGMTle0e5T3yPuujvg" TargetMode="External"/><Relationship Id="rId128" Type="http://schemas.openxmlformats.org/officeDocument/2006/relationships/hyperlink" Target="https://docs.google.com/document/d/1Mz0SdYc3Qp-1iQEJ06D5FRtajszpzFByIC3REyTIzlc/edit?tab=t.0#heading=h.1m7o0g1rhsb7" TargetMode="External"/><Relationship Id="rId249" Type="http://schemas.openxmlformats.org/officeDocument/2006/relationships/hyperlink" Target="https://checkoutinternal.eu.looker.com/x/dRrdKh8oEXWcs58TEfHuHT" TargetMode="External"/><Relationship Id="rId127" Type="http://schemas.openxmlformats.org/officeDocument/2006/relationships/hyperlink" Target="https://docs.google.com/document/d/1Mz0SdYc3Qp-1iQEJ06D5FRtajszpzFByIC3REyTIzlc/edit?tab=t.0#heading=h.8ltsr3bhijho" TargetMode="External"/><Relationship Id="rId248" Type="http://schemas.openxmlformats.org/officeDocument/2006/relationships/hyperlink" Target="https://checkoutinternal.eu.looker.com/x/DTEMnwkScptZ3a3M6b8emq" TargetMode="External"/><Relationship Id="rId126" Type="http://schemas.openxmlformats.org/officeDocument/2006/relationships/hyperlink" Target="https://docs.google.com/document/d/1Mz0SdYc3Qp-1iQEJ06D5FRtajszpzFByIC3REyTIzlc/edit?tab=t.0#heading=h.97bea04wom2g" TargetMode="External"/><Relationship Id="rId247" Type="http://schemas.openxmlformats.org/officeDocument/2006/relationships/hyperlink" Target="https://checkoutinternal.eu.looker.com/x/yW1b8zutqc1znpf8Pi3utz" TargetMode="External"/><Relationship Id="rId121" Type="http://schemas.openxmlformats.org/officeDocument/2006/relationships/hyperlink" Target="https://checkout.lightning.force.com/lightning/r/Case/500Ts00000ToOJnIAN/view" TargetMode="External"/><Relationship Id="rId242" Type="http://schemas.openxmlformats.org/officeDocument/2006/relationships/hyperlink" Target="https://checkoutinternal.eu.looker.com/x/T2XSotRJqLypnQvuYc7XZm" TargetMode="External"/><Relationship Id="rId120" Type="http://schemas.openxmlformats.org/officeDocument/2006/relationships/hyperlink" Target="https://checkout.lightning.force.com/lightning/r/Case/500Ts00000ToOJmIAN/view" TargetMode="External"/><Relationship Id="rId241" Type="http://schemas.openxmlformats.org/officeDocument/2006/relationships/hyperlink" Target="https://checkoutinternal.eu.looker.com/x/jXTN4hCzzOlD5JgOMdg0aJ" TargetMode="External"/><Relationship Id="rId240" Type="http://schemas.openxmlformats.org/officeDocument/2006/relationships/hyperlink" Target="https://docs.google.com/document/d/1lU-gOGeVLHefs0RRfxrOrHuI95YO9_t-M6lWczvHN2Q/edit?disco=doco.LDabBAIb-exCk5oJcbUIxA" TargetMode="External"/><Relationship Id="rId125" Type="http://schemas.openxmlformats.org/officeDocument/2006/relationships/hyperlink" Target="https://checkout.lightning.force.com/lightning/r/Case/500Vk00000ct9T5IAI/view" TargetMode="External"/><Relationship Id="rId246" Type="http://schemas.openxmlformats.org/officeDocument/2006/relationships/hyperlink" Target="https://checkoutinternal.eu.looker.com/x/xt3hUjsXKqmh12NuYIgcvL" TargetMode="External"/><Relationship Id="rId124" Type="http://schemas.openxmlformats.org/officeDocument/2006/relationships/hyperlink" Target="https://www.cbr.ru/eng/press/pr/?id=35921" TargetMode="External"/><Relationship Id="rId245" Type="http://schemas.openxmlformats.org/officeDocument/2006/relationships/hyperlink" Target="https://checkoutinternal.eu.looker.com/x/biobbpXNe21UqD0yHKv6dn" TargetMode="External"/><Relationship Id="rId123" Type="http://schemas.openxmlformats.org/officeDocument/2006/relationships/hyperlink" Target="https://checkout.lightning.force.com/lightning/r/Case/500Ts00000TjtPfIAJ/view" TargetMode="External"/><Relationship Id="rId244" Type="http://schemas.openxmlformats.org/officeDocument/2006/relationships/hyperlink" Target="https://checkoutinternal.eu.looker.com/x/RvtIwVAops1DsfJZEizPCC" TargetMode="External"/><Relationship Id="rId122" Type="http://schemas.openxmlformats.org/officeDocument/2006/relationships/hyperlink" Target="https://checkout.lightning.force.com/lightning/r/Case/500Ts00000ToOJoIAN/view" TargetMode="External"/><Relationship Id="rId243" Type="http://schemas.openxmlformats.org/officeDocument/2006/relationships/hyperlink" Target="https://checkoutinternal.eu.looker.com/x/MWr7iWCzWNWaCY2HkOYNBW" TargetMode="External"/><Relationship Id="rId95" Type="http://schemas.openxmlformats.org/officeDocument/2006/relationships/hyperlink" Target="https://checkout.lightning.force.com/lightning/r/Account/0019000000O4hrOAAR/view" TargetMode="External"/><Relationship Id="rId94" Type="http://schemas.openxmlformats.org/officeDocument/2006/relationships/hyperlink" Target="https://checkout.lightning.force.com/lightning/r/Account/001Vk00001344KZIAY/view" TargetMode="External"/><Relationship Id="rId97" Type="http://schemas.openxmlformats.org/officeDocument/2006/relationships/hyperlink" Target="https://checkout.lightning.force.com/lightning/r/Case/500Ts00000P3vrbIAB/view" TargetMode="External"/><Relationship Id="rId96" Type="http://schemas.openxmlformats.org/officeDocument/2006/relationships/hyperlink" Target="https://checkout.lightning.force.com/lightning/r/Case/500Ts00000LNoJNIA1/view" TargetMode="External"/><Relationship Id="rId99" Type="http://schemas.openxmlformats.org/officeDocument/2006/relationships/hyperlink" Target="https://docs.google.com/document/d/1Mz0SdYc3Qp-1iQEJ06D5FRtajszpzFByIC3REyTIzlc/edit?tab=t.0#heading=h.97bea04wom2g" TargetMode="External"/><Relationship Id="rId98" Type="http://schemas.openxmlformats.org/officeDocument/2006/relationships/hyperlink" Target="https://docs.google.com/document/d/1Mz0SdYc3Qp-1iQEJ06D5FRtajszpzFByIC3REyTIzlc/edit?tab=t.0#heading=h.ezrg33lbocrt" TargetMode="External"/><Relationship Id="rId91" Type="http://schemas.openxmlformats.org/officeDocument/2006/relationships/hyperlink" Target="https://docs.google.com/document/d/1Mz0SdYc3Qp-1iQEJ06D5FRtajszpzFByIC3REyTIzlc/edit?tab=t.0#heading=h.97bea04wom2g" TargetMode="External"/><Relationship Id="rId90" Type="http://schemas.openxmlformats.org/officeDocument/2006/relationships/hyperlink" Target="https://checkoutinternal.eu.looker.com/x/EWVPEQFeUu5f5ofnYvaNJw" TargetMode="External"/><Relationship Id="rId93" Type="http://schemas.openxmlformats.org/officeDocument/2006/relationships/hyperlink" Target="https://docs.google.com/document/d/1Mz0SdYc3Qp-1iQEJ06D5FRtajszpzFByIC3REyTIzlc/edit?tab=t.0#heading=h.97bea04wom2g" TargetMode="External"/><Relationship Id="rId92" Type="http://schemas.openxmlformats.org/officeDocument/2006/relationships/hyperlink" Target="https://checkoutinternal.eu.looker.com/x/x6ZBAGMTle0e5T3yPuujvg" TargetMode="External"/><Relationship Id="rId118" Type="http://schemas.openxmlformats.org/officeDocument/2006/relationships/hyperlink" Target="https://checkout.lightning.force.com/lightning/r/Case/500Ts00000d0v05IAA/view" TargetMode="External"/><Relationship Id="rId239" Type="http://schemas.openxmlformats.org/officeDocument/2006/relationships/hyperlink" Target="https://checkoutinternal.eu.looker.com/x/x6ZBAGMTle0e5T3yPuujvg" TargetMode="External"/><Relationship Id="rId117" Type="http://schemas.openxmlformats.org/officeDocument/2006/relationships/hyperlink" Target="https://checkout.lightning.force.com/lightning/r/Case/500Ts00000cphxeIAA/view" TargetMode="External"/><Relationship Id="rId238" Type="http://schemas.openxmlformats.org/officeDocument/2006/relationships/hyperlink" Target="https://checkoutinternal.eu.looker.com/x/SzcKAeAOMGBQwA5ZVDL5Uk" TargetMode="External"/><Relationship Id="rId116" Type="http://schemas.openxmlformats.org/officeDocument/2006/relationships/hyperlink" Target="https://checkout.lightning.force.com/lightning/r/Case/500Ts00000cNAb1IAG/view" TargetMode="External"/><Relationship Id="rId237" Type="http://schemas.openxmlformats.org/officeDocument/2006/relationships/hyperlink" Target="https://docs.google.com/document/d/1Mz0SdYc3Qp-1iQEJ06D5FRtajszpzFByIC3REyTIzlc/edit?tab=t.0#heading=h.7g0f8whmku2y" TargetMode="External"/><Relationship Id="rId115" Type="http://schemas.openxmlformats.org/officeDocument/2006/relationships/hyperlink" Target="https://docs.google.com/spreadsheets/d/14crvmS4_Q9dQ21FkgV_vToVESe1frMirRaymcCgafgA/edit?gid=194693781#gid=194693781" TargetMode="External"/><Relationship Id="rId236" Type="http://schemas.openxmlformats.org/officeDocument/2006/relationships/hyperlink" Target="https://docs.google.com/document/d/1Mz0SdYc3Qp-1iQEJ06D5FRtajszpzFByIC3REyTIzlc/edit?tab=t.0#heading=h.1m7o0g1rhsb7" TargetMode="External"/><Relationship Id="rId119" Type="http://schemas.openxmlformats.org/officeDocument/2006/relationships/hyperlink" Target="https://checkout.lightning.force.com/lightning/r/Case/500Ts00000ToOJlIAN/view" TargetMode="External"/><Relationship Id="rId110" Type="http://schemas.openxmlformats.org/officeDocument/2006/relationships/hyperlink" Target="https://checkout.lightning.force.com/lightning/r/Lead/00Q0800000whawxEAA/view" TargetMode="External"/><Relationship Id="rId231" Type="http://schemas.openxmlformats.org/officeDocument/2006/relationships/hyperlink" Target="https://docs.google.com/document/d/1Mz0SdYc3Qp-1iQEJ06D5FRtajszpzFByIC3REyTIzlc/edit?tab=t.0#heading=h.rigficbqxjwm" TargetMode="External"/><Relationship Id="rId230" Type="http://schemas.openxmlformats.org/officeDocument/2006/relationships/hyperlink" Target="https://checkoutinternal.eu.looker.com/x/SzcKAeAOMGBQwA5ZVDL5Uk" TargetMode="External"/><Relationship Id="rId114" Type="http://schemas.openxmlformats.org/officeDocument/2006/relationships/hyperlink" Target="https://docs.google.com/document/d/1Mz0SdYc3Qp-1iQEJ06D5FRtajszpzFByIC3REyTIzlc/edit?tab=t.0#heading=h.eqifo97ssx6j" TargetMode="External"/><Relationship Id="rId235" Type="http://schemas.openxmlformats.org/officeDocument/2006/relationships/hyperlink" Target="https://docs.google.com/document/d/1Mz0SdYc3Qp-1iQEJ06D5FRtajszpzFByIC3REyTIzlc/edit?tab=t.0#heading=h.rlhefeqhqq55" TargetMode="External"/><Relationship Id="rId113" Type="http://schemas.openxmlformats.org/officeDocument/2006/relationships/hyperlink" Target="https://offshoreleaks.icij.org/nodes/240131708" TargetMode="External"/><Relationship Id="rId234" Type="http://schemas.openxmlformats.org/officeDocument/2006/relationships/hyperlink" Target="https://docs.google.com/document/d/1Mz0SdYc3Qp-1iQEJ06D5FRtajszpzFByIC3REyTIzlc/edit?tab=t.0#heading=h.mkpjz96voqyb" TargetMode="External"/><Relationship Id="rId112" Type="http://schemas.openxmlformats.org/officeDocument/2006/relationships/hyperlink" Target="https://www.cbr.ru/eng/press/pr/?id=35921" TargetMode="External"/><Relationship Id="rId233" Type="http://schemas.openxmlformats.org/officeDocument/2006/relationships/hyperlink" Target="https://docs.google.com/document/d/1Mz0SdYc3Qp-1iQEJ06D5FRtajszpzFByIC3REyTIzlc/edit?tab=t.0#heading=h.le7px1syg8tw" TargetMode="External"/><Relationship Id="rId111" Type="http://schemas.openxmlformats.org/officeDocument/2006/relationships/hyperlink" Target="https://checkout.lightning.force.com/lightning/r/Lead/00Q0800000ygOtdEAE/view" TargetMode="External"/><Relationship Id="rId232" Type="http://schemas.openxmlformats.org/officeDocument/2006/relationships/hyperlink" Target="https://docs.google.com/document/d/1Mz0SdYc3Qp-1iQEJ06D5FRtajszpzFByIC3REyTIzlc/edit?tab=t.0#heading=h.rlhefeqhqq55" TargetMode="External"/><Relationship Id="rId305" Type="http://schemas.openxmlformats.org/officeDocument/2006/relationships/hyperlink" Target="https://genesis-internal.zta.ckotech.co/ob-tool-web/review/ppwaxpdtu4wubfppfjdktuwwoq/risk-assessment" TargetMode="External"/><Relationship Id="rId304" Type="http://schemas.openxmlformats.org/officeDocument/2006/relationships/hyperlink" Target="https://checkout.lightning.force.com/lightning/r/Case/500Vk00000zgjoqIAA/view" TargetMode="External"/><Relationship Id="rId303" Type="http://schemas.openxmlformats.org/officeDocument/2006/relationships/hyperlink" Target="https://checkout.lightning.force.com/lightning/r/Account/001Vk00001344KZIAY/view" TargetMode="External"/><Relationship Id="rId302" Type="http://schemas.openxmlformats.org/officeDocument/2006/relationships/hyperlink" Target="https://checkout.lightning.force.com/lightning/r/Account/001Ts000005eBoVIAU/view" TargetMode="External"/><Relationship Id="rId309" Type="http://schemas.openxmlformats.org/officeDocument/2006/relationships/hyperlink" Target="https://offshoreleaks.icij.org/nodes/240131708" TargetMode="External"/><Relationship Id="rId308" Type="http://schemas.openxmlformats.org/officeDocument/2006/relationships/hyperlink" Target="https://www.cbr.ru/eng/press/pr/?id=35921" TargetMode="External"/><Relationship Id="rId307" Type="http://schemas.openxmlformats.org/officeDocument/2006/relationships/hyperlink" Target="https://genesis-internal.zta.ckotech.co/ob-tool-web/review/icz66wbpac2ubg32ziguiu7xsq/risk-assessment" TargetMode="External"/><Relationship Id="rId306" Type="http://schemas.openxmlformats.org/officeDocument/2006/relationships/hyperlink" Target="https://genesis-internal.zta.ckotech.co/ob-tool-web/review/cv4l3elwtdsuthovaxqqae2pjq/risk-assessment" TargetMode="External"/><Relationship Id="rId301" Type="http://schemas.openxmlformats.org/officeDocument/2006/relationships/hyperlink" Target="https://checkout.lightning.force.com/lightning/r/Account/0010800002sNbj6AAC/view" TargetMode="External"/><Relationship Id="rId300" Type="http://schemas.openxmlformats.org/officeDocument/2006/relationships/hyperlink" Target="https://checkout.lightning.force.com/lightning/r/Account/0019000000O4hrOAAR/view" TargetMode="External"/><Relationship Id="rId206" Type="http://schemas.openxmlformats.org/officeDocument/2006/relationships/hyperlink" Target="https://docs.google.com/document/d/1Mz0SdYc3Qp-1iQEJ06D5FRtajszpzFByIC3REyTIzlc/edit?tab=t.0#heading=h.7g0f8whmku2y" TargetMode="External"/><Relationship Id="rId205" Type="http://schemas.openxmlformats.org/officeDocument/2006/relationships/hyperlink" Target="https://docs.google.com/document/d/1Mz0SdYc3Qp-1iQEJ06D5FRtajszpzFByIC3REyTIzlc/edit?tab=t.0#heading=h.mxvadza41mgq" TargetMode="External"/><Relationship Id="rId204" Type="http://schemas.openxmlformats.org/officeDocument/2006/relationships/hyperlink" Target="https://checkoutinternal.eu.looker.com/x/SzcKAeAOMGBQwA5ZVDL5Uk" TargetMode="External"/><Relationship Id="rId203" Type="http://schemas.openxmlformats.org/officeDocument/2006/relationships/hyperlink" Target="https://checkoutinternal.eu.looker.com/x/yW1b8zutqc1znpf8Pi3utz" TargetMode="External"/><Relationship Id="rId209" Type="http://schemas.openxmlformats.org/officeDocument/2006/relationships/hyperlink" Target="https://checkout.lightning.force.com/lightning/r/Case/500Vk00000cgDXoIAM/view" TargetMode="External"/><Relationship Id="rId208" Type="http://schemas.openxmlformats.org/officeDocument/2006/relationships/hyperlink" Target="https://checkout.lightning.force.com/lightning/r/Case/500Vk000011BogTIAS/view" TargetMode="External"/><Relationship Id="rId207" Type="http://schemas.openxmlformats.org/officeDocument/2006/relationships/hyperlink" Target="https://checkout.lightning.force.com/lightning/r/Case/500Vk000010iGiDIAU/view" TargetMode="External"/><Relationship Id="rId202" Type="http://schemas.openxmlformats.org/officeDocument/2006/relationships/hyperlink" Target="https://docs.google.com/document/d/10MzAmSJhgeLv0cOEaxre966gvRY2drnczcMIn1KajuI/edit?tab=t.0#heading=h.v09kel9mfksf" TargetMode="External"/><Relationship Id="rId201" Type="http://schemas.openxmlformats.org/officeDocument/2006/relationships/hyperlink" Target="https://checkout.lightning.force.com/lightning/r/Case/500Vk00000cgDXoIAM/view" TargetMode="External"/><Relationship Id="rId200" Type="http://schemas.openxmlformats.org/officeDocument/2006/relationships/hyperlink" Target="https://drive.google.com/file/d/15M7TsvSLZvfqgfGm4wRoiPyQq_KvrTqS" TargetMode="External"/><Relationship Id="rId321" Type="http://schemas.openxmlformats.org/officeDocument/2006/relationships/footer" Target="footer1.xml"/><Relationship Id="rId320" Type="http://schemas.openxmlformats.org/officeDocument/2006/relationships/header" Target="header1.xml"/><Relationship Id="rId316" Type="http://schemas.openxmlformats.org/officeDocument/2006/relationships/hyperlink" Target="https://docs.google.com/document/d/1iNFkIYVbTZafQV8zYSSJrLzhSevyEO4kPkwipPxQ8OQ/edit" TargetMode="External"/><Relationship Id="rId315" Type="http://schemas.openxmlformats.org/officeDocument/2006/relationships/hyperlink" Target="https://docs.google.com/document/d/1lU-gOGeVLHefs0RRfxrOrHuI95YO9_t-M6lWczvHN2Q/edit" TargetMode="External"/><Relationship Id="rId314" Type="http://schemas.openxmlformats.org/officeDocument/2006/relationships/hyperlink" Target="https://nationalcasealert.com/campaigns/dating-com-catfish-profiles-lawsuit/" TargetMode="External"/><Relationship Id="rId313" Type="http://schemas.openxmlformats.org/officeDocument/2006/relationships/hyperlink" Target="https://dockets.justia.com/docket/florida/flsdce/1:2025cv21805/688128" TargetMode="External"/><Relationship Id="rId319" Type="http://schemas.openxmlformats.org/officeDocument/2006/relationships/hyperlink" Target="https://docs.google.com/document/d/1u0qDjULkxuYKb3RWyDKO1smLs_0VeU1OmdpiXC2S8Oc" TargetMode="External"/><Relationship Id="rId318" Type="http://schemas.openxmlformats.org/officeDocument/2006/relationships/hyperlink" Target="https://mail.google.com/mail/u/#inbox/1a15fe2eb064ec17" TargetMode="External"/><Relationship Id="rId317" Type="http://schemas.openxmlformats.org/officeDocument/2006/relationships/hyperlink" Target="https://docs.google.com/document/d/1BJ9Z4EV4z_RgvSmS2gJs5idilA2c0JYW1qEGSkvm1E0" TargetMode="External"/><Relationship Id="rId312" Type="http://schemas.openxmlformats.org/officeDocument/2006/relationships/hyperlink" Target="https://www.bbb.org/us/ca/san-francisco-/profile/online-dating-services/dil-mil-1116-925245/more-info#info-vdj3v5d2" TargetMode="External"/><Relationship Id="rId311" Type="http://schemas.openxmlformats.org/officeDocument/2006/relationships/hyperlink" Target="https://drive.google.com/file/d/1NDPICfuqrgoJosJtEVJ160P-qdCKZXiU" TargetMode="External"/><Relationship Id="rId310" Type="http://schemas.openxmlformats.org/officeDocument/2006/relationships/hyperlink" Target="https://drive.google.com/file/d/1fKcl-CdhBRjoExf7IVxQw4iW11gLcLs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notes.xml.rels><?xml version="1.0" encoding="UTF-8" standalone="yes"?><Relationships xmlns="http://schemas.openxmlformats.org/package/2006/relationships"><Relationship Id="rId1" Type="http://schemas.openxmlformats.org/officeDocument/2006/relationships/hyperlink" Target="https://docs.google.com/document/d/1Mz0SdYc3Qp-1iQEJ06D5FRtajszpzFByIC3REyTIzlc/edit?tab=t.0#heading=h.rlhefeqhqq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