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9638.0" w:type="dxa"/>
        <w:jc w:val="left"/>
        <w:tblInd w:w="-300.0" w:type="dxa"/>
        <w:tblLayout w:type="fixed"/>
        <w:tblLook w:val="0400"/>
      </w:tblPr>
      <w:tblGrid>
        <w:gridCol w:w="9638"/>
        <w:tblGridChange w:id="0">
          <w:tblGrid>
            <w:gridCol w:w="9638"/>
          </w:tblGrid>
        </w:tblGridChange>
      </w:tblGrid>
      <w:tr>
        <w:trPr>
          <w:cantSplit w:val="0"/>
          <w:tblHeader w:val="0"/>
        </w:trPr>
        <w:tc>
          <w:tcPr>
            <w:shd w:fill="14213d" w:val="clear"/>
          </w:tcPr>
          <w:p w:rsidR="00000000" w:rsidDel="00000000" w:rsidP="00000000" w:rsidRDefault="00000000" w:rsidRPr="00000000" w14:paraId="00000002">
            <w:pPr>
              <w:rPr/>
            </w:pPr>
            <w:r>
              <w:rPr>
                <w:b w:val="1"/>
                <w:bCs w:val="1"/>
                <w:color w:val="9fc3d6"/>
                <w:sz w:val="16"/>
                <w:szCs w:val="16"/>
                <w:rtl w:val="0"/>
              </w:rPr>
              <w:t xml:space="preserve">FINANCIAL CRIME INTELLIGENCE UNIT  ·  INVESTIGATION REPORT</w:t>
            </w:r>
            <w:r>
              <w:rPr>
                <w:rtl w:val="0"/>
              </w:rPr>
            </w:r>
          </w:p>
          <w:p w:rsidR="00000000" w:rsidDel="00000000" w:rsidP="00000000" w:rsidRDefault="00000000" w:rsidRPr="00000000" w14:paraId="00000003">
            <w:pPr>
              <w:rPr/>
            </w:pPr>
            <w:r>
              <w:rPr>
                <w:b w:val="1"/>
                <w:bCs w:val="1"/>
                <w:color w:val="ffffff"/>
                <w:sz w:val="38"/>
                <w:szCs w:val="38"/>
                <w:rtl w:val="0"/>
              </w:rPr>
              <w:t xml:space="preserve">Venta Solutions</w:t>
            </w:r>
            <w:r>
              <w:rPr>
                <w:rtl w:val="0"/>
              </w:rPr>
            </w:r>
          </w:p>
          <w:p w:rsidR="00000000" w:rsidDel="00000000" w:rsidP="00000000" w:rsidRDefault="00000000" w:rsidRPr="00000000" w14:paraId="00000004">
            <w:pPr>
              <w:rPr/>
            </w:pPr>
            <w:r>
              <w:rPr>
                <w:color w:val="dce6ee"/>
                <w:sz w:val="21"/>
                <w:szCs w:val="21"/>
                <w:rtl w:val="0"/>
              </w:rPr>
              <w:t xml:space="preserve">VENTA SOLUTIONS PTE. LTD. (SG)  ·  Deroches alias  ·  ent_lpcphakn5rxq3r7zxt3vn75ymu</w:t>
            </w:r>
          </w:p>
        </w:tc>
      </w:tr>
    </w:tbl>
    <w:p w:rsidR="00000000" w:rsidDel="00000000" w:rsidP="00000000" w:rsidRDefault="00000000" w:rsidRPr="00000000" w14:paraId="00000005">
      <w:pPr>
        <w:spacing w:after="40" w:lineRule="auto"/>
        <w:rPr/>
      </w:pPr>
      <w:r>
        <w:rPr>
          <w:rtl w:val="0"/>
        </w:rPr>
      </w:r>
    </w:p>
    <w:tbl>
      <w:tblPr>
        <w:tblStyle w:val="Table2"/>
        <w:tblW w:w="9638.0" w:type="dxa"/>
        <w:jc w:val="left"/>
        <w:tblInd w:w="-90.0" w:type="dxa"/>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2608"/>
        <w:gridCol w:w="7030"/>
        <w:tblGridChange w:id="0">
          <w:tblGrid>
            <w:gridCol w:w="2608"/>
            <w:gridCol w:w="7030"/>
          </w:tblGrid>
        </w:tblGridChange>
      </w:tblGrid>
      <w:tr>
        <w:trPr>
          <w:cantSplit w:val="0"/>
          <w:tblHeader w:val="0"/>
        </w:trPr>
        <w:tc>
          <w:tcPr>
            <w:shd w:fill="eef2f7" w:val="clear"/>
          </w:tcPr>
          <w:p w:rsidR="00000000" w:rsidDel="00000000" w:rsidP="00000000" w:rsidRDefault="00000000" w:rsidRPr="00000000" w14:paraId="00000006">
            <w:pPr>
              <w:rPr/>
            </w:pPr>
            <w:r>
              <w:rPr>
                <w:b w:val="1"/>
                <w:bCs w:val="1"/>
                <w:color w:val="14213d"/>
                <w:sz w:val="17"/>
                <w:szCs w:val="17"/>
                <w:rtl w:val="0"/>
              </w:rPr>
              <w:t xml:space="preserve">Report status</w:t>
            </w:r>
            <w:r>
              <w:rPr>
                <w:rtl w:val="0"/>
              </w:rPr>
            </w:r>
          </w:p>
        </w:tc>
        <w:tc>
          <w:tcPr/>
          <w:p w:rsidR="00000000" w:rsidDel="00000000" w:rsidP="00000000" w:rsidRDefault="00000000" w:rsidRPr="00000000" w14:paraId="00000007">
            <w:pPr>
              <w:rPr/>
            </w:pPr>
            <w:r>
              <w:rPr>
                <w:sz w:val="17"/>
                <w:szCs w:val="17"/>
                <w:rtl w:val="0"/>
              </w:rPr>
              <w:t xml:space="preserve">For MLRO review &amp; decision (Section 8). Case held open pending referrals R1 and R2 (requestor decision, 27 October 2026). Read with the scope caveat in Section 2.</w:t>
            </w:r>
          </w:p>
        </w:tc>
      </w:tr>
      <w:tr>
        <w:trPr>
          <w:cantSplit w:val="0"/>
          <w:tblHeader w:val="0"/>
        </w:trPr>
        <w:tc>
          <w:tcPr>
            <w:shd w:fill="eef2f7" w:val="clear"/>
          </w:tcPr>
          <w:p w:rsidR="00000000" w:rsidDel="00000000" w:rsidP="00000000" w:rsidRDefault="00000000" w:rsidRPr="00000000" w14:paraId="00000008">
            <w:pPr>
              <w:rPr/>
            </w:pPr>
            <w:r>
              <w:rPr>
                <w:b w:val="1"/>
                <w:bCs w:val="1"/>
                <w:color w:val="14213d"/>
                <w:sz w:val="17"/>
                <w:szCs w:val="17"/>
                <w:rtl w:val="0"/>
              </w:rPr>
              <w:t xml:space="preserve">Date</w:t>
            </w:r>
            <w:r>
              <w:rPr>
                <w:rtl w:val="0"/>
              </w:rPr>
            </w:r>
          </w:p>
        </w:tc>
        <w:tc>
          <w:tcPr/>
          <w:p w:rsidR="00000000" w:rsidDel="00000000" w:rsidP="00000000" w:rsidRDefault="00000000" w:rsidRPr="00000000" w14:paraId="00000009">
            <w:pPr>
              <w:rPr/>
            </w:pPr>
            <w:r>
              <w:rPr>
                <w:sz w:val="17"/>
                <w:szCs w:val="17"/>
                <w:rtl w:val="0"/>
              </w:rPr>
              <w:t xml:space="preserve">27 October 2026</w:t>
            </w:r>
          </w:p>
        </w:tc>
      </w:tr>
      <w:tr>
        <w:trPr>
          <w:cantSplit w:val="0"/>
          <w:tblHeader w:val="0"/>
        </w:trPr>
        <w:tc>
          <w:tcPr>
            <w:shd w:fill="eef2f7" w:val="clear"/>
          </w:tcPr>
          <w:p w:rsidR="00000000" w:rsidDel="00000000" w:rsidP="00000000" w:rsidRDefault="00000000" w:rsidRPr="00000000" w14:paraId="0000000A">
            <w:pPr>
              <w:rPr/>
            </w:pPr>
            <w:r>
              <w:rPr>
                <w:b w:val="1"/>
                <w:bCs w:val="1"/>
                <w:color w:val="14213d"/>
                <w:sz w:val="17"/>
                <w:szCs w:val="17"/>
                <w:rtl w:val="0"/>
              </w:rPr>
              <w:t xml:space="preserve">Requested by</w:t>
            </w:r>
            <w:r>
              <w:rPr>
                <w:rtl w:val="0"/>
              </w:rPr>
            </w:r>
          </w:p>
        </w:tc>
        <w:tc>
          <w:tcPr/>
          <w:p w:rsidR="00000000" w:rsidDel="00000000" w:rsidP="00000000" w:rsidRDefault="00000000" w:rsidRPr="00000000" w14:paraId="0000000B">
            <w:pPr>
              <w:rPr/>
            </w:pPr>
            <w:r>
              <w:rPr>
                <w:sz w:val="17"/>
                <w:szCs w:val="17"/>
                <w:rtl w:val="0"/>
              </w:rPr>
              <w:t xml:space="preserve">Graham Lim, MLRO, Financial Crime Compliance (SG)</w:t>
            </w:r>
            <w:r>
              <w:rPr>
                <w:rtl w:val="0"/>
              </w:rPr>
            </w:r>
          </w:p>
        </w:tc>
      </w:tr>
      <w:tr>
        <w:trPr>
          <w:cantSplit w:val="0"/>
          <w:tblHeader w:val="0"/>
        </w:trPr>
        <w:tc>
          <w:tcPr>
            <w:shd w:fill="eef2f7" w:val="clear"/>
          </w:tcPr>
          <w:p w:rsidR="00000000" w:rsidDel="00000000" w:rsidP="00000000" w:rsidRDefault="00000000" w:rsidRPr="00000000" w14:paraId="0000000C">
            <w:pPr>
              <w:rPr/>
            </w:pPr>
            <w:r>
              <w:rPr>
                <w:b w:val="1"/>
                <w:bCs w:val="1"/>
                <w:color w:val="14213d"/>
                <w:sz w:val="17"/>
                <w:szCs w:val="17"/>
                <w:rtl w:val="0"/>
              </w:rPr>
              <w:t xml:space="preserve">Prepared by</w:t>
            </w:r>
            <w:r>
              <w:rPr>
                <w:rtl w:val="0"/>
              </w:rPr>
            </w:r>
          </w:p>
        </w:tc>
        <w:tc>
          <w:tcPr/>
          <w:p w:rsidR="00000000" w:rsidDel="00000000" w:rsidP="00000000" w:rsidRDefault="00000000" w:rsidRPr="00000000" w14:paraId="0000000D">
            <w:pPr>
              <w:rPr/>
            </w:pPr>
            <w:r>
              <w:rPr>
                <w:sz w:val="17"/>
                <w:szCs w:val="17"/>
                <w:rtl w:val="0"/>
              </w:rPr>
              <w:t xml:space="preserve">Financial Crime Intelligence Unit.</w:t>
            </w:r>
            <w:r>
              <w:rPr>
                <w:rtl w:val="0"/>
              </w:rPr>
            </w:r>
          </w:p>
        </w:tc>
      </w:tr>
      <w:tr>
        <w:trPr>
          <w:cantSplit w:val="0"/>
          <w:tblHeader w:val="0"/>
        </w:trPr>
        <w:tc>
          <w:tcPr>
            <w:shd w:fill="eef2f7" w:val="clear"/>
          </w:tcPr>
          <w:p w:rsidR="00000000" w:rsidDel="00000000" w:rsidP="00000000" w:rsidRDefault="00000000" w:rsidRPr="00000000" w14:paraId="0000000E">
            <w:pPr>
              <w:rPr/>
            </w:pPr>
            <w:r>
              <w:rPr>
                <w:b w:val="1"/>
                <w:bCs w:val="1"/>
                <w:color w:val="14213d"/>
                <w:sz w:val="17"/>
                <w:szCs w:val="17"/>
                <w:rtl w:val="0"/>
              </w:rPr>
              <w:t xml:space="preserve">Approved by</w:t>
            </w:r>
            <w:r>
              <w:rPr>
                <w:rtl w:val="0"/>
              </w:rPr>
            </w:r>
          </w:p>
        </w:tc>
        <w:tc>
          <w:tcPr/>
          <w:p w:rsidR="00000000" w:rsidDel="00000000" w:rsidP="00000000" w:rsidRDefault="00000000" w:rsidRPr="00000000" w14:paraId="0000000F">
            <w:pPr>
              <w:rPr/>
            </w:pPr>
            <w:r>
              <w:rPr>
                <w:sz w:val="17"/>
                <w:szCs w:val="17"/>
                <w:rtl w:val="0"/>
              </w:rPr>
              <w:t xml:space="preserve">Gabriella Tuzzeo, Manager, Financial Crime Intelligence Unit</w:t>
            </w:r>
            <w:r>
              <w:rPr>
                <w:rtl w:val="0"/>
              </w:rPr>
            </w:r>
          </w:p>
        </w:tc>
      </w:tr>
      <w:tr>
        <w:trPr>
          <w:cantSplit w:val="0"/>
          <w:tblHeader w:val="0"/>
        </w:trPr>
        <w:tc>
          <w:tcPr>
            <w:shd w:fill="eef2f7" w:val="clear"/>
          </w:tcPr>
          <w:p w:rsidR="00000000" w:rsidDel="00000000" w:rsidP="00000000" w:rsidRDefault="00000000" w:rsidRPr="00000000" w14:paraId="00000010">
            <w:pPr>
              <w:rPr/>
            </w:pPr>
            <w:r>
              <w:rPr>
                <w:b w:val="1"/>
                <w:bCs w:val="1"/>
                <w:color w:val="14213d"/>
                <w:sz w:val="17"/>
                <w:szCs w:val="17"/>
                <w:rtl w:val="0"/>
              </w:rPr>
              <w:t xml:space="preserve">Key sources</w:t>
            </w:r>
            <w:r>
              <w:rPr>
                <w:rtl w:val="0"/>
              </w:rPr>
            </w:r>
          </w:p>
        </w:tc>
        <w:tc>
          <w:tcPr/>
          <w:p w:rsidR="00000000" w:rsidDel="00000000" w:rsidP="00000000" w:rsidRDefault="00000000" w:rsidRPr="00000000" w14:paraId="00000011">
            <w:pPr>
              <w:rPr>
                <w:sz w:val="14"/>
                <w:szCs w:val="14"/>
              </w:rPr>
            </w:pPr>
            <w:hyperlink r:id="rId8">
              <w:r>
                <w:rPr>
                  <w:b w:val="0"/>
                  <w:bCs w:val="0"/>
                  <w:color w:val="1f5fad"/>
                  <w:sz w:val="17"/>
                  <w:szCs w:val="17"/>
                  <w:u w:val="single"/>
                  <w:rtl w:val="0"/>
                </w:rPr>
                <w:t xml:space="preserve">SC Review &amp; Briefing Paper – Venta Solutions</w:t>
              </w:r>
            </w:hyperlink>
            <w:r>
              <w:rPr>
                <w:sz w:val="17"/>
                <w:szCs w:val="17"/>
                <w:rtl w:val="0"/>
              </w:rPr>
              <w:t xml:space="preserve"> (Schemes Compliance portfolio review begun Q1 2025)  ·  FCIU Entity Review – Venta Solutions Pte Ltd (27 October 2026)  ·  </w:t>
            </w:r>
            <w:hyperlink r:id="rId9">
              <w:r>
                <w:rPr>
                  <w:b w:val="0"/>
                  <w:bCs w:val="0"/>
                  <w:color w:val="1f5fad"/>
                  <w:sz w:val="17"/>
                  <w:szCs w:val="17"/>
                  <w:u w:val="single"/>
                  <w:rtl w:val="0"/>
                </w:rPr>
                <w:t xml:space="preserve">Deroches portfolio forensic analysis</w:t>
              </w:r>
            </w:hyperlink>
            <w:r>
              <w:rPr>
                <w:sz w:val="17"/>
                <w:szCs w:val="17"/>
                <w:rtl w:val="0"/>
              </w:rPr>
              <w:t xml:space="preserve">  ·  </w:t>
            </w:r>
            <w:hyperlink r:id="rId10">
              <w:r>
                <w:rPr>
                  <w:b w:val="0"/>
                  <w:bCs w:val="0"/>
                  <w:color w:val="1f5fad"/>
                  <w:sz w:val="17"/>
                  <w:szCs w:val="17"/>
                  <w:u w:val="single"/>
                  <w:rtl w:val="0"/>
                </w:rPr>
                <w:t xml:space="preserve">FCIU network map (HTML)</w:t>
              </w:r>
            </w:hyperlink>
            <w:r>
              <w:rPr>
                <w:sz w:val="17"/>
                <w:szCs w:val="17"/>
                <w:rtl w:val="0"/>
              </w:rPr>
              <w:t xml:space="preserve">. *See Appendix A &amp; B for the full list.</w:t>
            </w:r>
          </w:p>
        </w:tc>
      </w:tr>
      <w:tr>
        <w:trPr>
          <w:cantSplit w:val="0"/>
          <w:tblHeader w:val="0"/>
        </w:trPr>
        <w:tc>
          <w:tcPr>
            <w:shd w:fill="eef2f7" w:val="clear"/>
          </w:tcPr>
          <w:p w:rsidR="00000000" w:rsidDel="00000000" w:rsidP="00000000" w:rsidRDefault="00000000" w:rsidRPr="00000000" w14:paraId="00000012">
            <w:pPr>
              <w:rPr/>
            </w:pPr>
            <w:r>
              <w:rPr>
                <w:b w:val="1"/>
                <w:bCs w:val="1"/>
                <w:color w:val="14213d"/>
                <w:sz w:val="17"/>
                <w:szCs w:val="17"/>
                <w:rtl w:val="0"/>
              </w:rPr>
              <w:t xml:space="preserve">Analysis window</w:t>
            </w:r>
            <w:r>
              <w:rPr>
                <w:rtl w:val="0"/>
              </w:rPr>
            </w:r>
          </w:p>
        </w:tc>
        <w:tc>
          <w:tcPr/>
          <w:p w:rsidR="00000000" w:rsidDel="00000000" w:rsidP="00000000" w:rsidRDefault="00000000" w:rsidRPr="00000000" w14:paraId="00000013">
            <w:pPr>
              <w:rPr/>
            </w:pPr>
            <w:r>
              <w:rPr>
                <w:sz w:val="17"/>
                <w:szCs w:val="17"/>
                <w:rtl w:val="0"/>
              </w:rPr>
              <w:t xml:space="preserve">Transactions: 23 Oct 2025 – 22 Oct 2026 (rolling 12 months) plus lifetime. Three findings come from a fresh extraction over 27 Oct 2025 – 26 Oct 2026, which reconciles to the governed figures within 0.11% on value and 0.31% on volume. Governance and correspondence: 2024 (Venta onboarding) – 27 Oct 2026, with earlier group history where it bears on Venta.</w:t>
            </w:r>
          </w:p>
        </w:tc>
      </w:tr>
      <w:tr>
        <w:trPr>
          <w:cantSplit w:val="0"/>
          <w:tblHeader w:val="0"/>
        </w:trPr>
        <w:tc>
          <w:tcPr>
            <w:shd w:fill="eef2f7" w:val="clear"/>
          </w:tcPr>
          <w:p w:rsidR="00000000" w:rsidDel="00000000" w:rsidP="00000000" w:rsidRDefault="00000000" w:rsidRPr="00000000" w14:paraId="00000014">
            <w:pPr>
              <w:rPr/>
            </w:pPr>
            <w:r>
              <w:rPr>
                <w:b w:val="1"/>
                <w:bCs w:val="1"/>
                <w:color w:val="14213d"/>
                <w:sz w:val="17"/>
                <w:szCs w:val="17"/>
                <w:rtl w:val="0"/>
              </w:rPr>
              <w:t xml:space="preserve">FCIU risk rating</w:t>
            </w:r>
            <w:r>
              <w:rPr>
                <w:rtl w:val="0"/>
              </w:rPr>
            </w:r>
          </w:p>
        </w:tc>
        <w:tc>
          <w:tcPr/>
          <w:p w:rsidR="00000000" w:rsidDel="00000000" w:rsidP="00000000" w:rsidRDefault="00000000" w:rsidRPr="00000000" w14:paraId="00000015">
            <w:pPr>
              <w:rPr/>
            </w:pPr>
            <w:r>
              <w:rPr>
                <w:b w:val="1"/>
                <w:bCs w:val="1"/>
                <w:sz w:val="17"/>
                <w:szCs w:val="17"/>
                <w:rtl w:val="0"/>
              </w:rPr>
              <w:t xml:space="preserve">HIGH.</w:t>
            </w:r>
            <w:r>
              <w:rPr>
                <w:sz w:val="17"/>
                <w:szCs w:val="17"/>
                <w:rtl w:val="0"/>
              </w:rPr>
              <w:t xml:space="preserve"> Venta is one of three commonly controlled billing entities, established on hard keys; a Discover/Diners termination request on Venta's website datemyage.com was not implemented. The laundering typologies tested are not substantiated on Venta's data (§4.12).</w:t>
            </w:r>
          </w:p>
        </w:tc>
      </w:tr>
    </w:tbl>
    <w:p w:rsidR="00000000" w:rsidDel="00000000" w:rsidP="00000000" w:rsidRDefault="00000000" w:rsidRPr="00000000" w14:paraId="00000016">
      <w:pPr>
        <w:pStyle w:val="Heading1"/>
        <w:rPr>
          <w:sz w:val="24"/>
          <w:szCs w:val="24"/>
        </w:rPr>
      </w:pPr>
      <w:r>
        <w:rPr>
          <w:sz w:val="24"/>
          <w:szCs w:val="24"/>
          <w:rtl w:val="0"/>
        </w:rPr>
        <w:t xml:space="preserve">1. Executive Summary</w:t>
      </w:r>
    </w:p>
    <w:p w:rsidR="00000000" w:rsidDel="00000000" w:rsidP="00000000" w:rsidRDefault="00000000" w:rsidRPr="00000000" w14:paraId="00000017">
      <w:pPr>
        <w:rPr>
          <w:sz w:val="18"/>
          <w:szCs w:val="18"/>
        </w:rPr>
      </w:pPr>
      <w:r>
        <w:rPr>
          <w:sz w:val="18"/>
          <w:szCs w:val="18"/>
          <w:rtl w:val="0"/>
        </w:rPr>
        <w:t xml:space="preserve">FCIU assesses Venta Solutions Pte. Ltd. (Venta) as </w:t>
      </w:r>
      <w:r>
        <w:rPr>
          <w:b w:val="1"/>
          <w:bCs w:val="1"/>
          <w:sz w:val="18"/>
          <w:szCs w:val="18"/>
          <w:rtl w:val="0"/>
        </w:rPr>
        <w:t xml:space="preserve">High risk</w:t>
      </w:r>
      <w:r>
        <w:rPr>
          <w:sz w:val="18"/>
          <w:szCs w:val="18"/>
          <w:rtl w:val="0"/>
        </w:rPr>
        <w:t xml:space="preserve">. Venta is one of three active entities under the Deroches alias, with SOL Networks Limited (MT) and Xeanco Limited (HK). The three behave as one operation: they share customers, cards and a single server-side submission point.</w:t>
      </w:r>
      <w:r>
        <w:rPr>
          <w:sz w:val="18"/>
          <w:szCs w:val="18"/>
          <w:vertAlign w:val="superscript"/>
        </w:rPr>
        <w:footnoteReference w:customMarkFollows="0" w:id="0"/>
      </w:r>
      <w:r>
        <w:rPr>
          <w:sz w:val="18"/>
          <w:szCs w:val="18"/>
          <w:rtl w:val="0"/>
        </w:rPr>
        <w:t xml:space="preserve"> On CKO's records, a Discover/Diners termination request for Venta's website was not implemented, and Venta's AMEX volume grew while an AMEX termination request on SOL was on hold. The governance decisions that keep Venta processing were reached on the engagement-model question alone,</w:t>
      </w:r>
      <w:r>
        <w:rPr>
          <w:sz w:val="18"/>
          <w:szCs w:val="18"/>
          <w:vertAlign w:val="superscript"/>
        </w:rPr>
        <w:footnoteReference w:customMarkFollows="0" w:id="1"/>
      </w:r>
      <w:r>
        <w:rPr>
          <w:sz w:val="18"/>
          <w:szCs w:val="18"/>
          <w:rtl w:val="0"/>
        </w:rPr>
        <w:t xml:space="preserve"> and the record shows their conditions were not met in full. This report assesses Venta in isolation from the related entities, which FCIU has investigated as a whole; see the scope caveat in Section 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Venta is part of one operation, proven on hard keys</w:t>
      </w:r>
      <w:r>
        <w:rPr>
          <w:rFonts w:ascii="Arial" w:cs="Arial" w:eastAsia="Arial" w:hAnsi="Arial"/>
          <w:b w:val="1"/>
          <w:bCs w:val="1"/>
          <w:i w:val="0"/>
          <w:iCs w:val="0"/>
          <w:smallCaps w:val="0"/>
          <w:strike w:val="0"/>
          <w:color w:val="22272f"/>
          <w:sz w:val="18"/>
          <w:szCs w:val="18"/>
          <w:u w:val="none"/>
          <w:shd w:fill="auto" w:val="clear"/>
          <w:vertAlign w:val="superscript"/>
        </w:rPr>
        <w:footnoteReference w:customMarkFollows="0" w:id="2"/>
      </w:r>
      <w:r>
        <w:rPr>
          <w:rFonts w:ascii="Arial" w:cs="Arial" w:eastAsia="Arial" w:hAnsi="Arial"/>
          <w:b w:val="1"/>
          <w:bCs w:val="1"/>
          <w:i w:val="0"/>
          <w:iCs w:val="0"/>
          <w:smallCaps w:val="0"/>
          <w:strike w:val="0"/>
          <w:color w:val="22272f"/>
          <w:sz w:val="18"/>
          <w:szCs w:val="18"/>
          <w:u w:val="none"/>
          <w:shd w:fill="auto" w:val="clear"/>
          <w:vertAlign w:val="baseline"/>
          <w:rtl w:val="0"/>
        </w:rPr>
        <w:t xml:space="preserv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42,897 of Venta's captured payments (USD 2,847,123.05, 19.03% of its value, 26,592 distinct cards) were submitted from one IP address, 198.143.49.9. The same host submits for SOL and Xeanco and carries 21.33% of portfolio value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r>
        <w:rPr>
          <w:rFonts w:ascii="Arial" w:cs="Arial" w:eastAsia="Arial" w:hAnsi="Arial"/>
          <w:b w:val="0"/>
          <w:bCs w:val="0"/>
          <w:i w:val="0"/>
          <w:iCs w:val="0"/>
          <w:smallCaps w:val="0"/>
          <w:strike w:val="0"/>
          <w:color w:val="22272f"/>
          <w:sz w:val="18"/>
          <w:szCs w:val="18"/>
          <w:u w:val="none"/>
          <w:shd w:fill="auto" w:val="clear"/>
          <w:vertAlign w:val="superscript"/>
        </w:rPr>
        <w:footnoteReference w:customMarkFollows="0" w:id="3"/>
      </w:r>
      <w:r>
        <w:rPr>
          <w:rFonts w:ascii="Arial" w:cs="Arial" w:eastAsia="Arial" w:hAnsi="Arial"/>
          <w:b w:val="0"/>
          <w:bCs w:val="0"/>
          <w:i w:val="0"/>
          <w:iCs w:val="0"/>
          <w:smallCaps w:val="0"/>
          <w:strike w:val="0"/>
          <w:color w:val="22272f"/>
          <w:sz w:val="18"/>
          <w:szCs w:val="18"/>
          <w:u w:val="none"/>
          <w:shd w:fill="auto" w:val="clear"/>
          <w:vertAlign w:val="baseline"/>
          <w:rtl w:val="0"/>
        </w:rPr>
        <w:t xml:space="preserve"> Across the portfolio, 47,665 end-user emails (39.11% of value) and 50,027 cards were used at more than one entity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Venta's own merchant account also took 695 payments on 22 corporate prepaid cards recorded to SOL Networks Limited and to a company unknown to CKO, Asteri Solutions Limited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Venta and Xeanco share a corporate owner (Hazelpro Limited) and a representative (Chau Ka Yan, Karen); her listed email is on SOL's sdventures.com domain </w:t>
      </w:r>
      <w:r>
        <w:rPr>
          <w:rFonts w:ascii="Arial" w:cs="Arial" w:eastAsia="Arial" w:hAnsi="Arial"/>
          <w:b w:val="1"/>
          <w:bCs w:val="1"/>
          <w:i w:val="0"/>
          <w:iCs w:val="0"/>
          <w:smallCaps w:val="0"/>
          <w:strike w:val="0"/>
          <w:color w:val="1f6f8b"/>
          <w:sz w:val="14"/>
          <w:szCs w:val="14"/>
          <w:u w:val="none"/>
          <w:shd w:fill="auto" w:val="clear"/>
          <w:vertAlign w:val="baseline"/>
          <w:rtl w:val="0"/>
        </w:rPr>
        <w:t xml:space="preserve">[C]</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A scheme termination request on Venta's website was not acted on.</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On 14 March 2025, Discover asked CKO to stop accepting Diners Club and Discover cards for datemyage.com, the website migrated from SOL to Venta in 2024. Discover's reasons were a 7.6% dispute rate, "AI bots and employees of the company to speak with customers", and charging customers after they cancelled. On 16 April 2025, CKO Risk Monitoring replied that it had "no major concerns". Venta went on to process 7,276 Discover payments (dispute rate 1.5530%) and 424 Diners payments in the analysis period. The MLRO Approval pack describes this case (00812950) as "a separate merchant… previously terminated by Network Fraud", but the case record shows it concerns the same website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Whether Discover accepted CKO's reply is not recorded </w:t>
      </w:r>
      <w:r>
        <w:rPr>
          <w:rFonts w:ascii="Arial" w:cs="Arial" w:eastAsia="Arial" w:hAnsi="Arial"/>
          <w:b w:val="1"/>
          <w:bCs w:val="1"/>
          <w:i w:val="0"/>
          <w:iCs w:val="0"/>
          <w:smallCaps w:val="0"/>
          <w:strike w:val="0"/>
          <w:color w:val="b42318"/>
          <w:sz w:val="14"/>
          <w:szCs w:val="14"/>
          <w:u w:val="none"/>
          <w:shd w:fill="auto" w:val="clear"/>
          <w:vertAlign w:val="baseline"/>
          <w:rtl w:val="0"/>
        </w:rPr>
        <w:t xml:space="preserve">[GAP]</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Venta's AMEX volume grew while an AMEX termination request on SOL was on hold.</w:t>
      </w:r>
      <w:r>
        <w:rPr>
          <w:sz w:val="18"/>
          <w:szCs w:val="18"/>
          <w:rtl w:val="0"/>
        </w:rPr>
        <w:t xml:space="preserve"> AMEX asked CKO on 17 November 2025 to stop SOL processing within 48 hours. SC put the request "on hold while the Financial Partnerships Team is liaising with Amex to see if we can keep the account", and SOL kept processing </w:t>
      </w:r>
      <w:r>
        <w:rPr>
          <w:b w:val="1"/>
          <w:bCs w:val="1"/>
          <w:color w:val="1e7b4f"/>
          <w:sz w:val="14"/>
          <w:szCs w:val="14"/>
          <w:rtl w:val="0"/>
        </w:rPr>
        <w:t xml:space="preserve">[V]</w:t>
      </w:r>
      <w:r>
        <w:rPr>
          <w:sz w:val="18"/>
          <w:szCs w:val="18"/>
          <w:rtl w:val="0"/>
        </w:rPr>
        <w:t xml:space="preserve">. Over the same period Venta's monthly AMEX volume rose sixfold, from USD 10,938.93 to USD 72,246.36, on websites Venta shares with SOL. Venta's AMEX dispute rate is 1.3489%, against 0.1412% on Visa </w:t>
      </w:r>
      <w:r>
        <w:rPr>
          <w:b w:val="1"/>
          <w:bCs w:val="1"/>
          <w:color w:val="1e7b4f"/>
          <w:sz w:val="14"/>
          <w:szCs w:val="14"/>
          <w:rtl w:val="0"/>
        </w:rPr>
        <w:t xml:space="preserve">[V]</w:t>
      </w:r>
      <w:r>
        <w:rPr>
          <w:sz w:val="18"/>
          <w:szCs w:val="18"/>
          <w:rtl w:val="0"/>
        </w:rPr>
        <w:t xml:space="preserve">. Whether AMEX's request extends to those websites when processed through Venta is not recorded </w:t>
      </w:r>
      <w:r>
        <w:rPr>
          <w:b w:val="1"/>
          <w:bCs w:val="1"/>
          <w:color w:val="b42318"/>
          <w:sz w:val="14"/>
          <w:szCs w:val="14"/>
          <w:rtl w:val="0"/>
        </w:rPr>
        <w:t xml:space="preserve">[GAP]</w:t>
      </w:r>
      <w:r>
        <w:rPr>
          <w:sz w:val="18"/>
          <w:szCs w:val="18"/>
          <w:rtl w:val="0"/>
        </w:rPr>
        <w:t xml:space="preserve">. (§4.3)</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American Express on Venta is processed under a different category.</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All of Venta's AMEX volume (8,155 transactions, USD 767,512.15) is coded to MCC 7299 (Miscellaneous Personal Services). Visa, Mastercard, Discover and Diners are coded to 7273 (Dating Services) on the same channels and websites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same split applies on SOL and Xeanco. CKO's own records list 7299 as a Venta line of business; why this split was configured is a pending line of enquiry and has been referred to Scheme Compliance </w:t>
      </w:r>
      <w:r>
        <w:rPr>
          <w:rFonts w:ascii="Arial" w:cs="Arial" w:eastAsia="Arial" w:hAnsi="Arial"/>
          <w:b w:val="1"/>
          <w:bCs w:val="1"/>
          <w:i w:val="0"/>
          <w:iCs w:val="0"/>
          <w:smallCaps w:val="0"/>
          <w:strike w:val="0"/>
          <w:color w:val="b42318"/>
          <w:sz w:val="14"/>
          <w:szCs w:val="14"/>
          <w:u w:val="none"/>
          <w:shd w:fill="auto" w:val="clear"/>
          <w:vertAlign w:val="baseline"/>
          <w:rtl w:val="0"/>
        </w:rPr>
        <w:t xml:space="preserve">[GAP]</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(§4.4)</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Venta's billing pattern matches the engagement model SC tested.</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Merchant-initiated payments are 49.14% of Venta's captured value. That cohort is disputed 1.6 times and reported as fraud 1.7 times as often as customer-initiated payments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Strong customer authentication (3DS) was requested on 0.09% of captured payments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Five of the twelve highest-spending portfolio accounts transact on both SOL and Venta, at USD 180,110 to USD 373,147 a year each, with no disputes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This is the spending pattern expected if conversations are generated by the platform: SC's blank test profiles, with no photo or bio, received "500+" unsolicited messages </w:t>
      </w:r>
      <w:r>
        <w:rPr>
          <w:rFonts w:ascii="Arial" w:cs="Arial" w:eastAsia="Arial" w:hAnsi="Arial"/>
          <w:b w:val="1"/>
          <w:bCs w:val="1"/>
          <w:i w:val="0"/>
          <w:iCs w:val="0"/>
          <w:smallCaps w:val="0"/>
          <w:strike w:val="0"/>
          <w:color w:val="1f6f8b"/>
          <w:sz w:val="14"/>
          <w:szCs w:val="14"/>
          <w:u w:val="none"/>
          <w:shd w:fill="auto" w:val="clear"/>
          <w:vertAlign w:val="baseline"/>
          <w:rtl w:val="0"/>
        </w:rPr>
        <w:t xml:space="preserve">[C]</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The merchant's explanations for that engagement are not supported by the evidence.</w:t>
      </w:r>
      <w:r>
        <w:rPr>
          <w:sz w:val="18"/>
          <w:szCs w:val="18"/>
          <w:rtl w:val="0"/>
        </w:rPr>
        <w:t xml:space="preserve"> The merchant accepted that its Co-Pilot reply suggestions "may appear not neutral and have a flirting tone of voice", but said the user chooses which to send </w:t>
      </w:r>
      <w:r>
        <w:rPr>
          <w:b w:val="1"/>
          <w:bCs w:val="1"/>
          <w:color w:val="1e7b4f"/>
          <w:sz w:val="14"/>
          <w:szCs w:val="14"/>
          <w:rtl w:val="0"/>
        </w:rPr>
        <w:t xml:space="preserve">[V]</w:t>
      </w:r>
      <w:r>
        <w:rPr>
          <w:sz w:val="18"/>
          <w:szCs w:val="18"/>
          <w:rtl w:val="0"/>
        </w:rPr>
        <w:t xml:space="preserve">. When CKO asked for a demonstration, the videos the merchant supplied showed only "decent" suggestions and none of the "flirty or seductive prompts" SC recorded. FCIU watched a sample of the videos and agreed that the examples the merchant sent to CKO were not flirtatious in nature </w:t>
      </w:r>
      <w:r>
        <w:rPr>
          <w:b w:val="1"/>
          <w:bCs w:val="1"/>
          <w:color w:val="1e7b4f"/>
          <w:sz w:val="14"/>
          <w:szCs w:val="14"/>
          <w:rtl w:val="0"/>
        </w:rPr>
        <w:t xml:space="preserve">[V]</w:t>
      </w:r>
      <w:r>
        <w:rPr>
          <w:sz w:val="18"/>
          <w:szCs w:val="18"/>
          <w:rtl w:val="0"/>
        </w:rPr>
        <w:t xml:space="preserve"> </w:t>
      </w:r>
      <w:r>
        <w:rPr>
          <w:b w:val="1"/>
          <w:bCs w:val="1"/>
          <w:color w:val="b26b00"/>
          <w:sz w:val="14"/>
          <w:szCs w:val="14"/>
          <w:rtl w:val="0"/>
        </w:rPr>
        <w:t xml:space="preserve">[E]</w:t>
      </w:r>
      <w:r>
        <w:rPr>
          <w:sz w:val="18"/>
          <w:szCs w:val="18"/>
          <w:rtl w:val="0"/>
        </w:rPr>
        <w:t xml:space="preserve">. The merchant also stated that Amazon Translate is its only translation supplier, yet SC's test emails carried "translated by agency ID" markers </w:t>
      </w:r>
      <w:r>
        <w:rPr>
          <w:b w:val="1"/>
          <w:bCs w:val="1"/>
          <w:color w:val="1e7b4f"/>
          <w:sz w:val="14"/>
          <w:szCs w:val="14"/>
          <w:rtl w:val="0"/>
        </w:rPr>
        <w:t xml:space="preserve">[V]</w:t>
      </w:r>
      <w:r>
        <w:rPr>
          <w:sz w:val="18"/>
          <w:szCs w:val="18"/>
          <w:rtl w:val="0"/>
        </w:rPr>
        <w:t xml:space="preser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vertAlign w:val="baseline"/>
          <w:rtl w:val="0"/>
        </w:rPr>
        <w:t xml:space="preserve">The approvals rest on conditions the record does not show as met.</w:t>
      </w:r>
      <w:r>
        <w:rPr>
          <w:rFonts w:ascii="Arial" w:cs="Arial" w:eastAsia="Arial" w:hAnsi="Arial"/>
          <w:b w:val="0"/>
          <w:bCs w:val="0"/>
          <w:i w:val="0"/>
          <w:iCs w:val="0"/>
          <w:smallCaps w:val="0"/>
          <w:strike w:val="0"/>
          <w:color w:val="22272f"/>
          <w:sz w:val="18"/>
          <w:szCs w:val="18"/>
          <w:u w:val="none"/>
          <w:vertAlign w:val="baseline"/>
          <w:rtl w:val="0"/>
        </w:rPr>
        <w:t xml:space="preserve"> In August 2025 the MRC granted the Merchant Acceptance Criteria exception for payment-based chat "on the condition that no other compliance or policy violations are identified with these accounts"; SC then raised further discrepancies and the review reached an impasse in January 2026. The 2026 condition required T&amp;C disclosure by Venta, SOL and Xeanco, prioritising Venta. It was closed on 26 August 2026, even though SC had recorded five days earlier that the T&amp;Cs named only "Dil Mil Inc", did not say whether the platform itself uses bots, and were not on the anastasiadate and asiandate sites </w:t>
      </w:r>
      <w:r>
        <w:rPr>
          <w:rFonts w:ascii="Arial" w:cs="Arial" w:eastAsia="Arial" w:hAnsi="Arial"/>
          <w:b w:val="1"/>
          <w:bCs w:val="1"/>
          <w:i w:val="0"/>
          <w:iCs w:val="0"/>
          <w:smallCaps w:val="0"/>
          <w:strike w:val="0"/>
          <w:color w:val="1e7b4f"/>
          <w:sz w:val="14"/>
          <w:szCs w:val="14"/>
          <w:u w:val="none"/>
          <w:vertAlign w:val="baseline"/>
          <w:rtl w:val="0"/>
        </w:rPr>
        <w:t xml:space="preserve">[V]</w:t>
      </w:r>
      <w:r>
        <w:rPr>
          <w:rFonts w:ascii="Arial" w:cs="Arial" w:eastAsia="Arial" w:hAnsi="Arial"/>
          <w:b w:val="0"/>
          <w:bCs w:val="0"/>
          <w:i w:val="0"/>
          <w:iCs w:val="0"/>
          <w:smallCaps w:val="0"/>
          <w:strike w:val="0"/>
          <w:color w:val="22272f"/>
          <w:sz w:val="18"/>
          <w:szCs w:val="18"/>
          <w:u w:val="none"/>
          <w:vertAlign w:val="baseline"/>
          <w:rtl w:val="0"/>
        </w:rPr>
        <w:t xml:space="preserve">. Venta's periodic review was approved the following day. None of the approvals considered the findings above </w:t>
      </w:r>
      <w:r>
        <w:rPr>
          <w:rFonts w:ascii="Arial" w:cs="Arial" w:eastAsia="Arial" w:hAnsi="Arial"/>
          <w:b w:val="1"/>
          <w:bCs w:val="1"/>
          <w:i w:val="0"/>
          <w:iCs w:val="0"/>
          <w:smallCaps w:val="0"/>
          <w:strike w:val="0"/>
          <w:color w:val="6b3fa0"/>
          <w:sz w:val="14"/>
          <w:szCs w:val="14"/>
          <w:u w:val="none"/>
          <w:vertAlign w:val="baseline"/>
          <w:rtl w:val="0"/>
        </w:rPr>
        <w:t xml:space="preserve">[I]</w:t>
      </w:r>
      <w:r>
        <w:rPr>
          <w:rFonts w:ascii="Arial" w:cs="Arial" w:eastAsia="Arial" w:hAnsi="Arial"/>
          <w:b w:val="0"/>
          <w:bCs w:val="0"/>
          <w:i w:val="0"/>
          <w:iCs w:val="0"/>
          <w:smallCaps w:val="0"/>
          <w:strike w:val="0"/>
          <w:color w:val="22272f"/>
          <w:sz w:val="18"/>
          <w:szCs w:val="18"/>
          <w:u w:val="none"/>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Venta's declared identity and volumes do not match what it processes.</w:t>
      </w:r>
      <w:r>
        <w:rPr>
          <w:sz w:val="18"/>
          <w:szCs w:val="18"/>
          <w:rtl w:val="0"/>
        </w:rPr>
        <w:t xml:space="preserve"> The Singapore company register (ACRA) records Venta's principal activity as internet search engines, and Venta's registered address has not been held by CKO since at least May 2026 </w:t>
      </w:r>
      <w:r>
        <w:rPr>
          <w:b w:val="1"/>
          <w:bCs w:val="1"/>
          <w:color w:val="1e7b4f"/>
          <w:sz w:val="14"/>
          <w:szCs w:val="14"/>
          <w:rtl w:val="0"/>
        </w:rPr>
        <w:t xml:space="preserve">[V]</w:t>
      </w:r>
      <w:r>
        <w:rPr>
          <w:sz w:val="18"/>
          <w:szCs w:val="18"/>
          <w:rtl w:val="0"/>
        </w:rPr>
        <w:t xml:space="preserve">. All eleven configured URLs are dating brands </w:t>
      </w:r>
      <w:r>
        <w:rPr>
          <w:b w:val="1"/>
          <w:bCs w:val="1"/>
          <w:color w:val="1e7b4f"/>
          <w:sz w:val="14"/>
          <w:szCs w:val="14"/>
          <w:rtl w:val="0"/>
        </w:rPr>
        <w:t xml:space="preserve">[V]</w:t>
      </w:r>
      <w:r>
        <w:rPr>
          <w:sz w:val="18"/>
          <w:szCs w:val="18"/>
          <w:rtl w:val="0"/>
        </w:rPr>
        <w:t xml:space="preserve">. Venta processed USD 14.96m, 12.47 times its configured annual volume of USD 1.2m, against filed revenue of about USD 550,048 </w:t>
      </w:r>
      <w:r>
        <w:rPr>
          <w:b w:val="1"/>
          <w:bCs w:val="1"/>
          <w:color w:val="1e7b4f"/>
          <w:sz w:val="14"/>
          <w:szCs w:val="14"/>
          <w:rtl w:val="0"/>
        </w:rPr>
        <w:t xml:space="preserve">[V]</w:t>
      </w:r>
      <w:r>
        <w:rPr>
          <w:sz w:val="18"/>
          <w:szCs w:val="18"/>
          <w:rtl w:val="0"/>
        </w:rPr>
        <w:t xml:space="preserve">. In 2024 the merchant described Venta as acting "in its role as an agent", and the site terms for three of its websites name SOL as operator </w:t>
      </w:r>
      <w:r>
        <w:rPr>
          <w:b w:val="1"/>
          <w:bCs w:val="1"/>
          <w:color w:val="1e7b4f"/>
          <w:sz w:val="14"/>
          <w:szCs w:val="14"/>
          <w:rtl w:val="0"/>
        </w:rPr>
        <w:t xml:space="preserve">[V]</w:t>
      </w:r>
      <w:r>
        <w:rPr>
          <w:sz w:val="18"/>
          <w:szCs w:val="18"/>
          <w:rtl w:val="0"/>
        </w:rPr>
        <w:t xml:space="preserve">. Venta may therefore be collecting funds for another group company; who is the merchant of record is undetermined </w:t>
      </w:r>
      <w:r>
        <w:rPr>
          <w:b w:val="1"/>
          <w:bCs w:val="1"/>
          <w:color w:val="6b3fa0"/>
          <w:sz w:val="14"/>
          <w:szCs w:val="14"/>
          <w:rtl w:val="0"/>
        </w:rPr>
        <w:t xml:space="preserve">[I]</w:t>
      </w:r>
      <w:r>
        <w:rPr>
          <w:sz w:val="18"/>
          <w:szCs w:val="18"/>
          <w:rtl w:val="0"/>
        </w:rPr>
        <w:t xml:space="preserve"> </w:t>
      </w:r>
      <w:r>
        <w:rPr>
          <w:b w:val="1"/>
          <w:bCs w:val="1"/>
          <w:color w:val="b42318"/>
          <w:sz w:val="14"/>
          <w:szCs w:val="14"/>
          <w:rtl w:val="0"/>
        </w:rPr>
        <w:t xml:space="preserve">[GAP]</w:t>
      </w:r>
      <w:r>
        <w:rPr>
          <w:sz w:val="18"/>
          <w:szCs w:val="18"/>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Ownership is opaque and the group UBO record is adverse.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Venta's ownership chain ends at a Cyprus holding company (Hazelpro Limited) with no disclosed beneficial owner on the public register, administered by a single officer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Hazelpro's published terms name two further group companies, Maroni Limited and Reilin Technologies Limited, that CKO does not hold </w:t>
      </w:r>
      <w:r>
        <w:rPr>
          <w:rFonts w:ascii="Arial" w:cs="Arial" w:eastAsia="Arial" w:hAnsi="Arial"/>
          <w:b w:val="1"/>
          <w:bCs w:val="1"/>
          <w:i w:val="0"/>
          <w:iCs w:val="0"/>
          <w:smallCaps w:val="0"/>
          <w:strike w:val="0"/>
          <w:color w:val="b26b00"/>
          <w:sz w:val="14"/>
          <w:szCs w:val="14"/>
          <w:u w:val="none"/>
          <w:shd w:fill="auto" w:val="clear"/>
          <w:vertAlign w:val="baseline"/>
          <w:rtl w:val="0"/>
        </w:rPr>
        <w:t xml:space="preserve">[E]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group's other chain (SOL) is recorded to Dmitrii Volkov, against whom the Central Bank of Russia found market manipulation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an inactive Cupid Media record naming Volkov as UBO sits under the Venta client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ICIJ reports that Dil Mil, named as the contracting party in the merchant's revised T&amp;Cs, is operated by DMM Solutions Inc. within Volkov's group </w:t>
      </w:r>
      <w:r>
        <w:rPr>
          <w:rFonts w:ascii="Arial" w:cs="Arial" w:eastAsia="Arial" w:hAnsi="Arial"/>
          <w:b w:val="1"/>
          <w:bCs w:val="1"/>
          <w:i w:val="0"/>
          <w:iCs w:val="0"/>
          <w:smallCaps w:val="0"/>
          <w:strike w:val="0"/>
          <w:color w:val="b26b00"/>
          <w:sz w:val="14"/>
          <w:szCs w:val="14"/>
          <w:u w:val="none"/>
          <w:shd w:fill="auto" w:val="clear"/>
          <w:vertAlign w:val="baseline"/>
          <w:rtl w:val="0"/>
        </w:rPr>
        <w:t xml:space="preserve">[E]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Venta's own bank statement records a transfer from DMM Solutions Inc </w:t>
      </w:r>
      <w:r>
        <w:rPr>
          <w:rFonts w:ascii="Arial" w:cs="Arial" w:eastAsia="Arial" w:hAnsi="Arial"/>
          <w:b w:val="1"/>
          <w:bCs w:val="1"/>
          <w:i w:val="0"/>
          <w:iCs w:val="0"/>
          <w:smallCaps w:val="0"/>
          <w:strike w:val="0"/>
          <w:color w:val="1f6f8b"/>
          <w:sz w:val="14"/>
          <w:szCs w:val="14"/>
          <w:u w:val="none"/>
          <w:shd w:fill="auto" w:val="clear"/>
          <w:vertAlign w:val="baseline"/>
          <w:rtl w:val="0"/>
        </w:rPr>
        <w:t xml:space="preserve">[C]</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(§4.2). No sanctions or watchlist match was identified for any recorded representative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The laundering typologies tested are not substantiated on Venta's data.</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There is no withdrawal, pass-through or rapid-liquidation leg, no threshold-avoidance pattern and no material network anonymisation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FCIU's provisional view is that the residual exposure on Venta is consumer-protection and scheme-integrity risk, arising from a fragmented corporate presentation across three supervisory perimeters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[I]</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This is not a determination of whether a financial crime has been committed. No disposition is recorded: the case is held open pending a Scheme Compliance determination (R1) and a merchant RFI (R2) (§4.12, §7).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360" w:right="0" w:firstLine="0"/>
        <w:jc w:val="left"/>
        <w:rPr>
          <w:b w:val="1"/>
          <w:bCs w:val="1"/>
          <w:color w:val="1e7b4f"/>
          <w:sz w:val="14"/>
          <w:szCs w:val="14"/>
        </w:rPr>
      </w:pPr>
      <w:r>
        <w:rPr>
          <w:rtl w:val="0"/>
        </w:rPr>
      </w:r>
    </w:p>
    <w:tbl>
      <w:tblPr>
        <w:tblStyle w:val="Table3"/>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022">
            <w:pPr>
              <w:spacing w:after="60" w:lineRule="auto"/>
              <w:rPr/>
            </w:pPr>
            <w:r>
              <w:rPr>
                <w:b w:val="1"/>
                <w:bCs w:val="1"/>
                <w:color w:val="14213d"/>
                <w:sz w:val="18"/>
                <w:szCs w:val="18"/>
                <w:rtl w:val="0"/>
              </w:rPr>
              <w:t xml:space="preserve">Mitigating factors FCIU has weighed</w:t>
            </w:r>
            <w:r>
              <w:rPr>
                <w:rtl w:val="0"/>
              </w:rPr>
            </w:r>
          </w:p>
          <w:p w:rsidR="00000000" w:rsidDel="00000000" w:rsidP="00000000" w:rsidRDefault="00000000" w:rsidRPr="00000000" w14:paraId="00000023">
            <w:pPr>
              <w:spacing w:after="40" w:lineRule="auto"/>
              <w:rPr/>
            </w:pPr>
            <w:r>
              <w:rPr>
                <w:sz w:val="17"/>
                <w:szCs w:val="17"/>
                <w:rtl w:val="0"/>
              </w:rPr>
              <w:t xml:space="preserve">•  Venta's rolling-window dispute value rate (0.6270%) and fraud value rate (0.7518%) are below reference levels </w:t>
            </w:r>
            <w:r>
              <w:rPr>
                <w:b w:val="1"/>
                <w:bCs w:val="1"/>
                <w:color w:val="1e7b4f"/>
                <w:sz w:val="13"/>
                <w:szCs w:val="13"/>
                <w:rtl w:val="0"/>
              </w:rPr>
              <w:t xml:space="preserve">[V]</w:t>
            </w:r>
            <w:r>
              <w:rPr>
                <w:sz w:val="17"/>
                <w:szCs w:val="17"/>
                <w:rtl w:val="0"/>
              </w:rPr>
              <w:t xml:space="preserve">. Its lifetime dispute value rate (1.0806%) is above the 0.90% internal threshold (§4.6).</w:t>
            </w:r>
          </w:p>
          <w:p w:rsidR="00000000" w:rsidDel="00000000" w:rsidP="00000000" w:rsidRDefault="00000000" w:rsidRPr="00000000" w14:paraId="00000023">
            <w:pPr>
              <w:spacing w:after="40" w:lineRule="auto"/>
              <w:rPr/>
            </w:pPr>
            <w:r>
              <w:rPr>
                <w:sz w:val="17"/>
                <w:szCs w:val="17"/>
                <w:rtl w:val="0"/>
              </w:rPr>
              <w:t xml:space="preserve">•  No pay-to-card withdrawals: fct_card_payout returns no records for Venta, so the money-out leg that would mark a pass-through or cash-out structure is absent </w:t>
            </w:r>
            <w:r>
              <w:rPr>
                <w:b w:val="1"/>
                <w:bCs w:val="1"/>
                <w:color w:val="1e7b4f"/>
                <w:sz w:val="13"/>
                <w:szCs w:val="13"/>
                <w:rtl w:val="0"/>
              </w:rPr>
              <w:t xml:space="preserve">[V]</w:t>
            </w:r>
            <w:r>
              <w:rPr>
                <w:sz w:val="17"/>
                <w:szCs w:val="17"/>
                <w:rtl w:val="0"/>
              </w:rPr>
              <w:t xml:space="preserve">.</w:t>
            </w:r>
          </w:p>
          <w:p w:rsidR="00000000" w:rsidDel="00000000" w:rsidP="00000000" w:rsidRDefault="00000000" w:rsidRPr="00000000" w14:paraId="00000023">
            <w:pPr>
              <w:spacing w:after="40" w:lineRule="auto"/>
              <w:rPr/>
            </w:pPr>
            <w:r>
              <w:rPr>
                <w:sz w:val="17"/>
                <w:szCs w:val="17"/>
                <w:rtl w:val="0"/>
              </w:rPr>
              <w:t xml:space="preserve">•  Issuing geography is mainly mature Western consumer markets (United States 53.80%, United Kingdom 5.46%), and restricted-country exposure recorded at EDD was de minimis (114 transactions, about USD 3,000, with Ukraine processing covered by a July 2024 MLRO approval) </w:t>
            </w:r>
            <w:r>
              <w:rPr>
                <w:b w:val="1"/>
                <w:bCs w:val="1"/>
                <w:color w:val="1e7b4f"/>
                <w:sz w:val="13"/>
                <w:szCs w:val="13"/>
                <w:rtl w:val="0"/>
              </w:rPr>
              <w:t xml:space="preserve">[V]</w:t>
            </w:r>
            <w:r>
              <w:rPr>
                <w:sz w:val="17"/>
                <w:szCs w:val="17"/>
                <w:rtl w:val="0"/>
              </w:rPr>
              <w:t xml:space="preserve">. VPN and proxy traffic is below 1% </w:t>
            </w:r>
            <w:r>
              <w:rPr>
                <w:b w:val="1"/>
                <w:bCs w:val="1"/>
                <w:color w:val="1e7b4f"/>
                <w:sz w:val="13"/>
                <w:szCs w:val="13"/>
                <w:rtl w:val="0"/>
              </w:rPr>
              <w:t xml:space="preserve">[V]</w:t>
            </w:r>
            <w:r>
              <w:rPr>
                <w:sz w:val="17"/>
                <w:szCs w:val="17"/>
                <w:rtl w:val="0"/>
              </w:rPr>
              <w:t xml:space="preserve">. The price ladder tops out at USD 399, with no threshold-avoidance pattern </w:t>
            </w:r>
            <w:r>
              <w:rPr>
                <w:b w:val="1"/>
                <w:bCs w:val="1"/>
                <w:color w:val="1e7b4f"/>
                <w:sz w:val="13"/>
                <w:szCs w:val="13"/>
                <w:rtl w:val="0"/>
              </w:rPr>
              <w:t xml:space="preserve">[V]</w:t>
            </w:r>
            <w:r>
              <w:rPr>
                <w:sz w:val="17"/>
                <w:szCs w:val="17"/>
                <w:rtl w:val="0"/>
              </w:rPr>
              <w:t xml:space="preserve">.</w:t>
            </w:r>
          </w:p>
          <w:p w:rsidR="00000000" w:rsidDel="00000000" w:rsidP="00000000" w:rsidRDefault="00000000" w:rsidRPr="00000000" w14:paraId="00000023">
            <w:pPr>
              <w:spacing w:after="40" w:lineRule="auto"/>
              <w:rPr/>
            </w:pPr>
            <w:r>
              <w:rPr>
                <w:sz w:val="17"/>
                <w:szCs w:val="17"/>
                <w:rtl w:val="0"/>
              </w:rPr>
              <w:t xml:space="preserve">•  No sanctions or watchlist match was identified for any recorded representative </w:t>
            </w:r>
            <w:r>
              <w:rPr>
                <w:b w:val="1"/>
                <w:bCs w:val="1"/>
                <w:color w:val="1e7b4f"/>
                <w:sz w:val="13"/>
                <w:szCs w:val="13"/>
                <w:rtl w:val="0"/>
              </w:rPr>
              <w:t xml:space="preserve">[V]</w:t>
            </w:r>
            <w:r>
              <w:rPr>
                <w:sz w:val="17"/>
                <w:szCs w:val="17"/>
                <w:rtl w:val="0"/>
              </w:rPr>
              <w:t xml:space="preserve">, but screening is not otherwise a mitigant: Volkov's two adverse-media alerts were discounted on address-country mismatch (§4.2). Venta was added alongside SOL rather than replacing it, so this is not a phoenix pattern </w:t>
            </w:r>
            <w:r>
              <w:rPr>
                <w:b w:val="1"/>
                <w:bCs w:val="1"/>
                <w:color w:val="6b3fa0"/>
                <w:sz w:val="13"/>
                <w:szCs w:val="13"/>
                <w:rtl w:val="0"/>
              </w:rPr>
              <w:t xml:space="preserve">[I]</w:t>
            </w:r>
            <w:r>
              <w:rPr>
                <w:sz w:val="17"/>
                <w:szCs w:val="17"/>
                <w:rtl w:val="0"/>
              </w:rPr>
              <w:t xml:space="preserve">. For credit risk, Venta can be held liable for the full amount owed by all three entities (joint and several liability) </w:t>
            </w:r>
            <w:r>
              <w:rPr>
                <w:b w:val="1"/>
                <w:bCs w:val="1"/>
                <w:color w:val="1e7b4f"/>
                <w:sz w:val="13"/>
                <w:szCs w:val="13"/>
                <w:rtl w:val="0"/>
              </w:rPr>
              <w:t xml:space="preserve">[V]</w:t>
            </w:r>
            <w:r>
              <w:rPr>
                <w:sz w:val="17"/>
                <w:szCs w:val="17"/>
                <w:rtl w:val="0"/>
              </w:rPr>
              <w:t xml:space="preserve">.</w:t>
            </w:r>
          </w:p>
          <w:p w:rsidR="00000000" w:rsidDel="00000000" w:rsidP="00000000" w:rsidRDefault="00000000" w:rsidRPr="00000000" w14:paraId="00000027">
            <w:pPr>
              <w:spacing w:after="40" w:lineRule="auto"/>
              <w:rPr/>
            </w:pPr>
            <w:r>
              <w:rPr>
                <w:b w:val="1"/>
                <w:bCs w:val="1"/>
                <w:sz w:val="17"/>
                <w:szCs w:val="17"/>
                <w:rtl w:val="0"/>
              </w:rPr>
              <w:t xml:space="preserve">Evidence:</w:t>
            </w:r>
            <w:r>
              <w:rPr>
                <w:sz w:val="17"/>
                <w:szCs w:val="17"/>
                <w:rtl w:val="0"/>
              </w:rPr>
              <w:t xml:space="preserve"> </w:t>
            </w:r>
            <w:hyperlink r:id="rId11">
              <w:r>
                <w:rPr>
                  <w:b w:val="0"/>
                  <w:bCs w:val="0"/>
                  <w:color w:val="1f5fad"/>
                  <w:sz w:val="17"/>
                  <w:szCs w:val="17"/>
                  <w:u w:val="single"/>
                  <w:rtl w:val="0"/>
                </w:rPr>
                <w:t xml:space="preserve">FCIU analysis §4.1</w:t>
              </w:r>
            </w:hyperlink>
            <w:r>
              <w:rPr>
                <w:sz w:val="17"/>
                <w:szCs w:val="17"/>
                <w:rtl w:val="0"/>
              </w:rPr>
              <w:t xml:space="preserve">, </w:t>
            </w:r>
            <w:hyperlink r:id="rId12">
              <w:r>
                <w:rPr>
                  <w:b w:val="0"/>
                  <w:bCs w:val="0"/>
                  <w:color w:val="1f5fad"/>
                  <w:sz w:val="17"/>
                  <w:szCs w:val="17"/>
                  <w:u w:val="single"/>
                  <w:rtl w:val="0"/>
                </w:rPr>
                <w:t xml:space="preserve">Looker #1</w:t>
              </w:r>
            </w:hyperlink>
            <w:r>
              <w:rPr>
                <w:sz w:val="17"/>
                <w:szCs w:val="17"/>
                <w:rtl w:val="0"/>
              </w:rPr>
              <w:t xml:space="preserve">; withdrawals – </w:t>
            </w:r>
            <w:hyperlink r:id="rId13">
              <w:r>
                <w:rPr>
                  <w:b w:val="0"/>
                  <w:bCs w:val="0"/>
                  <w:color w:val="1f5fad"/>
                  <w:sz w:val="17"/>
                  <w:szCs w:val="17"/>
                  <w:u w:val="single"/>
                  <w:rtl w:val="0"/>
                </w:rPr>
                <w:t xml:space="preserve">Looker #15</w:t>
              </w:r>
            </w:hyperlink>
            <w:r>
              <w:rPr>
                <w:sz w:val="17"/>
                <w:szCs w:val="17"/>
                <w:rtl w:val="0"/>
              </w:rPr>
              <w:t xml:space="preserve">; geography – </w:t>
            </w:r>
            <w:hyperlink r:id="rId15">
              <w:r>
                <w:rPr>
                  <w:b w:val="0"/>
                  <w:bCs w:val="0"/>
                  <w:color w:val="1f5fad"/>
                  <w:sz w:val="17"/>
                  <w:szCs w:val="17"/>
                  <w:u w:val="single"/>
                  <w:rtl w:val="0"/>
                </w:rPr>
                <w:t xml:space="preserve">Looker #5</w:t>
              </w:r>
            </w:hyperlink>
            <w:r>
              <w:rPr>
                <w:sz w:val="17"/>
                <w:szCs w:val="17"/>
                <w:rtl w:val="0"/>
              </w:rPr>
              <w:t xml:space="preserve">, Venta entity review §6, </w:t>
            </w:r>
            <w:hyperlink r:id="rId143">
              <w:r>
                <w:rPr>
                  <w:b w:val="0"/>
                  <w:bCs w:val="0"/>
                  <w:color w:val="1f5fad"/>
                  <w:sz w:val="17"/>
                  <w:szCs w:val="17"/>
                  <w:u w:val="single"/>
                  <w:rtl w:val="0"/>
                </w:rPr>
                <w:t xml:space="preserve">EDD case 00641567</w:t>
              </w:r>
            </w:hyperlink>
            <w:r>
              <w:rPr>
                <w:sz w:val="17"/>
                <w:szCs w:val="17"/>
                <w:rtl w:val="0"/>
              </w:rPr>
              <w:t xml:space="preserve">; joint and several liability – </w:t>
            </w:r>
            <w:hyperlink r:id="rId16">
              <w:r>
                <w:rPr>
                  <w:b w:val="0"/>
                  <w:bCs w:val="0"/>
                  <w:color w:val="1f5fad"/>
                  <w:sz w:val="17"/>
                  <w:szCs w:val="17"/>
                  <w:u w:val="single"/>
                  <w:rtl w:val="0"/>
                </w:rPr>
                <w:t xml:space="preserve">case 00801528</w:t>
              </w:r>
            </w:hyperlink>
            <w:r>
              <w:rPr>
                <w:sz w:val="17"/>
                <w:szCs w:val="17"/>
                <w:rtl w:val="0"/>
              </w:rPr>
              <w:t xml:space="preserve">.</w:t>
            </w:r>
          </w:p>
        </w:tc>
      </w:tr>
    </w:tbl>
    <w:p w:rsidR="00000000" w:rsidDel="00000000" w:rsidP="00000000" w:rsidRDefault="00000000" w:rsidRPr="00000000" w14:paraId="00000028">
      <w:pPr>
        <w:spacing w:after="40" w:lineRule="auto"/>
        <w:rPr/>
      </w:pPr>
      <w:r>
        <w:rPr>
          <w:rtl w:val="0"/>
        </w:rPr>
      </w:r>
    </w:p>
    <w:p w:rsidR="00000000" w:rsidDel="00000000" w:rsidP="00000000" w:rsidRDefault="00000000" w:rsidRPr="00000000" w14:paraId="00000029">
      <w:pPr>
        <w:pStyle w:val="Heading2"/>
        <w:rPr>
          <w:sz w:val="24"/>
          <w:szCs w:val="24"/>
        </w:rPr>
      </w:pPr>
      <w:r>
        <w:rPr>
          <w:sz w:val="24"/>
          <w:szCs w:val="24"/>
          <w:rtl w:val="0"/>
        </w:rPr>
        <w:t xml:space="preserve">1.1 Risk assessment</w:t>
      </w:r>
    </w:p>
    <w:tbl>
      <w:tblPr>
        <w:tblStyle w:val="Table4"/>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2608"/>
        <w:gridCol w:w="1360"/>
        <w:gridCol w:w="5670"/>
        <w:tblGridChange w:id="0">
          <w:tblGrid>
            <w:gridCol w:w="2608"/>
            <w:gridCol w:w="1360"/>
            <w:gridCol w:w="5670"/>
          </w:tblGrid>
        </w:tblGridChange>
      </w:tblGrid>
      <w:tr>
        <w:trPr>
          <w:cantSplit w:val="0"/>
          <w:tblHeader w:val="1"/>
        </w:trPr>
        <w:tc>
          <w:tcPr>
            <w:shd w:fill="14213d" w:val="clear"/>
          </w:tcPr>
          <w:p w:rsidR="00000000" w:rsidDel="00000000" w:rsidP="00000000" w:rsidRDefault="00000000" w:rsidRPr="00000000" w14:paraId="0000002A">
            <w:pPr>
              <w:rPr/>
            </w:pPr>
            <w:r>
              <w:rPr>
                <w:b w:val="1"/>
                <w:bCs w:val="1"/>
                <w:color w:val="ffffff"/>
                <w:sz w:val="17"/>
                <w:szCs w:val="17"/>
                <w:rtl w:val="0"/>
              </w:rPr>
              <w:t xml:space="preserve">Risk area</w:t>
            </w:r>
            <w:r>
              <w:rPr>
                <w:rtl w:val="0"/>
              </w:rPr>
            </w:r>
          </w:p>
        </w:tc>
        <w:tc>
          <w:tcPr>
            <w:shd w:fill="14213d" w:val="clear"/>
          </w:tcPr>
          <w:p w:rsidR="00000000" w:rsidDel="00000000" w:rsidP="00000000" w:rsidRDefault="00000000" w:rsidRPr="00000000" w14:paraId="0000002B">
            <w:pPr>
              <w:rPr/>
            </w:pPr>
            <w:r>
              <w:rPr>
                <w:b w:val="1"/>
                <w:bCs w:val="1"/>
                <w:color w:val="ffffff"/>
                <w:sz w:val="17"/>
                <w:szCs w:val="17"/>
                <w:rtl w:val="0"/>
              </w:rPr>
              <w:t xml:space="preserve">Rating</w:t>
            </w:r>
            <w:r>
              <w:rPr>
                <w:rtl w:val="0"/>
              </w:rPr>
            </w:r>
          </w:p>
        </w:tc>
        <w:tc>
          <w:tcPr>
            <w:shd w:fill="14213d" w:val="clear"/>
          </w:tcPr>
          <w:p w:rsidR="00000000" w:rsidDel="00000000" w:rsidP="00000000" w:rsidRDefault="00000000" w:rsidRPr="00000000" w14:paraId="0000002C">
            <w:pPr>
              <w:rPr/>
            </w:pPr>
            <w:r>
              <w:rPr>
                <w:b w:val="1"/>
                <w:bCs w:val="1"/>
                <w:color w:val="ffffff"/>
                <w:sz w:val="17"/>
                <w:szCs w:val="17"/>
                <w:rtl w:val="0"/>
              </w:rPr>
              <w:t xml:space="preserve">Basis</w:t>
            </w:r>
            <w:r>
              <w:rPr>
                <w:rtl w:val="0"/>
              </w:rPr>
            </w:r>
          </w:p>
        </w:tc>
      </w:tr>
      <w:tr>
        <w:trPr>
          <w:cantSplit w:val="0"/>
          <w:tblHeader w:val="0"/>
        </w:trPr>
        <w:tc>
          <w:tcPr/>
          <w:p w:rsidR="00000000" w:rsidDel="00000000" w:rsidP="00000000" w:rsidRDefault="00000000" w:rsidRPr="00000000" w14:paraId="0000002D">
            <w:pPr>
              <w:spacing w:after="20" w:lineRule="auto"/>
              <w:rPr/>
            </w:pPr>
            <w:r>
              <w:rPr>
                <w:sz w:val="17"/>
                <w:szCs w:val="17"/>
                <w:rtl w:val="0"/>
              </w:rPr>
              <w:t xml:space="preserve">Common control and merchant of record</w:t>
            </w:r>
            <w:r>
              <w:rPr>
                <w:rtl w:val="0"/>
              </w:rPr>
            </w:r>
          </w:p>
        </w:tc>
        <w:tc>
          <w:tcPr>
            <w:shd w:fill="f9d7d5" w:val="clear"/>
          </w:tcPr>
          <w:p w:rsidR="00000000" w:rsidDel="00000000" w:rsidP="00000000" w:rsidRDefault="00000000" w:rsidRPr="00000000" w14:paraId="0000002E">
            <w:pPr>
              <w:spacing w:after="20" w:lineRule="auto"/>
              <w:rPr/>
            </w:pPr>
            <w:r>
              <w:rPr>
                <w:sz w:val="17"/>
                <w:szCs w:val="17"/>
                <w:rtl w:val="0"/>
              </w:rPr>
              <w:t xml:space="preserve">High</w:t>
            </w:r>
          </w:p>
        </w:tc>
        <w:tc>
          <w:tcPr/>
          <w:p w:rsidR="00000000" w:rsidDel="00000000" w:rsidP="00000000" w:rsidRDefault="00000000" w:rsidRPr="00000000" w14:paraId="0000002F">
            <w:pPr>
              <w:spacing w:after="20" w:lineRule="auto"/>
              <w:rPr/>
            </w:pPr>
            <w:r>
              <w:rPr>
                <w:sz w:val="17"/>
                <w:szCs w:val="17"/>
                <w:rtl w:val="0"/>
              </w:rPr>
              <w:t xml:space="preserve">Shared submission host carries 19.03% of Venta value; shared customers and cards; affiliate corporate cards on Venta's account; shared owner and representative with Xeanco (§4.1)</w:t>
            </w:r>
          </w:p>
        </w:tc>
      </w:tr>
      <w:tr>
        <w:trPr>
          <w:cantSplit w:val="0"/>
          <w:tblHeader w:val="0"/>
        </w:trPr>
        <w:tc>
          <w:tcPr/>
          <w:p w:rsidR="00000000" w:rsidDel="00000000" w:rsidP="00000000" w:rsidRDefault="00000000" w:rsidRPr="00000000" w14:paraId="00000033">
            <w:pPr>
              <w:spacing w:after="20" w:lineRule="auto"/>
              <w:rPr/>
            </w:pPr>
            <w:r>
              <w:rPr>
                <w:sz w:val="17"/>
                <w:szCs w:val="17"/>
                <w:rtl w:val="0"/>
              </w:rPr>
              <w:t xml:space="preserve">Discover/Diners termination request (datemyage.com)</w:t>
            </w:r>
            <w:r>
              <w:rPr>
                <w:rtl w:val="0"/>
              </w:rPr>
            </w:r>
          </w:p>
        </w:tc>
        <w:tc>
          <w:tcPr>
            <w:shd w:fill="f9d7d5" w:val="clear"/>
          </w:tcPr>
          <w:p w:rsidR="00000000" w:rsidDel="00000000" w:rsidP="00000000" w:rsidRDefault="00000000" w:rsidRPr="00000000" w14:paraId="00000034">
            <w:pPr>
              <w:spacing w:after="20" w:lineRule="auto"/>
              <w:rPr/>
            </w:pPr>
            <w:r>
              <w:rPr>
                <w:sz w:val="17"/>
                <w:szCs w:val="17"/>
                <w:rtl w:val="0"/>
              </w:rPr>
              <w:t xml:space="preserve">High</w:t>
            </w:r>
            <w:r>
              <w:rPr>
                <w:rtl w:val="0"/>
              </w:rPr>
            </w:r>
          </w:p>
        </w:tc>
        <w:tc>
          <w:tcPr/>
          <w:p w:rsidR="00000000" w:rsidDel="00000000" w:rsidP="00000000" w:rsidRDefault="00000000" w:rsidRPr="00000000" w14:paraId="00000035">
            <w:pPr>
              <w:spacing w:after="20" w:lineRule="auto"/>
              <w:rPr/>
            </w:pPr>
            <w:r>
              <w:rPr>
                <w:sz w:val="17"/>
                <w:szCs w:val="17"/>
                <w:rtl w:val="0"/>
              </w:rPr>
              <w:t xml:space="preserve">Request not implemented; the case record does not describe a "separate merchant" (§4.3)</w:t>
            </w:r>
            <w:r>
              <w:rPr>
                <w:rtl w:val="0"/>
              </w:rPr>
            </w:r>
          </w:p>
        </w:tc>
      </w:tr>
      <w:tr>
        <w:trPr>
          <w:cantSplit w:val="0"/>
          <w:tblHeader w:val="0"/>
        </w:trPr>
        <w:tc>
          <w:tcPr>
            <w:shd w:fill="f6f8fb" w:val="clear"/>
          </w:tcPr>
          <w:p w:rsidR="00000000" w:rsidDel="00000000" w:rsidP="00000000" w:rsidRDefault="00000000" w:rsidRPr="00000000" w14:paraId="00000030">
            <w:pPr>
              <w:spacing w:after="20" w:lineRule="auto"/>
              <w:rPr/>
            </w:pPr>
            <w:r>
              <w:rPr>
                <w:sz w:val="17"/>
                <w:szCs w:val="17"/>
                <w:rtl w:val="0"/>
              </w:rPr>
              <w:t xml:space="preserve">AMEX exposure (termination request on SOL)</w:t>
            </w:r>
          </w:p>
        </w:tc>
        <w:tc>
          <w:tcPr>
            <w:shd w:fill="f4b6b2" w:val="clear"/>
          </w:tcPr>
          <w:p w:rsidR="00000000" w:rsidDel="00000000" w:rsidP="00000000" w:rsidRDefault="00000000" w:rsidRPr="00000000" w14:paraId="00000031">
            <w:pPr>
              <w:spacing w:after="20" w:lineRule="auto"/>
              <w:rPr/>
            </w:pPr>
            <w:r>
              <w:rPr>
                <w:sz w:val="17"/>
                <w:szCs w:val="17"/>
                <w:rtl w:val="0"/>
              </w:rPr>
              <w:t xml:space="preserve">High – urgent</w:t>
            </w:r>
          </w:p>
        </w:tc>
        <w:tc>
          <w:tcPr>
            <w:shd w:fill="f6f8fb" w:val="clear"/>
          </w:tcPr>
          <w:p w:rsidR="00000000" w:rsidDel="00000000" w:rsidP="00000000" w:rsidRDefault="00000000" w:rsidRPr="00000000" w14:paraId="00000032">
            <w:pPr>
              <w:spacing w:after="20" w:lineRule="auto"/>
              <w:rPr/>
            </w:pPr>
            <w:r>
              <w:rPr>
                <w:sz w:val="17"/>
                <w:szCs w:val="17"/>
                <w:rtl w:val="0"/>
              </w:rPr>
              <w:t xml:space="preserve">Venta's AMEX rose sixfold while the request on SOL was on hold, on shared websites; Venta AMEX dispute rate 1.3489% (§4.3)</w:t>
            </w:r>
          </w:p>
        </w:tc>
      </w:tr>
      <w:tr>
        <w:trPr>
          <w:cantSplit w:val="0"/>
          <w:tblHeader w:val="0"/>
        </w:trPr>
        <w:tc>
          <w:tcPr>
            <w:shd w:fill="f6f8fb" w:val="clear"/>
          </w:tcPr>
          <w:p w:rsidR="00000000" w:rsidDel="00000000" w:rsidP="00000000" w:rsidRDefault="00000000" w:rsidRPr="00000000" w14:paraId="00000036">
            <w:pPr>
              <w:spacing w:after="20" w:lineRule="auto"/>
              <w:rPr/>
            </w:pPr>
            <w:r>
              <w:rPr>
                <w:sz w:val="17"/>
                <w:szCs w:val="17"/>
                <w:rtl w:val="0"/>
              </w:rPr>
              <w:t xml:space="preserve">Scheme category coding (AMEX on 7299)</w:t>
            </w:r>
            <w:r>
              <w:rPr>
                <w:rtl w:val="0"/>
              </w:rPr>
            </w:r>
          </w:p>
        </w:tc>
        <w:tc>
          <w:tcPr>
            <w:shd w:fill="f9d7d5" w:val="clear"/>
          </w:tcPr>
          <w:p w:rsidR="00000000" w:rsidDel="00000000" w:rsidP="00000000" w:rsidRDefault="00000000" w:rsidRPr="00000000" w14:paraId="00000037">
            <w:pPr>
              <w:spacing w:after="20" w:lineRule="auto"/>
              <w:rPr/>
            </w:pPr>
            <w:r>
              <w:rPr>
                <w:sz w:val="17"/>
                <w:szCs w:val="17"/>
                <w:rtl w:val="0"/>
              </w:rPr>
              <w:t xml:space="preserve">High</w:t>
            </w:r>
            <w:r>
              <w:rPr>
                <w:rtl w:val="0"/>
              </w:rPr>
            </w:r>
          </w:p>
        </w:tc>
        <w:tc>
          <w:tcPr>
            <w:shd w:fill="f6f8fb" w:val="clear"/>
          </w:tcPr>
          <w:p w:rsidR="00000000" w:rsidDel="00000000" w:rsidP="00000000" w:rsidRDefault="00000000" w:rsidRPr="00000000" w14:paraId="00000038">
            <w:pPr>
              <w:spacing w:after="20" w:lineRule="auto"/>
              <w:rPr/>
            </w:pPr>
            <w:r>
              <w:rPr>
                <w:sz w:val="17"/>
                <w:szCs w:val="17"/>
                <w:rtl w:val="0"/>
              </w:rPr>
              <w:t xml:space="preserve">All Venta AMEX volume on 7299; all other schemes on 7273; referred to Scheme Compliance (§4.4)</w:t>
            </w:r>
          </w:p>
        </w:tc>
      </w:tr>
      <w:tr>
        <w:trPr>
          <w:cantSplit w:val="0"/>
          <w:tblHeader w:val="0"/>
        </w:trPr>
        <w:tc>
          <w:tcPr/>
          <w:p w:rsidR="00000000" w:rsidDel="00000000" w:rsidP="00000000" w:rsidRDefault="00000000" w:rsidRPr="00000000" w14:paraId="00000039">
            <w:pPr>
              <w:spacing w:after="20" w:lineRule="auto"/>
              <w:rPr/>
            </w:pPr>
            <w:r>
              <w:rPr>
                <w:sz w:val="17"/>
                <w:szCs w:val="17"/>
                <w:rtl w:val="0"/>
              </w:rPr>
              <w:t xml:space="preserve">Engagement model and consumer harm</w:t>
            </w:r>
            <w:r>
              <w:rPr>
                <w:rtl w:val="0"/>
              </w:rPr>
            </w:r>
          </w:p>
        </w:tc>
        <w:tc>
          <w:tcPr>
            <w:shd w:fill="f9d7d5" w:val="clear"/>
          </w:tcPr>
          <w:p w:rsidR="00000000" w:rsidDel="00000000" w:rsidP="00000000" w:rsidRDefault="00000000" w:rsidRPr="00000000" w14:paraId="0000003A">
            <w:pPr>
              <w:spacing w:after="20" w:lineRule="auto"/>
              <w:rPr/>
            </w:pPr>
            <w:r>
              <w:rPr>
                <w:sz w:val="17"/>
                <w:szCs w:val="17"/>
                <w:rtl w:val="0"/>
              </w:rPr>
              <w:t xml:space="preserve">High</w:t>
            </w:r>
            <w:r>
              <w:rPr>
                <w:rtl w:val="0"/>
              </w:rPr>
            </w:r>
          </w:p>
        </w:tc>
        <w:tc>
          <w:tcPr/>
          <w:p w:rsidR="00000000" w:rsidDel="00000000" w:rsidP="00000000" w:rsidRDefault="00000000" w:rsidRPr="00000000" w14:paraId="0000003B">
            <w:pPr>
              <w:spacing w:after="20" w:lineRule="auto"/>
              <w:rPr/>
            </w:pPr>
            <w:r>
              <w:rPr>
                <w:sz w:val="17"/>
                <w:szCs w:val="17"/>
                <w:rtl w:val="0"/>
              </w:rPr>
              <w:t xml:space="preserve">49.14% merchant-initiated, disputed 1.6x and reported as fraud 1.7x as often; 3DS on 0.09% of payments; demonstration videos omit the prompts SC tested; T&amp;C condition closed despite recorded deficiencies (§4.5, §4.8)</w:t>
            </w:r>
          </w:p>
        </w:tc>
      </w:tr>
      <w:tr>
        <w:trPr>
          <w:cantSplit w:val="0"/>
          <w:tblHeader w:val="0"/>
        </w:trPr>
        <w:tc>
          <w:tcPr>
            <w:shd w:fill="f6f8fb" w:val="clear"/>
          </w:tcPr>
          <w:p w:rsidR="00000000" w:rsidDel="00000000" w:rsidP="00000000" w:rsidRDefault="00000000" w:rsidRPr="00000000" w14:paraId="0000003C">
            <w:pPr>
              <w:spacing w:after="20" w:lineRule="auto"/>
              <w:rPr/>
            </w:pPr>
            <w:r>
              <w:rPr>
                <w:sz w:val="17"/>
                <w:szCs w:val="17"/>
                <w:rtl w:val="0"/>
              </w:rPr>
              <w:t xml:space="preserve">Fraud and dispute performance</w:t>
            </w:r>
            <w:r>
              <w:rPr>
                <w:rtl w:val="0"/>
              </w:rPr>
            </w:r>
          </w:p>
        </w:tc>
        <w:tc>
          <w:tcPr>
            <w:shd w:fill="fbe3c8" w:val="clear"/>
          </w:tcPr>
          <w:p w:rsidR="00000000" w:rsidDel="00000000" w:rsidP="00000000" w:rsidRDefault="00000000" w:rsidRPr="00000000" w14:paraId="0000003D">
            <w:pPr>
              <w:spacing w:after="20" w:lineRule="auto"/>
              <w:rPr/>
            </w:pPr>
            <w:r>
              <w:rPr>
                <w:sz w:val="17"/>
                <w:szCs w:val="17"/>
                <w:rtl w:val="0"/>
              </w:rPr>
              <w:t xml:space="preserve">Medium-High</w:t>
            </w:r>
            <w:r>
              <w:rPr>
                <w:rtl w:val="0"/>
              </w:rPr>
            </w:r>
          </w:p>
        </w:tc>
        <w:tc>
          <w:tcPr>
            <w:shd w:fill="f6f8fb" w:val="clear"/>
          </w:tcPr>
          <w:p w:rsidR="00000000" w:rsidDel="00000000" w:rsidP="00000000" w:rsidRDefault="00000000" w:rsidRPr="00000000" w14:paraId="0000003E">
            <w:pPr>
              <w:spacing w:after="20" w:lineRule="auto"/>
              <w:rPr/>
            </w:pPr>
            <w:r>
              <w:rPr>
                <w:sz w:val="17"/>
                <w:szCs w:val="17"/>
                <w:rtl w:val="0"/>
              </w:rPr>
              <w:t xml:space="preserve">Rolling window 0.6270%, below 0.90%; lifetime 1.0806%, above it; above it every month from Jan to Jul 2025; refunds outweigh pre-disputes about 13 to 1 by value (§4.6)</w:t>
            </w:r>
          </w:p>
        </w:tc>
      </w:tr>
      <w:tr>
        <w:trPr>
          <w:cantSplit w:val="0"/>
          <w:tblHeader w:val="0"/>
        </w:trPr>
        <w:tc>
          <w:tcPr/>
          <w:p w:rsidR="00000000" w:rsidDel="00000000" w:rsidP="00000000" w:rsidRDefault="00000000" w:rsidRPr="00000000" w14:paraId="0000003F">
            <w:pPr>
              <w:spacing w:after="20" w:lineRule="auto"/>
              <w:rPr/>
            </w:pPr>
            <w:r>
              <w:rPr>
                <w:sz w:val="17"/>
                <w:szCs w:val="17"/>
                <w:rtl w:val="0"/>
              </w:rPr>
              <w:t xml:space="preserve">TM control effectiveness</w:t>
            </w:r>
            <w:r>
              <w:rPr>
                <w:rtl w:val="0"/>
              </w:rPr>
            </w:r>
          </w:p>
        </w:tc>
        <w:tc>
          <w:tcPr>
            <w:shd w:fill="f9d7d5" w:val="clear"/>
          </w:tcPr>
          <w:p w:rsidR="00000000" w:rsidDel="00000000" w:rsidP="00000000" w:rsidRDefault="00000000" w:rsidRPr="00000000" w14:paraId="00000040">
            <w:pPr>
              <w:spacing w:after="20" w:lineRule="auto"/>
              <w:rPr/>
            </w:pPr>
            <w:r>
              <w:rPr>
                <w:sz w:val="17"/>
                <w:szCs w:val="17"/>
                <w:rtl w:val="0"/>
              </w:rPr>
              <w:t xml:space="preserve">High</w:t>
            </w:r>
            <w:r>
              <w:rPr>
                <w:rtl w:val="0"/>
              </w:rPr>
            </w:r>
          </w:p>
        </w:tc>
        <w:tc>
          <w:tcPr/>
          <w:p w:rsidR="00000000" w:rsidDel="00000000" w:rsidP="00000000" w:rsidRDefault="00000000" w:rsidRPr="00000000" w14:paraId="00000041">
            <w:pPr>
              <w:spacing w:after="20" w:lineRule="auto"/>
              <w:rPr/>
            </w:pPr>
            <w:r>
              <w:rPr>
                <w:sz w:val="17"/>
                <w:szCs w:val="17"/>
                <w:rtl w:val="0"/>
              </w:rPr>
              <w:t xml:space="preserve">53 of 54 Venta alerts discounted at L1 with no RFI; rationales do not test the alert trigger; monitoring calibrated to a USD 1.2m APV (§4.10)</w:t>
            </w:r>
          </w:p>
        </w:tc>
      </w:tr>
      <w:tr>
        <w:trPr>
          <w:cantSplit w:val="0"/>
          <w:tblHeader w:val="0"/>
        </w:trPr>
        <w:tc>
          <w:tcPr>
            <w:shd w:fill="f6f8fb" w:val="clear"/>
          </w:tcPr>
          <w:p w:rsidR="00000000" w:rsidDel="00000000" w:rsidP="00000000" w:rsidRDefault="00000000" w:rsidRPr="00000000" w14:paraId="00000042">
            <w:pPr>
              <w:spacing w:after="20" w:lineRule="auto"/>
              <w:rPr/>
            </w:pPr>
            <w:r>
              <w:rPr>
                <w:sz w:val="17"/>
                <w:szCs w:val="17"/>
                <w:rtl w:val="0"/>
              </w:rPr>
              <w:t xml:space="preserve">UBO, ownership and screening</w:t>
            </w:r>
            <w:r>
              <w:rPr>
                <w:rtl w:val="0"/>
              </w:rPr>
            </w:r>
          </w:p>
        </w:tc>
        <w:tc>
          <w:tcPr>
            <w:shd w:fill="f9d7d5" w:val="clear"/>
          </w:tcPr>
          <w:p w:rsidR="00000000" w:rsidDel="00000000" w:rsidP="00000000" w:rsidRDefault="00000000" w:rsidRPr="00000000" w14:paraId="00000043">
            <w:pPr>
              <w:spacing w:after="20" w:lineRule="auto"/>
              <w:rPr/>
            </w:pPr>
            <w:r>
              <w:rPr>
                <w:sz w:val="17"/>
                <w:szCs w:val="17"/>
                <w:rtl w:val="0"/>
              </w:rPr>
              <w:t xml:space="preserve">High</w:t>
            </w:r>
            <w:r>
              <w:rPr>
                <w:rtl w:val="0"/>
              </w:rPr>
            </w:r>
          </w:p>
        </w:tc>
        <w:tc>
          <w:tcPr>
            <w:shd w:fill="f6f8fb" w:val="clear"/>
          </w:tcPr>
          <w:p w:rsidR="00000000" w:rsidDel="00000000" w:rsidP="00000000" w:rsidRDefault="00000000" w:rsidRPr="00000000" w14:paraId="00000044">
            <w:pPr>
              <w:spacing w:after="20" w:lineRule="auto"/>
              <w:rPr/>
            </w:pPr>
            <w:r>
              <w:rPr>
                <w:sz w:val="17"/>
                <w:szCs w:val="17"/>
                <w:rtl w:val="0"/>
              </w:rPr>
              <w:t xml:space="preserve">Hazelpro (Cyprus) with no disclosed owner; two group companies outside CKO's records; DMM Solutions transfer to Venta's account; Cupid Media record under the Venta client names Volkov (§4.2)</w:t>
            </w:r>
          </w:p>
        </w:tc>
      </w:tr>
      <w:tr>
        <w:trPr>
          <w:cantSplit w:val="0"/>
          <w:tblHeader w:val="0"/>
        </w:trPr>
        <w:tc>
          <w:tcPr/>
          <w:p w:rsidR="00000000" w:rsidDel="00000000" w:rsidP="00000000" w:rsidRDefault="00000000" w:rsidRPr="00000000" w14:paraId="00000045">
            <w:pPr>
              <w:spacing w:after="20" w:lineRule="auto"/>
              <w:rPr/>
            </w:pPr>
            <w:r>
              <w:rPr>
                <w:sz w:val="17"/>
                <w:szCs w:val="17"/>
                <w:rtl w:val="0"/>
              </w:rPr>
              <w:t xml:space="preserve">Venta volume, revenue and merchant of record</w:t>
            </w:r>
          </w:p>
        </w:tc>
        <w:tc>
          <w:tcPr>
            <w:shd w:fill="fff1c2" w:val="clear"/>
          </w:tcPr>
          <w:p w:rsidR="00000000" w:rsidDel="00000000" w:rsidP="00000000" w:rsidRDefault="00000000" w:rsidRPr="00000000" w14:paraId="00000046">
            <w:pPr>
              <w:spacing w:after="20" w:lineRule="auto"/>
              <w:rPr/>
            </w:pPr>
            <w:r>
              <w:rPr>
                <w:sz w:val="17"/>
                <w:szCs w:val="17"/>
                <w:rtl w:val="0"/>
              </w:rPr>
              <w:t xml:space="preserve">Medium-High</w:t>
            </w:r>
          </w:p>
        </w:tc>
        <w:tc>
          <w:tcPr/>
          <w:p w:rsidR="00000000" w:rsidDel="00000000" w:rsidP="00000000" w:rsidRDefault="00000000" w:rsidRPr="00000000" w14:paraId="00000047">
            <w:pPr>
              <w:spacing w:after="20" w:lineRule="auto"/>
              <w:rPr/>
            </w:pPr>
            <w:r>
              <w:rPr>
                <w:sz w:val="17"/>
                <w:szCs w:val="17"/>
                <w:rtl w:val="0"/>
              </w:rPr>
              <w:t xml:space="preserve">12.47x configured APV; 27.2x filed revenue; site terms name SOL as operator (§4.7)</w:t>
            </w:r>
          </w:p>
        </w:tc>
      </w:tr>
      <w:tr>
        <w:trPr>
          <w:cantSplit w:val="0"/>
          <w:tblHeader w:val="0"/>
        </w:trPr>
        <w:tc>
          <w:tcPr>
            <w:shd w:fill="f6f8fb" w:val="clear"/>
          </w:tcPr>
          <w:p w:rsidR="00000000" w:rsidDel="00000000" w:rsidP="00000000" w:rsidRDefault="00000000" w:rsidRPr="00000000" w14:paraId="00000048">
            <w:pPr>
              <w:spacing w:after="20" w:lineRule="auto"/>
              <w:rPr/>
            </w:pPr>
            <w:r>
              <w:rPr>
                <w:sz w:val="17"/>
                <w:szCs w:val="17"/>
                <w:rtl w:val="0"/>
              </w:rPr>
              <w:t xml:space="preserve">URL estate</w:t>
            </w:r>
          </w:p>
        </w:tc>
        <w:tc>
          <w:tcPr>
            <w:shd w:fill="f9d7d5" w:val="clear"/>
          </w:tcPr>
          <w:p w:rsidR="00000000" w:rsidDel="00000000" w:rsidP="00000000" w:rsidRDefault="00000000" w:rsidRPr="00000000" w14:paraId="00000049">
            <w:pPr>
              <w:spacing w:after="20" w:lineRule="auto"/>
              <w:rPr/>
            </w:pPr>
            <w:r>
              <w:rPr>
                <w:sz w:val="17"/>
                <w:szCs w:val="17"/>
                <w:rtl w:val="0"/>
              </w:rPr>
              <w:t xml:space="preserve">Medium</w:t>
            </w:r>
          </w:p>
        </w:tc>
        <w:tc>
          <w:tcPr>
            <w:shd w:fill="f6f8fb" w:val="clear"/>
          </w:tcPr>
          <w:p w:rsidR="00000000" w:rsidDel="00000000" w:rsidP="00000000" w:rsidRDefault="00000000" w:rsidRPr="00000000" w14:paraId="0000004A">
            <w:pPr>
              <w:spacing w:after="20" w:lineRule="auto"/>
              <w:rPr/>
            </w:pPr>
            <w:r>
              <w:rPr>
                <w:sz w:val="17"/>
                <w:szCs w:val="17"/>
                <w:rtl w:val="0"/>
              </w:rPr>
              <w:t xml:space="preserve">Eleven dating URLs, six also configured to SOL and five to Xeanco; dates added not established (§4.9)</w:t>
            </w:r>
          </w:p>
        </w:tc>
      </w:tr>
      <w:tr>
        <w:trPr>
          <w:cantSplit w:val="0"/>
          <w:tblHeader w:val="0"/>
        </w:trPr>
        <w:tc>
          <w:tcPr>
            <w:shd w:fill="f6f8fb" w:val="clear"/>
          </w:tcPr>
          <w:p w:rsidR="00000000" w:rsidDel="00000000" w:rsidP="00000000" w:rsidRDefault="00000000" w:rsidRPr="00000000" w14:paraId="00000048">
            <w:pPr>
              <w:spacing w:after="20" w:lineRule="auto"/>
              <w:rPr/>
            </w:pPr>
            <w:r>
              <w:rPr>
                <w:sz w:val="17"/>
                <w:szCs w:val="17"/>
                <w:rtl w:val="0"/>
              </w:rPr>
              <w:t xml:space="preserve">Registered identity and record accuracy</w:t>
            </w:r>
          </w:p>
        </w:tc>
        <w:tc>
          <w:tcPr>
            <w:shd w:fill="f9d7d5" w:val="clear"/>
          </w:tcPr>
          <w:p w:rsidR="00000000" w:rsidDel="00000000" w:rsidP="00000000" w:rsidRDefault="00000000" w:rsidRPr="00000000" w14:paraId="00000049">
            <w:pPr>
              <w:spacing w:after="20" w:lineRule="auto"/>
              <w:rPr/>
            </w:pPr>
            <w:r>
              <w:rPr>
                <w:sz w:val="17"/>
                <w:szCs w:val="17"/>
                <w:rtl w:val="0"/>
              </w:rPr>
              <w:t xml:space="preserve">High</w:t>
            </w:r>
          </w:p>
        </w:tc>
        <w:tc>
          <w:tcPr>
            <w:shd w:fill="f6f8fb" w:val="clear"/>
          </w:tcPr>
          <w:p w:rsidR="00000000" w:rsidDel="00000000" w:rsidP="00000000" w:rsidRDefault="00000000" w:rsidRPr="00000000" w14:paraId="0000004A">
            <w:pPr>
              <w:spacing w:after="20" w:lineRule="auto"/>
              <w:rPr/>
            </w:pPr>
            <w:r>
              <w:rPr>
                <w:sz w:val="17"/>
                <w:szCs w:val="17"/>
                <w:rtl w:val="0"/>
              </w:rPr>
              <w:t xml:space="preserve">ACRA principal activity is internet search engines; registered address held by CKO is superseded (§4.2)</w:t>
            </w:r>
          </w:p>
        </w:tc>
      </w:tr>
    </w:tbl>
    <w:p w:rsidR="00000000" w:rsidDel="00000000" w:rsidP="00000000" w:rsidRDefault="00000000" w:rsidRPr="00000000" w14:paraId="0000004B">
      <w:pPr>
        <w:spacing w:after="40" w:lineRule="auto"/>
        <w:rPr/>
      </w:pPr>
      <w:r>
        <w:rPr>
          <w:rtl w:val="0"/>
        </w:rPr>
      </w:r>
    </w:p>
    <w:p w:rsidR="00000000" w:rsidDel="00000000" w:rsidP="00000000" w:rsidRDefault="00000000" w:rsidRPr="00000000" w14:paraId="0000004C">
      <w:pPr>
        <w:spacing w:after="120" w:lineRule="auto"/>
        <w:rPr/>
      </w:pPr>
      <w:r>
        <w:rPr>
          <w:b w:val="1"/>
          <w:bCs w:val="1"/>
          <w:color w:val="3d4654"/>
          <w:sz w:val="16"/>
          <w:szCs w:val="16"/>
          <w:rtl w:val="0"/>
        </w:rPr>
        <w:t xml:space="preserve">Evidence:</w:t>
      </w:r>
      <w:r>
        <w:rPr>
          <w:color w:val="3d4654"/>
          <w:sz w:val="16"/>
          <w:szCs w:val="16"/>
          <w:rtl w:val="0"/>
        </w:rPr>
        <w:t xml:space="preserve"> each row is evidenced in the section shown in the last column.</w:t>
      </w:r>
      <w:r>
        <w:rPr>
          <w:rtl w:val="0"/>
        </w:rPr>
      </w:r>
    </w:p>
    <w:p w:rsidR="00000000" w:rsidDel="00000000" w:rsidP="00000000" w:rsidRDefault="00000000" w:rsidRPr="00000000" w14:paraId="0000004D">
      <w:pPr>
        <w:pStyle w:val="Heading1"/>
        <w:rPr>
          <w:sz w:val="24"/>
          <w:szCs w:val="24"/>
        </w:rPr>
      </w:pPr>
      <w:r>
        <w:rPr>
          <w:sz w:val="24"/>
          <w:szCs w:val="24"/>
          <w:rtl w:val="0"/>
        </w:rPr>
        <w:t xml:space="preserve">2. Escalation, scope and sources</w:t>
      </w:r>
    </w:p>
    <w:p w:rsidR="00000000" w:rsidDel="00000000" w:rsidP="00000000" w:rsidRDefault="00000000" w:rsidRPr="00000000" w14:paraId="0000004E">
      <w:pPr>
        <w:rPr>
          <w:sz w:val="18"/>
          <w:szCs w:val="18"/>
        </w:rPr>
      </w:pPr>
      <w:r>
        <w:rPr>
          <w:sz w:val="18"/>
          <w:szCs w:val="18"/>
          <w:rtl w:val="0"/>
        </w:rPr>
        <w:t xml:space="preserve">On 21 October 2026 the Singapore MLRO requested FCIU to carry out an overall investigation into the entities in scope </w:t>
      </w:r>
      <w:r>
        <w:rPr>
          <w:b w:val="1"/>
          <w:bCs w:val="1"/>
          <w:color w:val="1e7b4f"/>
          <w:sz w:val="14"/>
          <w:szCs w:val="14"/>
          <w:rtl w:val="0"/>
        </w:rPr>
        <w:t xml:space="preserve">[V]</w:t>
      </w:r>
      <w:r>
        <w:rPr>
          <w:sz w:val="18"/>
          <w:szCs w:val="18"/>
          <w:rtl w:val="0"/>
        </w:rPr>
        <w:t xml:space="preserve">. This report covers </w:t>
      </w:r>
      <w:r>
        <w:rPr>
          <w:b w:val="1"/>
          <w:bCs w:val="1"/>
          <w:sz w:val="18"/>
          <w:szCs w:val="18"/>
          <w:rtl w:val="0"/>
        </w:rPr>
        <w:t xml:space="preserve">Venta Solutions Pte. Ltd. only</w:t>
      </w:r>
      <w:r>
        <w:rPr>
          <w:sz w:val="18"/>
          <w:szCs w:val="18"/>
          <w:rtl w:val="0"/>
        </w:rPr>
        <w:t xml:space="preserve">. SOL Networks Limited and Xeanco Limited are referred to where they bear on Venta. The original escalation material was the </w:t>
      </w:r>
      <w:hyperlink r:id="rId17">
        <w:r>
          <w:rPr>
            <w:b w:val="0"/>
            <w:bCs w:val="0"/>
            <w:color w:val="1f5fad"/>
            <w:sz w:val="18"/>
            <w:szCs w:val="18"/>
            <w:u w:val="single"/>
            <w:rtl w:val="0"/>
          </w:rPr>
          <w:t xml:space="preserve">SC review extract of 21 January 2026</w:t>
        </w:r>
      </w:hyperlink>
      <w:r>
        <w:rPr>
          <w:sz w:val="18"/>
          <w:szCs w:val="18"/>
          <w:rtl w:val="0"/>
        </w:rPr>
        <w:t xml:space="preserve">. The investigation draws mainly on the inputs below, and all additional sources have been referenced throughout the report and in the appendix.</w:t>
      </w:r>
    </w:p>
    <w:tbl>
      <w:tblPr>
        <w:tblStyle w:val="Table9"/>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0E7">
            <w:pPr>
              <w:spacing w:after="60" w:lineRule="auto"/>
              <w:rPr/>
            </w:pPr>
            <w:r>
              <w:rPr>
                <w:b w:val="1"/>
                <w:bCs w:val="1"/>
                <w:color w:val="14213d"/>
                <w:sz w:val="18"/>
                <w:szCs w:val="18"/>
                <w:rtl w:val="0"/>
              </w:rPr>
              <w:t xml:space="preserve">Scope and reliance caveat</w:t>
            </w:r>
          </w:p>
          <w:p w:rsidR="00000000" w:rsidDel="00000000" w:rsidP="00000000" w:rsidRDefault="00000000" w:rsidRPr="00000000" w14:paraId="000000E8">
            <w:pPr>
              <w:spacing w:after="40" w:lineRule="auto"/>
              <w:rPr>
                <w:sz w:val="17"/>
                <w:szCs w:val="17"/>
              </w:rPr>
            </w:pPr>
            <w:r>
              <w:rPr>
                <w:sz w:val="17"/>
                <w:szCs w:val="17"/>
                <w:rtl w:val="0"/>
              </w:rPr>
              <w:t xml:space="preserve">•  This report assesses Venta in isolation. Venta is one of three active billing entities under the Deroches alias, with SOL Networks Limited (cko-sas, EU) and Xeanco Limited (cko-ltd-hkg, Hong Kong). FCIU has investigated the three as a single relationship in the Deroches portfolio report of 26 October 2026.</w:t>
            </w:r>
          </w:p>
          <w:p w:rsidR="00000000" w:rsidDel="00000000" w:rsidP="00000000" w:rsidRDefault="00000000" w:rsidRPr="00000000" w14:paraId="000000E8">
            <w:pPr>
              <w:spacing w:after="40" w:lineRule="auto"/>
              <w:rPr>
                <w:sz w:val="17"/>
                <w:szCs w:val="17"/>
              </w:rPr>
            </w:pPr>
            <w:r>
              <w:rPr>
                <w:sz w:val="17"/>
                <w:szCs w:val="17"/>
                <w:rtl w:val="0"/>
              </w:rPr>
              <w:t xml:space="preserve">•  Findings are limited to Venta's own processing, records and links. Matters concerning SOL or Xeanco appear only where they bear on Venta and are not set out in full. This report should be read with the portfolio report.</w:t>
            </w:r>
          </w:p>
          <w:p w:rsidR="00000000" w:rsidDel="00000000" w:rsidP="00000000" w:rsidRDefault="00000000" w:rsidRPr="00000000" w14:paraId="000000E8">
            <w:pPr>
              <w:spacing w:after="40" w:lineRule="auto"/>
              <w:rPr>
                <w:sz w:val="17"/>
                <w:szCs w:val="17"/>
              </w:rPr>
            </w:pPr>
            <w:r>
              <w:rPr>
                <w:sz w:val="17"/>
                <w:szCs w:val="17"/>
                <w:rtl w:val="0"/>
              </w:rPr>
              <w:t xml:space="preserve">•  Venta carries 16.66% of the group's CKO processing (USD 14.96m of USD 89.83m in the window) and shares customers and cards with the other two entities. A conclusion drawn on Venta alone, including on whether conduct amounts to a financial crime or whether a suspicion report is required, would understate the economic reality by a factor of about six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0E8">
            <w:pPr>
              <w:spacing w:after="40" w:lineRule="auto"/>
              <w:rPr>
                <w:sz w:val="17"/>
                <w:szCs w:val="17"/>
              </w:rPr>
            </w:pPr>
            <w:r>
              <w:rPr>
                <w:sz w:val="17"/>
                <w:szCs w:val="17"/>
                <w:rtl w:val="0"/>
              </w:rPr>
              <w:t xml:space="preserve">•  This report records the evidence and FCIU's assessment to support the MLRO's decision. It makes no finding of criminal conduct and no card-scheme determination.</w:t>
            </w:r>
          </w:p>
        </w:tc>
      </w:tr>
    </w:tbl>
    <w:p w:rsidR="00000000" w:rsidDel="00000000" w:rsidP="00000000" w:rsidRDefault="00000000" w:rsidRPr="00000000" w14:paraId="000000E9">
      <w:pPr>
        <w:rPr>
          <w:sz w:val="18"/>
          <w:szCs w:val="18"/>
        </w:rPr>
      </w:pPr>
      <w:r>
        <w:rPr>
          <w:rtl w:val="0"/>
        </w:rPr>
      </w:r>
    </w:p>
    <w:tbl>
      <w:tblPr>
        <w:tblStyle w:val="Table5"/>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871"/>
        <w:gridCol w:w="2778"/>
        <w:gridCol w:w="3175"/>
        <w:gridCol w:w="1814"/>
        <w:tblGridChange w:id="0">
          <w:tblGrid>
            <w:gridCol w:w="1871"/>
            <w:gridCol w:w="2778"/>
            <w:gridCol w:w="3175"/>
            <w:gridCol w:w="1814"/>
          </w:tblGrid>
        </w:tblGridChange>
      </w:tblGrid>
      <w:tr>
        <w:trPr>
          <w:cantSplit w:val="0"/>
          <w:tblHeader w:val="1"/>
        </w:trPr>
        <w:tc>
          <w:tcPr>
            <w:shd w:fill="14213d" w:val="clear"/>
          </w:tcPr>
          <w:p w:rsidR="00000000" w:rsidDel="00000000" w:rsidP="00000000" w:rsidRDefault="00000000" w:rsidRPr="00000000" w14:paraId="0000004F">
            <w:pPr>
              <w:rPr/>
            </w:pPr>
            <w:r>
              <w:rPr>
                <w:b w:val="1"/>
                <w:bCs w:val="1"/>
                <w:color w:val="ffffff"/>
                <w:sz w:val="16"/>
                <w:szCs w:val="16"/>
                <w:rtl w:val="0"/>
              </w:rPr>
              <w:t xml:space="preserve">Input</w:t>
            </w:r>
            <w:r>
              <w:rPr>
                <w:rtl w:val="0"/>
              </w:rPr>
            </w:r>
          </w:p>
        </w:tc>
        <w:tc>
          <w:tcPr>
            <w:shd w:fill="14213d" w:val="clear"/>
          </w:tcPr>
          <w:p w:rsidR="00000000" w:rsidDel="00000000" w:rsidP="00000000" w:rsidRDefault="00000000" w:rsidRPr="00000000" w14:paraId="00000050">
            <w:pPr>
              <w:rPr/>
            </w:pPr>
            <w:r>
              <w:rPr>
                <w:b w:val="1"/>
                <w:bCs w:val="1"/>
                <w:color w:val="ffffff"/>
                <w:sz w:val="16"/>
                <w:szCs w:val="16"/>
                <w:rtl w:val="0"/>
              </w:rPr>
              <w:t xml:space="preserve">What it is</w:t>
            </w:r>
            <w:r>
              <w:rPr>
                <w:rtl w:val="0"/>
              </w:rPr>
            </w:r>
          </w:p>
        </w:tc>
        <w:tc>
          <w:tcPr>
            <w:shd w:fill="14213d" w:val="clear"/>
          </w:tcPr>
          <w:p w:rsidR="00000000" w:rsidDel="00000000" w:rsidP="00000000" w:rsidRDefault="00000000" w:rsidRPr="00000000" w14:paraId="00000051">
            <w:pPr>
              <w:rPr/>
            </w:pPr>
            <w:r>
              <w:rPr>
                <w:b w:val="1"/>
                <w:bCs w:val="1"/>
                <w:color w:val="ffffff"/>
                <w:sz w:val="16"/>
                <w:szCs w:val="16"/>
                <w:rtl w:val="0"/>
              </w:rPr>
              <w:t xml:space="preserve">How it is used</w:t>
            </w:r>
            <w:r>
              <w:rPr>
                <w:rtl w:val="0"/>
              </w:rPr>
            </w:r>
          </w:p>
        </w:tc>
        <w:tc>
          <w:tcPr>
            <w:shd w:fill="14213d" w:val="clear"/>
          </w:tcPr>
          <w:p w:rsidR="00000000" w:rsidDel="00000000" w:rsidP="00000000" w:rsidRDefault="00000000" w:rsidRPr="00000000" w14:paraId="00000052">
            <w:pPr>
              <w:rPr/>
            </w:pPr>
            <w:r>
              <w:rPr>
                <w:b w:val="1"/>
                <w:bCs w:val="1"/>
                <w:color w:val="ffffff"/>
                <w:sz w:val="16"/>
                <w:szCs w:val="16"/>
                <w:rtl w:val="0"/>
              </w:rPr>
              <w:t xml:space="preserve">Reliance</w:t>
            </w:r>
            <w:r>
              <w:rPr>
                <w:rtl w:val="0"/>
              </w:rPr>
            </w:r>
          </w:p>
        </w:tc>
      </w:tr>
      <w:tr>
        <w:trPr>
          <w:cantSplit w:val="0"/>
          <w:tblHeader w:val="0"/>
        </w:trPr>
        <w:tc>
          <w:tcPr/>
          <w:p w:rsidR="00000000" w:rsidDel="00000000" w:rsidP="00000000" w:rsidRDefault="00000000" w:rsidRPr="00000000" w14:paraId="00000053">
            <w:pPr>
              <w:spacing w:after="20" w:lineRule="auto"/>
              <w:rPr/>
            </w:pPr>
            <w:hyperlink r:id="rId18">
              <w:r>
                <w:rPr>
                  <w:color w:val="1f5fad"/>
                  <w:sz w:val="16"/>
                  <w:szCs w:val="16"/>
                  <w:u w:val="single"/>
                  <w:rtl w:val="0"/>
                </w:rPr>
                <w:t xml:space="preserve">SC Review &amp; Briefing Paper – Venta Solutions</w:t>
              </w:r>
            </w:hyperlink>
            <w:r>
              <w:rPr>
                <w:rtl w:val="0"/>
              </w:rPr>
            </w:r>
          </w:p>
        </w:tc>
        <w:tc>
          <w:tcPr/>
          <w:p w:rsidR="00000000" w:rsidDel="00000000" w:rsidP="00000000" w:rsidRDefault="00000000" w:rsidRPr="00000000" w14:paraId="00000054">
            <w:pPr>
              <w:spacing w:after="20" w:lineRule="auto"/>
              <w:rPr/>
            </w:pPr>
            <w:r>
              <w:rPr>
                <w:sz w:val="16"/>
                <w:szCs w:val="16"/>
                <w:rtl w:val="0"/>
              </w:rPr>
              <w:t xml:space="preserve">Schemes Compliance report summarising their Q1 2025 review, </w:t>
            </w:r>
            <w:r>
              <w:rPr>
                <w:rtl w:val="0"/>
              </w:rPr>
            </w:r>
          </w:p>
        </w:tc>
        <w:tc>
          <w:tcPr/>
          <w:p w:rsidR="00000000" w:rsidDel="00000000" w:rsidP="00000000" w:rsidRDefault="00000000" w:rsidRPr="00000000" w14:paraId="00000055">
            <w:pPr>
              <w:spacing w:after="20" w:lineRule="auto"/>
              <w:rPr/>
            </w:pPr>
            <w:r>
              <w:rPr>
                <w:sz w:val="16"/>
                <w:szCs w:val="16"/>
                <w:rtl w:val="0"/>
              </w:rPr>
              <w:t xml:space="preserve">Where the SC paper paraphrases, this report quotes the underlying case thread. </w:t>
            </w:r>
            <w:r>
              <w:rPr>
                <w:rtl w:val="0"/>
              </w:rPr>
            </w:r>
          </w:p>
        </w:tc>
        <w:tc>
          <w:tcPr/>
          <w:p w:rsidR="00000000" w:rsidDel="00000000" w:rsidP="00000000" w:rsidRDefault="00000000" w:rsidRPr="00000000" w14:paraId="00000056">
            <w:pPr>
              <w:spacing w:after="20" w:lineRule="auto"/>
              <w:rPr/>
            </w:pPr>
            <w:r>
              <w:rPr>
                <w:b w:val="1"/>
                <w:bCs w:val="1"/>
                <w:color w:val="1f6f8b"/>
                <w:sz w:val="14"/>
                <w:szCs w:val="14"/>
                <w:rtl w:val="0"/>
              </w:rPr>
              <w:t xml:space="preserve"> [C]</w:t>
            </w:r>
            <w:r>
              <w:rPr>
                <w:sz w:val="16"/>
                <w:szCs w:val="16"/>
                <w:rtl w:val="0"/>
              </w:rPr>
              <w:t xml:space="preserve"> as a narrative; </w:t>
            </w:r>
            <w:r>
              <w:rPr>
                <w:b w:val="1"/>
                <w:bCs w:val="1"/>
                <w:color w:val="1e7b4f"/>
                <w:sz w:val="14"/>
                <w:szCs w:val="14"/>
                <w:rtl w:val="0"/>
              </w:rPr>
              <w:t xml:space="preserve"> [V]</w:t>
            </w:r>
            <w:r>
              <w:rPr>
                <w:sz w:val="16"/>
                <w:szCs w:val="16"/>
                <w:rtl w:val="0"/>
              </w:rPr>
              <w:t xml:space="preserve"> where FCIU read the underlying record/case</w:t>
            </w:r>
            <w:r>
              <w:rPr>
                <w:rtl w:val="0"/>
              </w:rPr>
            </w:r>
          </w:p>
        </w:tc>
      </w:tr>
      <w:tr>
        <w:trPr>
          <w:cantSplit w:val="0"/>
          <w:tblHeader w:val="0"/>
        </w:trPr>
        <w:tc>
          <w:tcPr>
            <w:shd w:fill="f6f8fb" w:val="clear"/>
          </w:tcPr>
          <w:p w:rsidR="00000000" w:rsidDel="00000000" w:rsidP="00000000" w:rsidRDefault="00000000" w:rsidRPr="00000000" w14:paraId="00000057">
            <w:pPr>
              <w:spacing w:after="20" w:lineRule="auto"/>
              <w:rPr/>
            </w:pPr>
            <w:hyperlink r:id="rId19">
              <w:r>
                <w:rPr>
                  <w:b w:val="0"/>
                  <w:bCs w:val="0"/>
                  <w:color w:val="1f5fad"/>
                  <w:sz w:val="16"/>
                  <w:szCs w:val="16"/>
                  <w:u w:val="single"/>
                  <w:rtl w:val="0"/>
                </w:rPr>
                <w:t xml:space="preserve">Deroches_FCIU Review (portfolio forensic analysis)</w:t>
              </w:r>
            </w:hyperlink>
          </w:p>
        </w:tc>
        <w:tc>
          <w:tcPr>
            <w:shd w:fill="f6f8fb" w:val="clear"/>
          </w:tcPr>
          <w:p w:rsidR="00000000" w:rsidDel="00000000" w:rsidP="00000000" w:rsidRDefault="00000000" w:rsidRPr="00000000" w14:paraId="00000058">
            <w:pPr>
              <w:spacing w:after="20" w:lineRule="auto"/>
              <w:rPr/>
            </w:pPr>
            <w:r>
              <w:rPr>
                <w:sz w:val="16"/>
                <w:szCs w:val="16"/>
                <w:rtl w:val="0"/>
              </w:rPr>
              <w:t xml:space="preserve">FCIU analyst Looker analysis of the full client alias: six entity records, rolling 12 months and lifetime, cluster analysis (C001–C006), scheme and category data, ownership chains and adverse media</w:t>
            </w:r>
          </w:p>
        </w:tc>
        <w:tc>
          <w:tcPr>
            <w:shd w:fill="f6f8fb" w:val="clear"/>
          </w:tcPr>
          <w:p w:rsidR="00000000" w:rsidDel="00000000" w:rsidP="00000000" w:rsidRDefault="00000000" w:rsidRPr="00000000" w14:paraId="00000059">
            <w:pPr>
              <w:spacing w:after="20" w:lineRule="auto"/>
              <w:rPr/>
            </w:pPr>
            <w:r>
              <w:rPr>
                <w:sz w:val="16"/>
                <w:szCs w:val="16"/>
                <w:rtl w:val="0"/>
              </w:rPr>
              <w:t xml:space="preserve">Source of the portfolio context and of the governed queries in Appendix A, from which the Venta rows are drawn.</w:t>
            </w:r>
          </w:p>
        </w:tc>
        <w:tc>
          <w:tcPr>
            <w:shd w:fill="f6f8fb" w:val="clear"/>
          </w:tcPr>
          <w:p w:rsidR="00000000" w:rsidDel="00000000" w:rsidP="00000000" w:rsidRDefault="00000000" w:rsidRPr="00000000" w14:paraId="0000005A">
            <w:pPr>
              <w:spacing w:after="20" w:lineRule="auto"/>
              <w:rPr/>
            </w:pPr>
            <w:r>
              <w:rPr>
                <w:b w:val="1"/>
                <w:bCs w:val="1"/>
                <w:color w:val="1e7b4f"/>
                <w:sz w:val="14"/>
                <w:szCs w:val="14"/>
                <w:rtl w:val="0"/>
              </w:rPr>
              <w:t xml:space="preserve"> [V]</w:t>
            </w:r>
            <w:r>
              <w:rPr>
                <w:sz w:val="16"/>
                <w:szCs w:val="16"/>
                <w:rtl w:val="0"/>
              </w:rPr>
              <w:t xml:space="preserve"> for governed data</w:t>
            </w:r>
            <w:r>
              <w:rPr>
                <w:rtl w:val="0"/>
              </w:rPr>
            </w:r>
          </w:p>
        </w:tc>
      </w:tr>
      <w:tr>
        <w:trPr>
          <w:cantSplit w:val="0"/>
          <w:tblHeader w:val="0"/>
        </w:trPr>
        <w:tc>
          <w:tcPr>
            <w:shd w:fill="f6f8fb" w:val="clear"/>
          </w:tcPr>
          <w:p w:rsidR="00000000" w:rsidDel="00000000" w:rsidP="00000000" w:rsidRDefault="00000000" w:rsidRPr="00000000" w14:paraId="00000057">
            <w:pPr>
              <w:spacing w:after="20" w:lineRule="auto"/>
              <w:rPr/>
            </w:pPr>
            <w:r>
              <w:rPr>
                <w:sz w:val="16"/>
                <w:szCs w:val="16"/>
                <w:rtl w:val="0"/>
              </w:rPr>
              <w:t xml:space="preserve">FCIU Entity Review – Venta Solutions Pte Ltd (27 October 2026)</w:t>
            </w:r>
          </w:p>
        </w:tc>
        <w:tc>
          <w:tcPr>
            <w:shd w:fill="f6f8fb" w:val="clear"/>
          </w:tcPr>
          <w:p w:rsidR="00000000" w:rsidDel="00000000" w:rsidP="00000000" w:rsidRDefault="00000000" w:rsidRPr="00000000" w14:paraId="00000058">
            <w:pPr>
              <w:spacing w:after="20" w:lineRule="auto"/>
              <w:rPr/>
            </w:pPr>
            <w:r>
              <w:rPr>
                <w:sz w:val="16"/>
                <w:szCs w:val="16"/>
                <w:rtl w:val="0"/>
              </w:rPr>
              <w:t xml:space="preserve">FCIU analysis of Venta (ent_lpcphakn5rxq3r7zxt3vn75ymu): 21 analytical cuts on fct_payin and fct_card_payout, hard-key clusters, typology assessment, ACRA and Cyprus registry checks, and the prior-filings check</w:t>
            </w:r>
          </w:p>
        </w:tc>
        <w:tc>
          <w:tcPr>
            <w:shd w:fill="f6f8fb" w:val="clear"/>
          </w:tcPr>
          <w:p w:rsidR="00000000" w:rsidDel="00000000" w:rsidP="00000000" w:rsidRDefault="00000000" w:rsidRPr="00000000" w14:paraId="00000059">
            <w:pPr>
              <w:spacing w:after="20" w:lineRule="auto"/>
              <w:rPr/>
            </w:pPr>
            <w:r>
              <w:rPr>
                <w:sz w:val="16"/>
                <w:szCs w:val="16"/>
                <w:rtl w:val="0"/>
              </w:rPr>
              <w:t xml:space="preserve">The Venta-level figures in Sections 1 and 4 rest on this review. Governed window 23 Oct 2025 – 22 Oct 2026; fresh extraction 27 Oct 2025 – 26 Oct 2026, reconciled within 0.11% on value.</w:t>
            </w:r>
          </w:p>
        </w:tc>
        <w:tc>
          <w:tcPr>
            <w:shd w:fill="f6f8fb" w:val="clear"/>
          </w:tcPr>
          <w:p w:rsidR="00000000" w:rsidDel="00000000" w:rsidP="00000000" w:rsidRDefault="00000000" w:rsidRPr="00000000" w14:paraId="0000005A">
            <w:pPr>
              <w:spacing w:after="20" w:lineRule="auto"/>
              <w:rPr/>
            </w:pPr>
            <w:r>
              <w:rPr>
                <w:sz w:val="16"/>
                <w:szCs w:val="16"/>
                <w:rtl w:val="0"/>
              </w:rPr>
              <w:t xml:space="preserve"> </w:t>
            </w:r>
            <w:r>
              <w:rPr>
                <w:b w:val="1"/>
                <w:bCs w:val="1"/>
                <w:color w:val="1e7b4f"/>
                <w:sz w:val="14"/>
                <w:szCs w:val="14"/>
                <w:rtl w:val="0"/>
              </w:rPr>
              <w:t xml:space="preserve">[V]</w:t>
            </w:r>
            <w:r>
              <w:rPr>
                <w:sz w:val="16"/>
                <w:szCs w:val="16"/>
                <w:rtl w:val="0"/>
              </w:rPr>
              <w:t xml:space="preserve"> for governed data; </w:t>
            </w:r>
            <w:r>
              <w:rPr>
                <w:b w:val="1"/>
                <w:bCs w:val="1"/>
                <w:color w:val="1e7b4f"/>
                <w:sz w:val="14"/>
                <w:szCs w:val="14"/>
                <w:rtl w:val="0"/>
              </w:rPr>
              <w:t xml:space="preserve">[V]</w:t>
            </w:r>
            <w:r>
              <w:rPr>
                <w:sz w:val="16"/>
                <w:szCs w:val="16"/>
                <w:rtl w:val="0"/>
              </w:rPr>
              <w:t xml:space="preserve"> for registry records; </w:t>
            </w:r>
            <w:r>
              <w:rPr>
                <w:b w:val="1"/>
                <w:bCs w:val="1"/>
                <w:color w:val="b26b00"/>
                <w:sz w:val="14"/>
                <w:szCs w:val="14"/>
                <w:rtl w:val="0"/>
              </w:rPr>
              <w:t xml:space="preserve">[E]</w:t>
            </w:r>
            <w:r>
              <w:rPr>
                <w:sz w:val="16"/>
                <w:szCs w:val="16"/>
                <w:rtl w:val="0"/>
              </w:rPr>
              <w:t xml:space="preserve"> for merchant-published material</w:t>
            </w:r>
          </w:p>
        </w:tc>
      </w:tr>
      <w:tr>
        <w:trPr>
          <w:cantSplit w:val="0"/>
          <w:tblHeader w:val="0"/>
        </w:trPr>
        <w:tc>
          <w:tcPr/>
          <w:p w:rsidR="00000000" w:rsidDel="00000000" w:rsidP="00000000" w:rsidRDefault="00000000" w:rsidRPr="00000000" w14:paraId="0000005B">
            <w:pPr>
              <w:spacing w:after="20" w:lineRule="auto"/>
              <w:rPr/>
            </w:pPr>
            <w:hyperlink r:id="rId20">
              <w:r>
                <w:rPr>
                  <w:color w:val="1f5fad"/>
                  <w:sz w:val="16"/>
                  <w:szCs w:val="16"/>
                  <w:u w:val="single"/>
                  <w:rtl w:val="0"/>
                </w:rPr>
                <w:t xml:space="preserve">Network map (HTML)</w:t>
              </w:r>
            </w:hyperlink>
            <w:r>
              <w:rPr>
                <w:rtl w:val="0"/>
              </w:rPr>
            </w:r>
          </w:p>
        </w:tc>
        <w:tc>
          <w:tcPr/>
          <w:p w:rsidR="00000000" w:rsidDel="00000000" w:rsidP="00000000" w:rsidRDefault="00000000" w:rsidRPr="00000000" w14:paraId="0000005C">
            <w:pPr>
              <w:spacing w:after="20" w:lineRule="auto"/>
              <w:rPr/>
            </w:pPr>
            <w:r>
              <w:rPr>
                <w:sz w:val="16"/>
                <w:szCs w:val="16"/>
                <w:rtl w:val="0"/>
              </w:rPr>
              <w:t xml:space="preserve">Interactive corporate network of the six entity records under the alias, including Venta, and the keys that link them.</w:t>
            </w:r>
          </w:p>
        </w:tc>
        <w:tc>
          <w:tcPr/>
          <w:p w:rsidR="00000000" w:rsidDel="00000000" w:rsidP="00000000" w:rsidRDefault="00000000" w:rsidRPr="00000000" w14:paraId="0000005D">
            <w:pPr>
              <w:spacing w:after="20" w:lineRule="auto"/>
              <w:rPr/>
            </w:pPr>
            <w:r>
              <w:rPr>
                <w:sz w:val="16"/>
                <w:szCs w:val="16"/>
                <w:rtl w:val="0"/>
              </w:rPr>
              <w:t xml:space="preserve">Section 5 explains how to read it and what it shows and does not show</w:t>
            </w:r>
            <w:r>
              <w:rPr>
                <w:rtl w:val="0"/>
              </w:rPr>
            </w:r>
          </w:p>
        </w:tc>
        <w:tc>
          <w:tcPr/>
          <w:p w:rsidR="00000000" w:rsidDel="00000000" w:rsidP="00000000" w:rsidRDefault="00000000" w:rsidRPr="00000000" w14:paraId="0000005E">
            <w:pPr>
              <w:spacing w:after="20" w:lineRule="auto"/>
              <w:rPr/>
            </w:pPr>
            <w:r>
              <w:rPr>
                <w:b w:val="1"/>
                <w:bCs w:val="1"/>
                <w:color w:val="1e7b4f"/>
                <w:sz w:val="14"/>
                <w:szCs w:val="14"/>
                <w:rtl w:val="0"/>
              </w:rPr>
              <w:t xml:space="preserve"> [V]</w:t>
            </w:r>
            <w:r>
              <w:rPr>
                <w:sz w:val="16"/>
                <w:szCs w:val="16"/>
                <w:rtl w:val="0"/>
              </w:rPr>
              <w:t xml:space="preserve"> as configuration data</w:t>
            </w:r>
            <w:r>
              <w:rPr>
                <w:rtl w:val="0"/>
              </w:rPr>
            </w:r>
          </w:p>
        </w:tc>
      </w:tr>
    </w:tbl>
    <w:p w:rsidR="00000000" w:rsidDel="00000000" w:rsidP="00000000" w:rsidRDefault="00000000" w:rsidRPr="00000000" w14:paraId="0000005F">
      <w:pPr>
        <w:spacing w:after="40" w:lineRule="auto"/>
        <w:rPr/>
      </w:pPr>
      <w:r>
        <w:rPr>
          <w:rtl w:val="0"/>
        </w:rPr>
      </w:r>
    </w:p>
    <w:p w:rsidR="00000000" w:rsidDel="00000000" w:rsidP="00000000" w:rsidRDefault="00000000" w:rsidRPr="00000000" w14:paraId="00000060">
      <w:pPr>
        <w:pStyle w:val="Heading2"/>
        <w:rPr>
          <w:sz w:val="24"/>
          <w:szCs w:val="24"/>
        </w:rPr>
      </w:pPr>
      <w:r>
        <w:rPr>
          <w:sz w:val="24"/>
          <w:szCs w:val="24"/>
          <w:rtl w:val="0"/>
        </w:rPr>
        <w:t xml:space="preserve">2.1 Evidence grading</w:t>
      </w:r>
    </w:p>
    <w:p w:rsidR="00000000" w:rsidDel="00000000" w:rsidP="00000000" w:rsidRDefault="00000000" w:rsidRPr="00000000" w14:paraId="00000061">
      <w:pPr>
        <w:rPr>
          <w:sz w:val="18"/>
          <w:szCs w:val="18"/>
        </w:rPr>
      </w:pPr>
      <w:r>
        <w:rPr>
          <w:sz w:val="18"/>
          <w:szCs w:val="18"/>
          <w:rtl w:val="0"/>
        </w:rPr>
        <w:t xml:space="preserve">Every finding carries an evidence grade and links to the record it rests on.</w:t>
      </w:r>
    </w:p>
    <w:tbl>
      <w:tblPr>
        <w:tblStyle w:val="Table6"/>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907"/>
        <w:gridCol w:w="5896"/>
        <w:gridCol w:w="2835"/>
        <w:tblGridChange w:id="0">
          <w:tblGrid>
            <w:gridCol w:w="907"/>
            <w:gridCol w:w="5896"/>
            <w:gridCol w:w="2835"/>
          </w:tblGrid>
        </w:tblGridChange>
      </w:tblGrid>
      <w:tr>
        <w:trPr>
          <w:cantSplit w:val="0"/>
          <w:tblHeader w:val="1"/>
        </w:trPr>
        <w:tc>
          <w:tcPr>
            <w:shd w:fill="14213d" w:val="clear"/>
          </w:tcPr>
          <w:p w:rsidR="00000000" w:rsidDel="00000000" w:rsidP="00000000" w:rsidRDefault="00000000" w:rsidRPr="00000000" w14:paraId="00000062">
            <w:pPr>
              <w:rPr/>
            </w:pPr>
            <w:r>
              <w:rPr>
                <w:b w:val="1"/>
                <w:bCs w:val="1"/>
                <w:color w:val="ffffff"/>
                <w:sz w:val="17"/>
                <w:szCs w:val="17"/>
                <w:rtl w:val="0"/>
              </w:rPr>
              <w:t xml:space="preserve">Grade</w:t>
            </w:r>
            <w:r>
              <w:rPr>
                <w:rtl w:val="0"/>
              </w:rPr>
            </w:r>
          </w:p>
        </w:tc>
        <w:tc>
          <w:tcPr>
            <w:shd w:fill="14213d" w:val="clear"/>
          </w:tcPr>
          <w:p w:rsidR="00000000" w:rsidDel="00000000" w:rsidP="00000000" w:rsidRDefault="00000000" w:rsidRPr="00000000" w14:paraId="00000063">
            <w:pPr>
              <w:rPr/>
            </w:pPr>
            <w:r>
              <w:rPr>
                <w:b w:val="1"/>
                <w:bCs w:val="1"/>
                <w:color w:val="ffffff"/>
                <w:sz w:val="17"/>
                <w:szCs w:val="17"/>
                <w:rtl w:val="0"/>
              </w:rPr>
              <w:t xml:space="preserve">Meaning</w:t>
            </w:r>
            <w:r>
              <w:rPr>
                <w:rtl w:val="0"/>
              </w:rPr>
            </w:r>
          </w:p>
        </w:tc>
        <w:tc>
          <w:tcPr>
            <w:shd w:fill="14213d" w:val="clear"/>
          </w:tcPr>
          <w:p w:rsidR="00000000" w:rsidDel="00000000" w:rsidP="00000000" w:rsidRDefault="00000000" w:rsidRPr="00000000" w14:paraId="00000064">
            <w:pPr>
              <w:rPr/>
            </w:pPr>
            <w:r>
              <w:rPr>
                <w:b w:val="1"/>
                <w:bCs w:val="1"/>
                <w:color w:val="ffffff"/>
                <w:sz w:val="17"/>
                <w:szCs w:val="17"/>
                <w:rtl w:val="0"/>
              </w:rPr>
              <w:t xml:space="preserve">How it may be relied on</w:t>
            </w:r>
            <w:r>
              <w:rPr>
                <w:rtl w:val="0"/>
              </w:rPr>
            </w:r>
          </w:p>
        </w:tc>
      </w:tr>
      <w:tr>
        <w:trPr>
          <w:cantSplit w:val="0"/>
          <w:tblHeader w:val="0"/>
        </w:trPr>
        <w:tc>
          <w:tcPr/>
          <w:p w:rsidR="00000000" w:rsidDel="00000000" w:rsidP="00000000" w:rsidRDefault="00000000" w:rsidRPr="00000000" w14:paraId="00000065">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066">
            <w:pPr>
              <w:spacing w:after="20" w:lineRule="auto"/>
              <w:rPr/>
            </w:pPr>
            <w:r>
              <w:rPr>
                <w:sz w:val="17"/>
                <w:szCs w:val="17"/>
                <w:rtl w:val="0"/>
              </w:rPr>
              <w:t xml:space="preserve">Verified against a primary record FCIU has read: CKO case, minutes, CRM or KYC record; a governed Looker query run by the FCIU analyst (linked); or an official registry or regulator publication. </w:t>
            </w:r>
            <w:r>
              <w:rPr>
                <w:rtl w:val="0"/>
              </w:rPr>
            </w:r>
          </w:p>
        </w:tc>
        <w:tc>
          <w:tcPr/>
          <w:p w:rsidR="00000000" w:rsidDel="00000000" w:rsidP="00000000" w:rsidRDefault="00000000" w:rsidRPr="00000000" w14:paraId="00000067">
            <w:pPr>
              <w:spacing w:after="20" w:lineRule="auto"/>
              <w:rPr/>
            </w:pPr>
            <w:r>
              <w:rPr>
                <w:sz w:val="17"/>
                <w:szCs w:val="17"/>
                <w:rtl w:val="0"/>
              </w:rPr>
              <w:t xml:space="preserve">Fact, subject to the record's accuracy</w:t>
            </w:r>
            <w:r>
              <w:rPr>
                <w:rtl w:val="0"/>
              </w:rPr>
            </w:r>
          </w:p>
        </w:tc>
      </w:tr>
      <w:tr>
        <w:trPr>
          <w:cantSplit w:val="0"/>
          <w:tblHeader w:val="0"/>
        </w:trPr>
        <w:tc>
          <w:tcPr>
            <w:shd w:fill="f6f8fb" w:val="clear"/>
          </w:tcPr>
          <w:p w:rsidR="00000000" w:rsidDel="00000000" w:rsidP="00000000" w:rsidRDefault="00000000" w:rsidRPr="00000000" w14:paraId="00000068">
            <w:pPr>
              <w:spacing w:after="20" w:lineRule="auto"/>
              <w:rPr/>
            </w:pPr>
            <w:r>
              <w:rPr>
                <w:b w:val="1"/>
                <w:bCs w:val="1"/>
                <w:color w:val="1f6f8b"/>
                <w:sz w:val="14"/>
                <w:szCs w:val="14"/>
                <w:rtl w:val="0"/>
              </w:rPr>
              <w:t xml:space="preserve"> [C]</w:t>
            </w:r>
            <w:r>
              <w:rPr>
                <w:rtl w:val="0"/>
              </w:rPr>
            </w:r>
          </w:p>
        </w:tc>
        <w:tc>
          <w:tcPr>
            <w:shd w:fill="f6f8fb" w:val="clear"/>
          </w:tcPr>
          <w:p w:rsidR="00000000" w:rsidDel="00000000" w:rsidP="00000000" w:rsidRDefault="00000000" w:rsidRPr="00000000" w14:paraId="00000069">
            <w:pPr>
              <w:spacing w:after="20" w:lineRule="auto"/>
              <w:rPr/>
            </w:pPr>
            <w:r>
              <w:rPr>
                <w:sz w:val="17"/>
                <w:szCs w:val="17"/>
                <w:rtl w:val="0"/>
              </w:rPr>
              <w:t xml:space="preserve">CKO secondary record: a colleague's summary (including the SC paper's own narrative) where FCIU has not read the underlying record. </w:t>
            </w:r>
            <w:r>
              <w:rPr>
                <w:rtl w:val="0"/>
              </w:rPr>
            </w:r>
          </w:p>
        </w:tc>
        <w:tc>
          <w:tcPr>
            <w:shd w:fill="f6f8fb" w:val="clear"/>
          </w:tcPr>
          <w:p w:rsidR="00000000" w:rsidDel="00000000" w:rsidP="00000000" w:rsidRDefault="00000000" w:rsidRPr="00000000" w14:paraId="0000006A">
            <w:pPr>
              <w:spacing w:after="20" w:lineRule="auto"/>
              <w:rPr/>
            </w:pPr>
            <w:r>
              <w:rPr>
                <w:sz w:val="17"/>
                <w:szCs w:val="17"/>
                <w:rtl w:val="0"/>
              </w:rPr>
              <w:t xml:space="preserve">Treat as reported, not verified</w:t>
            </w:r>
            <w:r>
              <w:rPr>
                <w:rtl w:val="0"/>
              </w:rPr>
            </w:r>
          </w:p>
        </w:tc>
      </w:tr>
      <w:tr>
        <w:trPr>
          <w:cantSplit w:val="0"/>
          <w:tblHeader w:val="0"/>
        </w:trPr>
        <w:tc>
          <w:tcPr/>
          <w:p w:rsidR="00000000" w:rsidDel="00000000" w:rsidP="00000000" w:rsidRDefault="00000000" w:rsidRPr="00000000" w14:paraId="0000006B">
            <w:pPr>
              <w:spacing w:after="20" w:lineRule="auto"/>
              <w:rPr/>
            </w:pPr>
            <w:r>
              <w:rPr>
                <w:b w:val="1"/>
                <w:bCs w:val="1"/>
                <w:color w:val="b26b00"/>
                <w:sz w:val="14"/>
                <w:szCs w:val="14"/>
                <w:rtl w:val="0"/>
              </w:rPr>
              <w:t xml:space="preserve"> [E]</w:t>
            </w:r>
            <w:r>
              <w:rPr>
                <w:rtl w:val="0"/>
              </w:rPr>
            </w:r>
          </w:p>
        </w:tc>
        <w:tc>
          <w:tcPr/>
          <w:p w:rsidR="00000000" w:rsidDel="00000000" w:rsidP="00000000" w:rsidRDefault="00000000" w:rsidRPr="00000000" w14:paraId="0000006C">
            <w:pPr>
              <w:spacing w:after="20" w:lineRule="auto"/>
              <w:rPr/>
            </w:pPr>
            <w:r>
              <w:rPr>
                <w:sz w:val="17"/>
                <w:szCs w:val="17"/>
                <w:rtl w:val="0"/>
              </w:rPr>
              <w:t xml:space="preserve">External or third-party allegation, media report, OSINT or merchant statement</w:t>
            </w:r>
            <w:r>
              <w:rPr>
                <w:rtl w:val="0"/>
              </w:rPr>
            </w:r>
          </w:p>
        </w:tc>
        <w:tc>
          <w:tcPr/>
          <w:p w:rsidR="00000000" w:rsidDel="00000000" w:rsidP="00000000" w:rsidRDefault="00000000" w:rsidRPr="00000000" w14:paraId="0000006D">
            <w:pPr>
              <w:spacing w:after="20" w:lineRule="auto"/>
              <w:rPr/>
            </w:pPr>
            <w:r>
              <w:rPr>
                <w:sz w:val="17"/>
                <w:szCs w:val="17"/>
                <w:rtl w:val="0"/>
              </w:rPr>
              <w:t xml:space="preserve">Risk indicator only</w:t>
            </w:r>
            <w:r>
              <w:rPr>
                <w:rtl w:val="0"/>
              </w:rPr>
            </w:r>
          </w:p>
        </w:tc>
      </w:tr>
      <w:tr>
        <w:trPr>
          <w:cantSplit w:val="0"/>
          <w:tblHeader w:val="0"/>
        </w:trPr>
        <w:tc>
          <w:tcPr>
            <w:shd w:fill="f6f8fb" w:val="clear"/>
          </w:tcPr>
          <w:p w:rsidR="00000000" w:rsidDel="00000000" w:rsidP="00000000" w:rsidRDefault="00000000" w:rsidRPr="00000000" w14:paraId="0000006E">
            <w:pPr>
              <w:spacing w:after="20" w:lineRule="auto"/>
              <w:rPr/>
            </w:pPr>
            <w:r>
              <w:rPr>
                <w:b w:val="1"/>
                <w:bCs w:val="1"/>
                <w:color w:val="6b3fa0"/>
                <w:sz w:val="14"/>
                <w:szCs w:val="14"/>
                <w:rtl w:val="0"/>
              </w:rPr>
              <w:t xml:space="preserve"> [I]</w:t>
            </w:r>
            <w:r>
              <w:rPr>
                <w:rtl w:val="0"/>
              </w:rPr>
            </w:r>
          </w:p>
        </w:tc>
        <w:tc>
          <w:tcPr>
            <w:shd w:fill="f6f8fb" w:val="clear"/>
          </w:tcPr>
          <w:p w:rsidR="00000000" w:rsidDel="00000000" w:rsidP="00000000" w:rsidRDefault="00000000" w:rsidRPr="00000000" w14:paraId="0000006F">
            <w:pPr>
              <w:spacing w:after="20" w:lineRule="auto"/>
              <w:rPr/>
            </w:pPr>
            <w:r>
              <w:rPr>
                <w:sz w:val="17"/>
                <w:szCs w:val="17"/>
                <w:rtl w:val="0"/>
              </w:rPr>
              <w:t xml:space="preserve">FCIU inference drawn from the facts; reasoning is stated</w:t>
            </w:r>
            <w:r>
              <w:rPr>
                <w:rtl w:val="0"/>
              </w:rPr>
            </w:r>
          </w:p>
        </w:tc>
        <w:tc>
          <w:tcPr>
            <w:shd w:fill="f6f8fb" w:val="clear"/>
          </w:tcPr>
          <w:p w:rsidR="00000000" w:rsidDel="00000000" w:rsidP="00000000" w:rsidRDefault="00000000" w:rsidRPr="00000000" w14:paraId="00000070">
            <w:pPr>
              <w:spacing w:after="20" w:lineRule="auto"/>
              <w:rPr/>
            </w:pPr>
            <w:r>
              <w:rPr>
                <w:sz w:val="17"/>
                <w:szCs w:val="17"/>
                <w:rtl w:val="0"/>
              </w:rPr>
              <w:t xml:space="preserve">Analytical judgement</w:t>
            </w:r>
            <w:r>
              <w:rPr>
                <w:rtl w:val="0"/>
              </w:rPr>
            </w:r>
          </w:p>
        </w:tc>
      </w:tr>
      <w:tr>
        <w:trPr>
          <w:cantSplit w:val="0"/>
          <w:tblHeader w:val="0"/>
        </w:trPr>
        <w:tc>
          <w:tcPr/>
          <w:p w:rsidR="00000000" w:rsidDel="00000000" w:rsidP="00000000" w:rsidRDefault="00000000" w:rsidRPr="00000000" w14:paraId="00000071">
            <w:pPr>
              <w:spacing w:after="20" w:lineRule="auto"/>
              <w:rPr/>
            </w:pPr>
            <w:r>
              <w:rPr>
                <w:b w:val="1"/>
                <w:bCs w:val="1"/>
                <w:color w:val="b42318"/>
                <w:sz w:val="14"/>
                <w:szCs w:val="14"/>
                <w:rtl w:val="0"/>
              </w:rPr>
              <w:t xml:space="preserve"> [GAP]</w:t>
            </w:r>
            <w:r>
              <w:rPr>
                <w:rtl w:val="0"/>
              </w:rPr>
            </w:r>
          </w:p>
        </w:tc>
        <w:tc>
          <w:tcPr/>
          <w:p w:rsidR="00000000" w:rsidDel="00000000" w:rsidP="00000000" w:rsidRDefault="00000000" w:rsidRPr="00000000" w14:paraId="00000072">
            <w:pPr>
              <w:spacing w:after="20" w:lineRule="auto"/>
              <w:rPr/>
            </w:pPr>
            <w:r>
              <w:rPr>
                <w:sz w:val="17"/>
                <w:szCs w:val="17"/>
                <w:rtl w:val="0"/>
              </w:rPr>
              <w:t xml:space="preserve">Not evidenced in the material reviewed, unable to be determined from the lines of enquiry, or subject to further ongoing enquiries by the FCIU. </w:t>
            </w:r>
            <w:r>
              <w:rPr>
                <w:rtl w:val="0"/>
              </w:rPr>
            </w:r>
          </w:p>
        </w:tc>
        <w:tc>
          <w:tcPr/>
          <w:p w:rsidR="00000000" w:rsidDel="00000000" w:rsidP="00000000" w:rsidRDefault="00000000" w:rsidRPr="00000000" w14:paraId="00000073">
            <w:pPr>
              <w:spacing w:after="20" w:lineRule="auto"/>
              <w:rPr/>
            </w:pPr>
            <w:r>
              <w:rPr>
                <w:sz w:val="17"/>
                <w:szCs w:val="17"/>
                <w:rtl w:val="0"/>
              </w:rPr>
              <w:t xml:space="preserve">Open enquiry (Section 7)</w:t>
            </w:r>
            <w:r>
              <w:rPr>
                <w:rtl w:val="0"/>
              </w:rPr>
            </w:r>
          </w:p>
        </w:tc>
      </w:tr>
    </w:tbl>
    <w:p w:rsidR="00000000" w:rsidDel="00000000" w:rsidP="00000000" w:rsidRDefault="00000000" w:rsidRPr="00000000" w14:paraId="00000074">
      <w:pPr>
        <w:spacing w:after="40" w:lineRule="auto"/>
        <w:rPr/>
      </w:pPr>
      <w:r>
        <w:rPr>
          <w:rtl w:val="0"/>
        </w:rPr>
      </w:r>
    </w:p>
    <w:p w:rsidR="00000000" w:rsidDel="00000000" w:rsidP="00000000" w:rsidRDefault="00000000" w:rsidRPr="00000000" w14:paraId="00000075">
      <w:pPr>
        <w:rPr>
          <w:sz w:val="18"/>
          <w:szCs w:val="18"/>
        </w:rPr>
      </w:pPr>
      <w:r>
        <w:rPr>
          <w:sz w:val="18"/>
          <w:szCs w:val="18"/>
          <w:rtl w:val="0"/>
        </w:rPr>
        <w:t xml:space="preserve">FCIU makes no finding of criminal conduct and no card-scheme determination. Decisions on continuation, processing posture and reporting remain with the MLROs and the MRC.</w:t>
      </w:r>
    </w:p>
    <w:p w:rsidR="00000000" w:rsidDel="00000000" w:rsidP="00000000" w:rsidRDefault="00000000" w:rsidRPr="00000000" w14:paraId="00000076">
      <w:pPr>
        <w:pStyle w:val="Heading2"/>
        <w:rPr>
          <w:sz w:val="24"/>
          <w:szCs w:val="24"/>
        </w:rPr>
      </w:pPr>
      <w:bookmarkStart w:colFirst="0" w:colLast="0" w:name="_a5x4e9s498tw" w:id="0"/>
      <w:bookmarkEnd w:id="0"/>
      <w:r>
        <w:rPr>
          <w:sz w:val="24"/>
          <w:szCs w:val="24"/>
          <w:rtl w:val="0"/>
        </w:rPr>
        <w:t xml:space="preserve">2.2 Reading the evidence: hard keys and how strong they are</w:t>
      </w:r>
    </w:p>
    <w:p w:rsidR="00000000" w:rsidDel="00000000" w:rsidP="00000000" w:rsidRDefault="00000000" w:rsidRPr="00000000" w14:paraId="00000077">
      <w:pPr>
        <w:rPr>
          <w:sz w:val="18"/>
          <w:szCs w:val="18"/>
        </w:rPr>
      </w:pPr>
      <w:r>
        <w:rPr>
          <w:sz w:val="18"/>
          <w:szCs w:val="18"/>
          <w:rtl w:val="0"/>
        </w:rPr>
        <w:t xml:space="preserve">A hard key is an exact identifier that two or more entities share in CKO's own data. Keys are not equally strong. A key is regarded as strong when it originates from payment data or verified identity records, and when a mutual commonality innocently is implausible at the scale observed. It is weaker when the merchant declares it to CKO, or when unrelated businesses can share it for ordinary reasons. The common-control finding in §4.1 rests on four strong keys, each pointing to the same conclusion independently.</w:t>
      </w:r>
    </w:p>
    <w:p w:rsidR="00000000" w:rsidDel="00000000" w:rsidP="00000000" w:rsidRDefault="00000000" w:rsidRPr="00000000" w14:paraId="00000078">
      <w:pPr>
        <w:rPr/>
      </w:pPr>
      <w:r>
        <w:rPr>
          <w:rtl w:val="0"/>
        </w:rPr>
      </w:r>
    </w:p>
    <w:tbl>
      <w:tblPr>
        <w:tblStyle w:val="Table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6"/>
        <w:gridCol w:w="1927.6"/>
        <w:gridCol w:w="1927.6"/>
        <w:gridCol w:w="1927.6"/>
        <w:gridCol w:w="1927.6"/>
        <w:tblGridChange w:id="0">
          <w:tblGrid>
            <w:gridCol w:w="1927.6"/>
            <w:gridCol w:w="1927.6"/>
            <w:gridCol w:w="1927.6"/>
            <w:gridCol w:w="1927.6"/>
            <w:gridCol w:w="1927.6"/>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Key</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Strength</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Why</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What FCIU found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Card fingerprint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Comes from payment data, not from anything the merchant declares. A card belongs to one cardholder and "does not migrate between genuinely unrelated merchants at this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Portfolio: 50,027 cards at two or more entities; 226 at all three. 22 affiliate corporate cards transact on Venta. Venta-level count not separately extracted.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Customer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Identifies an end-user account and comes from payment data. auto.cko wallet default emails are excluded because they do not identify an individual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Portfolio: 47,665 emails at two or more entities, carrying 39.11% of value captured. Venta-level count not separately extracted.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Submission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Strong at this scale; weaker in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One IP can be shared for ordinary reasons (mobile networks, offices, VPNs, hosting), and the FCIU analysis excluded infrastructure IPs. Volume makes this key decisive: one address carrying 86,087 cards "is not consumer telemetry". No single customer's connection carries that many cards, so the payments are being sent by the merchant's own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198.143.49.9 carries 19.03% of Venta value (26,592 cards) and 21.33% of portfolio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Customer physical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Strong if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Ties purchases to one household 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No address cluster met a threshold of more than ten associated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Not relied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Owner or representative, matched on name and 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Comes from KYC records collected at onboarding. Matching both name and date of birth rules out likelihood of coincidence. Only as reliable as the KYC record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Venta and Xeanco share a parent (Hazelpro) and a representative (Chau Ka Yan, Karen)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§4.1,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Owner or representative, matched on name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Without a date of birth, the match could be a different person with the same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Volkov on the Cupid Media record, which sits under the Venta client (no date of birth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§4.2,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Shared registered or residential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Registered addresses are often shared through formation agents or serviced offices. A shared residential address is stronger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Venta and Xeanco: same Nicosia parent address and same Sai Kung residential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Contact email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Shows people on one entity's domain acting for another. It is a contact field on a CKO record, not a verified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sdventures.com appears on the Xeanco record of Venta's representative and in Venta's and SOL's contact domains; sdventures.com and sdgroup.ai accounts transact on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Shared URL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Weaker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Configuration data the merchant declares to CKO. One website can be processed through several merchant accounts for ordinary commercial reasons, so a shared URL shows a commercial link, not common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Six of Venta's eleven URLs are also configured to SOL, and five to Xeanco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Shared trading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Weaker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Declared free text, so it can be reused or recorded incorrectly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The Cupid Media record under the Venta client carries the name "SOL Networks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Soft indicators (similar business model, brands, website design,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Pr>
                <w:b w:val="1"/>
                <w:bCs w:val="1"/>
                <w:sz w:val="18"/>
                <w:szCs w:val="18"/>
                <w:rtl w:val="0"/>
              </w:rPr>
              <w:t xml:space="preserve">Indicative only; not a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Many unrelated merchants look alike. These can support a hypothesis but cannot establish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Used only as corroboration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Pr>
                <w:sz w:val="18"/>
                <w:szCs w:val="18"/>
                <w:rtl w:val="0"/>
              </w:rPr>
              <w:t xml:space="preserve">–</w:t>
            </w:r>
          </w:p>
        </w:tc>
      </w:tr>
    </w:tbl>
    <w:p w:rsidR="00000000" w:rsidDel="00000000" w:rsidP="00000000" w:rsidRDefault="00000000" w:rsidRPr="00000000" w14:paraId="000000B5">
      <w:pPr>
        <w:rPr/>
      </w:pPr>
      <w:r>
        <w:rPr>
          <w:rtl w:val="0"/>
        </w:rPr>
      </w:r>
    </w:p>
    <w:p w:rsidR="00000000" w:rsidDel="00000000" w:rsidP="00000000" w:rsidRDefault="00000000" w:rsidRPr="00000000" w14:paraId="000000B6">
      <w:pPr>
        <w:rPr/>
      </w:pPr>
      <w:r>
        <w:rPr>
          <w:rtl w:val="0"/>
        </w:rPr>
      </w:r>
    </w:p>
    <w:p w:rsidR="00000000" w:rsidDel="00000000" w:rsidP="00000000" w:rsidRDefault="00000000" w:rsidRPr="00000000" w14:paraId="000000B7">
      <w:pPr>
        <w:rPr/>
      </w:pPr>
      <w:r>
        <w:rPr>
          <w:rtl w:val="0"/>
        </w:rPr>
      </w:r>
    </w:p>
    <w:p w:rsidR="00000000" w:rsidDel="00000000" w:rsidP="00000000" w:rsidRDefault="00000000" w:rsidRPr="00000000" w14:paraId="000000B8">
      <w:pPr>
        <w:pStyle w:val="Heading1"/>
        <w:rPr>
          <w:sz w:val="24"/>
          <w:szCs w:val="24"/>
        </w:rPr>
      </w:pPr>
      <w:r>
        <w:rPr>
          <w:sz w:val="24"/>
          <w:szCs w:val="24"/>
          <w:rtl w:val="0"/>
        </w:rPr>
        <w:t xml:space="preserve">3. Subject profile</w:t>
      </w:r>
    </w:p>
    <w:p w:rsidR="00000000" w:rsidDel="00000000" w:rsidP="00000000" w:rsidRDefault="00000000" w:rsidRPr="00000000" w14:paraId="000000B9">
      <w:pPr>
        <w:pStyle w:val="Heading2"/>
        <w:rPr>
          <w:sz w:val="24"/>
          <w:szCs w:val="24"/>
        </w:rPr>
      </w:pPr>
      <w:r>
        <w:rPr>
          <w:sz w:val="24"/>
          <w:szCs w:val="24"/>
          <w:rtl w:val="0"/>
        </w:rPr>
        <w:t xml:space="preserve">3.1 Entity records under the alias</w:t>
      </w:r>
    </w:p>
    <w:p w:rsidR="00000000" w:rsidDel="00000000" w:rsidP="00000000" w:rsidRDefault="00000000" w:rsidRPr="00000000" w14:paraId="000000BA">
      <w:pPr>
        <w:rPr/>
      </w:pPr>
      <w:r>
        <w:rPr>
          <w:sz w:val="18"/>
          <w:szCs w:val="18"/>
          <w:rtl w:val="0"/>
        </w:rPr>
        <w:t xml:space="preserve">The governed configuration data shows six entity records under, or linked to, the Deroches alias (§4.2). Venta is the subject of this report; the table shows Venta and the three records linked directly to it. Venta signed its MSA on 18 September 2024, was onboarded through Genesis on 19 September 2024 and went live on 5 December 2024; it is Tier 1 with a High internal risk rating </w:t>
      </w:r>
      <w:r>
        <w:rPr>
          <w:b w:val="1"/>
          <w:bCs w:val="1"/>
          <w:color w:val="1e7b4f"/>
          <w:sz w:val="14"/>
          <w:szCs w:val="14"/>
          <w:rtl w:val="0"/>
        </w:rPr>
        <w:t xml:space="preserve">[V]</w:t>
      </w:r>
      <w:r>
        <w:rPr>
          <w:sz w:val="18"/>
          <w:szCs w:val="18"/>
          <w:rtl w:val="0"/>
        </w:rPr>
        <w:t xml:space="preserve">.</w:t>
      </w:r>
    </w:p>
    <w:tbl>
      <w:tblPr>
        <w:tblStyle w:val="Table8"/>
        <w:tblW w:w="9637.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2438"/>
        <w:gridCol w:w="1871"/>
        <w:gridCol w:w="1927"/>
        <w:gridCol w:w="1247"/>
        <w:gridCol w:w="2154"/>
        <w:tblGridChange w:id="0">
          <w:tblGrid>
            <w:gridCol w:w="2438"/>
            <w:gridCol w:w="1871"/>
            <w:gridCol w:w="1927"/>
            <w:gridCol w:w="1247"/>
            <w:gridCol w:w="2154"/>
          </w:tblGrid>
        </w:tblGridChange>
      </w:tblGrid>
      <w:tr>
        <w:trPr>
          <w:cantSplit w:val="0"/>
          <w:tblHeader w:val="1"/>
        </w:trPr>
        <w:tc>
          <w:tcPr>
            <w:shd w:fill="14213d" w:val="clear"/>
          </w:tcPr>
          <w:p w:rsidR="00000000" w:rsidDel="00000000" w:rsidP="00000000" w:rsidRDefault="00000000" w:rsidRPr="00000000" w14:paraId="000000BB">
            <w:pPr>
              <w:rPr/>
            </w:pPr>
            <w:r>
              <w:rPr>
                <w:b w:val="1"/>
                <w:bCs w:val="1"/>
                <w:color w:val="ffffff"/>
                <w:sz w:val="15"/>
                <w:szCs w:val="15"/>
                <w:rtl w:val="0"/>
              </w:rPr>
              <w:t xml:space="preserve">Entity record</w:t>
            </w:r>
            <w:r>
              <w:rPr>
                <w:rtl w:val="0"/>
              </w:rPr>
            </w:r>
          </w:p>
        </w:tc>
        <w:tc>
          <w:tcPr>
            <w:shd w:fill="14213d" w:val="clear"/>
          </w:tcPr>
          <w:p w:rsidR="00000000" w:rsidDel="00000000" w:rsidP="00000000" w:rsidRDefault="00000000" w:rsidRPr="00000000" w14:paraId="000000BC">
            <w:pPr>
              <w:rPr/>
            </w:pPr>
            <w:r>
              <w:rPr>
                <w:b w:val="1"/>
                <w:bCs w:val="1"/>
                <w:color w:val="ffffff"/>
                <w:sz w:val="15"/>
                <w:szCs w:val="15"/>
                <w:rtl w:val="0"/>
              </w:rPr>
              <w:t xml:space="preserve">CKO legal entity / status</w:t>
            </w:r>
            <w:r>
              <w:rPr>
                <w:rtl w:val="0"/>
              </w:rPr>
            </w:r>
          </w:p>
        </w:tc>
        <w:tc>
          <w:tcPr>
            <w:shd w:fill="14213d" w:val="clear"/>
          </w:tcPr>
          <w:p w:rsidR="00000000" w:rsidDel="00000000" w:rsidP="00000000" w:rsidRDefault="00000000" w:rsidRPr="00000000" w14:paraId="000000BD">
            <w:pPr>
              <w:rPr/>
            </w:pPr>
            <w:r>
              <w:rPr>
                <w:b w:val="1"/>
                <w:bCs w:val="1"/>
                <w:color w:val="ffffff"/>
                <w:sz w:val="15"/>
                <w:szCs w:val="15"/>
                <w:rtl w:val="0"/>
              </w:rPr>
              <w:t xml:space="preserve">Registered address (CKO record)</w:t>
            </w:r>
            <w:r>
              <w:rPr>
                <w:rtl w:val="0"/>
              </w:rPr>
            </w:r>
          </w:p>
        </w:tc>
        <w:tc>
          <w:tcPr>
            <w:shd w:fill="14213d" w:val="clear"/>
          </w:tcPr>
          <w:p w:rsidR="00000000" w:rsidDel="00000000" w:rsidP="00000000" w:rsidRDefault="00000000" w:rsidRPr="00000000" w14:paraId="000000BE">
            <w:pPr>
              <w:rPr/>
            </w:pPr>
            <w:r>
              <w:rPr>
                <w:b w:val="1"/>
                <w:bCs w:val="1"/>
                <w:color w:val="ffffff"/>
                <w:sz w:val="15"/>
                <w:szCs w:val="15"/>
                <w:rtl w:val="0"/>
              </w:rPr>
              <w:t xml:space="preserve">Recorded APV</w:t>
            </w:r>
            <w:r>
              <w:rPr>
                <w:rtl w:val="0"/>
              </w:rPr>
            </w:r>
          </w:p>
        </w:tc>
        <w:tc>
          <w:tcPr>
            <w:shd w:fill="14213d" w:val="clear"/>
          </w:tcPr>
          <w:p w:rsidR="00000000" w:rsidDel="00000000" w:rsidP="00000000" w:rsidRDefault="00000000" w:rsidRPr="00000000" w14:paraId="000000BF">
            <w:pPr>
              <w:rPr/>
            </w:pPr>
            <w:r>
              <w:rPr>
                <w:b w:val="1"/>
                <w:bCs w:val="1"/>
                <w:color w:val="ffffff"/>
                <w:sz w:val="15"/>
                <w:szCs w:val="15"/>
                <w:rtl w:val="0"/>
              </w:rPr>
              <w:t xml:space="preserve">Owner / UBO (CKO record)</w:t>
            </w:r>
            <w:r>
              <w:rPr>
                <w:rtl w:val="0"/>
              </w:rPr>
            </w:r>
          </w:p>
        </w:tc>
      </w:tr>
      <w:tr>
        <w:trPr>
          <w:cantSplit w:val="0"/>
          <w:tblHeader w:val="0"/>
        </w:trPr>
        <w:tc>
          <w:tcPr>
            <w:shd w:fill="f6f8fb" w:val="clear"/>
          </w:tcPr>
          <w:p w:rsidR="00000000" w:rsidDel="00000000" w:rsidP="00000000" w:rsidRDefault="00000000" w:rsidRPr="00000000" w14:paraId="000000C6">
            <w:pPr>
              <w:spacing w:after="20" w:lineRule="auto"/>
              <w:rPr/>
            </w:pPr>
            <w:r>
              <w:rPr>
                <w:b w:val="1"/>
                <w:bCs w:val="1"/>
                <w:sz w:val="15"/>
                <w:szCs w:val="15"/>
                <w:rtl w:val="0"/>
              </w:rPr>
              <w:t xml:space="preserve">VENTA SOLUTIONS PTE. LTD.</w:t>
            </w:r>
            <w:r>
              <w:rPr>
                <w:sz w:val="15"/>
                <w:szCs w:val="15"/>
                <w:rtl w:val="0"/>
              </w:rPr>
              <w:t xml:space="preserve"> (Singapore)</w:t>
            </w:r>
            <w:r>
              <w:rPr>
                <w:rtl w:val="0"/>
              </w:rPr>
            </w:r>
          </w:p>
          <w:p w:rsidR="00000000" w:rsidDel="00000000" w:rsidP="00000000" w:rsidRDefault="00000000" w:rsidRPr="00000000" w14:paraId="000000C7">
            <w:pPr>
              <w:spacing w:after="20" w:lineRule="auto"/>
              <w:rPr/>
            </w:pPr>
            <w:r>
              <w:rPr>
                <w:sz w:val="15"/>
                <w:szCs w:val="15"/>
                <w:rtl w:val="0"/>
              </w:rPr>
              <w:t xml:space="preserve">ent_lpcphakn5rxq3r7zxt3vn75ymu</w:t>
            </w:r>
            <w:r>
              <w:rPr>
                <w:rtl w:val="0"/>
              </w:rPr>
            </w:r>
          </w:p>
        </w:tc>
        <w:tc>
          <w:tcPr>
            <w:shd w:fill="f6f8fb" w:val="clear"/>
          </w:tcPr>
          <w:p w:rsidR="00000000" w:rsidDel="00000000" w:rsidP="00000000" w:rsidRDefault="00000000" w:rsidRPr="00000000" w14:paraId="000000C8">
            <w:pPr>
              <w:spacing w:after="20" w:lineRule="auto"/>
              <w:rPr/>
            </w:pPr>
            <w:r>
              <w:rPr>
                <w:sz w:val="15"/>
                <w:szCs w:val="15"/>
                <w:rtl w:val="0"/>
              </w:rPr>
              <w:t xml:space="preserve">cko-apac-ltd · Active · High</w:t>
            </w:r>
            <w:r>
              <w:rPr>
                <w:rtl w:val="0"/>
              </w:rPr>
            </w:r>
          </w:p>
        </w:tc>
        <w:tc>
          <w:tcPr>
            <w:shd w:fill="f6f8fb" w:val="clear"/>
          </w:tcPr>
          <w:p w:rsidR="00000000" w:rsidDel="00000000" w:rsidP="00000000" w:rsidRDefault="00000000" w:rsidRPr="00000000" w14:paraId="000000C9">
            <w:pPr>
              <w:spacing w:after="20" w:lineRule="auto"/>
              <w:rPr/>
            </w:pPr>
            <w:r>
              <w:rPr>
                <w:sz w:val="15"/>
                <w:szCs w:val="15"/>
                <w:rtl w:val="0"/>
              </w:rPr>
              <w:t xml:space="preserve">6 Eu Tong Sen Street, #09-09, Singapore</w:t>
            </w:r>
          </w:p>
          <w:p w:rsidR="00000000" w:rsidDel="00000000" w:rsidP="00000000" w:rsidRDefault="00000000" w:rsidRPr="00000000" w14:paraId="000000C9">
            <w:pPr>
              <w:spacing w:after="20" w:lineRule="auto"/>
              <w:rPr/>
            </w:pPr>
          </w:p>
          <w:p w:rsidR="00000000" w:rsidDel="00000000" w:rsidP="00000000" w:rsidRDefault="00000000" w:rsidRPr="00000000" w14:paraId="000000C9">
            <w:pPr>
              <w:spacing w:after="20" w:lineRule="auto"/>
              <w:rPr/>
            </w:pPr>
            <w:r>
              <w:rPr>
                <w:sz w:val="15"/>
                <w:szCs w:val="15"/>
                <w:rtl w:val="0"/>
              </w:rPr>
              <w:t xml:space="preserve">ACRA since 10 May 2026: 195 Pearl's Hill Terrace #03-62A, Singapore 168976</w:t>
            </w:r>
          </w:p>
        </w:tc>
        <w:tc>
          <w:tcPr>
            <w:shd w:fill="f6f8fb" w:val="clear"/>
          </w:tcPr>
          <w:p w:rsidR="00000000" w:rsidDel="00000000" w:rsidP="00000000" w:rsidRDefault="00000000" w:rsidRPr="00000000" w14:paraId="000000CA">
            <w:pPr>
              <w:spacing w:after="20" w:lineRule="auto"/>
              <w:rPr/>
            </w:pPr>
            <w:r>
              <w:rPr>
                <w:sz w:val="15"/>
                <w:szCs w:val="15"/>
                <w:rtl w:val="0"/>
              </w:rPr>
              <w:t xml:space="preserve">USD 1,200,000 (USD 2m also recorded)</w:t>
            </w:r>
            <w:r>
              <w:rPr>
                <w:rtl w:val="0"/>
              </w:rPr>
            </w:r>
          </w:p>
        </w:tc>
        <w:tc>
          <w:tcPr>
            <w:shd w:fill="f6f8fb" w:val="clear"/>
          </w:tcPr>
          <w:p w:rsidR="00000000" w:rsidDel="00000000" w:rsidP="00000000" w:rsidRDefault="00000000" w:rsidRPr="00000000" w14:paraId="000000CB">
            <w:pPr>
              <w:spacing w:after="20" w:lineRule="auto"/>
              <w:rPr/>
            </w:pPr>
            <w:r>
              <w:rPr>
                <w:sz w:val="15"/>
                <w:szCs w:val="15"/>
                <w:rtl w:val="0"/>
              </w:rPr>
              <w:t xml:space="preserve">Hazelpro Limited (Cyprus HE 415693) 100%; UBO Chau Ka Yan, Karen 100%</w:t>
            </w:r>
            <w:r>
              <w:rPr>
                <w:rtl w:val="0"/>
              </w:rPr>
            </w:r>
          </w:p>
        </w:tc>
      </w:tr>
      <w:tr>
        <w:trPr>
          <w:cantSplit w:val="0"/>
          <w:tblHeader w:val="0"/>
        </w:trPr>
        <w:tc>
          <w:tcPr/>
          <w:p w:rsidR="00000000" w:rsidDel="00000000" w:rsidP="00000000" w:rsidRDefault="00000000" w:rsidRPr="00000000" w14:paraId="000000C0">
            <w:pPr>
              <w:spacing w:after="20" w:lineRule="auto"/>
              <w:rPr/>
            </w:pPr>
            <w:r>
              <w:rPr>
                <w:b w:val="1"/>
                <w:bCs w:val="1"/>
                <w:sz w:val="15"/>
                <w:szCs w:val="15"/>
                <w:rtl w:val="0"/>
              </w:rPr>
              <w:t xml:space="preserve">SOL Networks Limited</w:t>
            </w:r>
            <w:r>
              <w:rPr>
                <w:sz w:val="15"/>
                <w:szCs w:val="15"/>
                <w:rtl w:val="0"/>
              </w:rPr>
              <w:t xml:space="preserve"> (Malta)</w:t>
            </w:r>
            <w:r>
              <w:rPr>
                <w:rtl w:val="0"/>
              </w:rPr>
            </w:r>
          </w:p>
          <w:p w:rsidR="00000000" w:rsidDel="00000000" w:rsidP="00000000" w:rsidRDefault="00000000" w:rsidRPr="00000000" w14:paraId="000000C1">
            <w:pPr>
              <w:spacing w:after="20" w:lineRule="auto"/>
              <w:rPr/>
            </w:pPr>
            <w:r>
              <w:rPr>
                <w:sz w:val="15"/>
                <w:szCs w:val="15"/>
                <w:rtl w:val="0"/>
              </w:rPr>
              <w:t xml:space="preserve">ent_7wogfbr5cke6fmelnzhq6rgrku</w:t>
            </w:r>
            <w:r>
              <w:rPr>
                <w:rtl w:val="0"/>
              </w:rPr>
            </w:r>
          </w:p>
        </w:tc>
        <w:tc>
          <w:tcPr/>
          <w:p w:rsidR="00000000" w:rsidDel="00000000" w:rsidP="00000000" w:rsidRDefault="00000000" w:rsidRPr="00000000" w14:paraId="000000C2">
            <w:pPr>
              <w:spacing w:after="20" w:lineRule="auto"/>
              <w:rPr/>
            </w:pPr>
            <w:r>
              <w:rPr>
                <w:sz w:val="15"/>
                <w:szCs w:val="15"/>
                <w:rtl w:val="0"/>
              </w:rPr>
              <w:t xml:space="preserve">cko-sas · Active · risk rating High</w:t>
            </w:r>
            <w:r>
              <w:rPr>
                <w:rtl w:val="0"/>
              </w:rPr>
            </w:r>
          </w:p>
        </w:tc>
        <w:tc>
          <w:tcPr/>
          <w:p w:rsidR="00000000" w:rsidDel="00000000" w:rsidP="00000000" w:rsidRDefault="00000000" w:rsidRPr="00000000" w14:paraId="000000C3">
            <w:pPr>
              <w:spacing w:after="20" w:lineRule="auto"/>
              <w:rPr/>
            </w:pPr>
            <w:r>
              <w:rPr>
                <w:sz w:val="15"/>
                <w:szCs w:val="15"/>
                <w:rtl w:val="0"/>
              </w:rPr>
              <w:t xml:space="preserve">266, Level 4&amp;5, Triq ix-Xatt, Gzira, Malta</w:t>
            </w:r>
            <w:r>
              <w:rPr>
                <w:rtl w:val="0"/>
              </w:rPr>
            </w:r>
          </w:p>
        </w:tc>
        <w:tc>
          <w:tcPr/>
          <w:p w:rsidR="00000000" w:rsidDel="00000000" w:rsidP="00000000" w:rsidRDefault="00000000" w:rsidRPr="00000000" w14:paraId="000000C4">
            <w:pPr>
              <w:spacing w:after="20" w:lineRule="auto"/>
              <w:rPr/>
            </w:pPr>
            <w:r>
              <w:rPr>
                <w:sz w:val="15"/>
                <w:szCs w:val="15"/>
                <w:rtl w:val="0"/>
              </w:rPr>
              <w:t xml:space="preserve">USD 70,000,000</w:t>
            </w:r>
            <w:r>
              <w:rPr>
                <w:rtl w:val="0"/>
              </w:rPr>
            </w:r>
          </w:p>
        </w:tc>
        <w:tc>
          <w:tcPr/>
          <w:p w:rsidR="00000000" w:rsidDel="00000000" w:rsidP="00000000" w:rsidRDefault="00000000" w:rsidRPr="00000000" w14:paraId="000000C5">
            <w:pPr>
              <w:spacing w:after="20" w:lineRule="auto"/>
              <w:rPr/>
            </w:pPr>
            <w:r>
              <w:rPr>
                <w:sz w:val="15"/>
                <w:szCs w:val="15"/>
                <w:rtl w:val="0"/>
              </w:rPr>
              <w:t xml:space="preserve">SDV Group Limited (Cyprus HE 403337) 99%; UBO Dmitrii Borisovich Volkov 99%</w:t>
            </w:r>
            <w:r>
              <w:rPr>
                <w:rtl w:val="0"/>
              </w:rPr>
            </w:r>
          </w:p>
        </w:tc>
      </w:tr>
      <w:tr>
        <w:trPr>
          <w:cantSplit w:val="0"/>
          <w:tblHeader w:val="0"/>
        </w:trPr>
        <w:tc>
          <w:tcPr/>
          <w:p w:rsidR="00000000" w:rsidDel="00000000" w:rsidP="00000000" w:rsidRDefault="00000000" w:rsidRPr="00000000" w14:paraId="000000CC">
            <w:pPr>
              <w:spacing w:after="20" w:lineRule="auto"/>
              <w:rPr/>
            </w:pPr>
            <w:r>
              <w:rPr>
                <w:b w:val="1"/>
                <w:bCs w:val="1"/>
                <w:sz w:val="15"/>
                <w:szCs w:val="15"/>
                <w:rtl w:val="0"/>
              </w:rPr>
              <w:t xml:space="preserve">Xeanco Limited</w:t>
            </w:r>
            <w:r>
              <w:rPr>
                <w:sz w:val="15"/>
                <w:szCs w:val="15"/>
                <w:rtl w:val="0"/>
              </w:rPr>
              <w:t xml:space="preserve"> (Hong Kong)</w:t>
            </w:r>
            <w:r>
              <w:rPr>
                <w:rtl w:val="0"/>
              </w:rPr>
            </w:r>
          </w:p>
          <w:p w:rsidR="00000000" w:rsidDel="00000000" w:rsidP="00000000" w:rsidRDefault="00000000" w:rsidRPr="00000000" w14:paraId="000000CD">
            <w:pPr>
              <w:spacing w:after="20" w:lineRule="auto"/>
              <w:rPr/>
            </w:pPr>
            <w:r>
              <w:rPr>
                <w:sz w:val="15"/>
                <w:szCs w:val="15"/>
                <w:rtl w:val="0"/>
              </w:rPr>
              <w:t xml:space="preserve">ent_zwuf2ftndqlj6c5nsqmp4i6m5i</w:t>
            </w:r>
            <w:r>
              <w:rPr>
                <w:rtl w:val="0"/>
              </w:rPr>
            </w:r>
          </w:p>
        </w:tc>
        <w:tc>
          <w:tcPr/>
          <w:p w:rsidR="00000000" w:rsidDel="00000000" w:rsidP="00000000" w:rsidRDefault="00000000" w:rsidRPr="00000000" w14:paraId="000000CE">
            <w:pPr>
              <w:spacing w:after="20" w:lineRule="auto"/>
              <w:rPr/>
            </w:pPr>
            <w:r>
              <w:rPr>
                <w:sz w:val="15"/>
                <w:szCs w:val="15"/>
                <w:rtl w:val="0"/>
              </w:rPr>
              <w:t xml:space="preserve">cko-ltd-hkg · Active · High</w:t>
            </w:r>
            <w:r>
              <w:rPr>
                <w:rtl w:val="0"/>
              </w:rPr>
            </w:r>
          </w:p>
        </w:tc>
        <w:tc>
          <w:tcPr/>
          <w:p w:rsidR="00000000" w:rsidDel="00000000" w:rsidP="00000000" w:rsidRDefault="00000000" w:rsidRPr="00000000" w14:paraId="000000CF">
            <w:pPr>
              <w:spacing w:after="20" w:lineRule="auto"/>
              <w:rPr/>
            </w:pPr>
            <w:r>
              <w:rPr>
                <w:sz w:val="15"/>
                <w:szCs w:val="15"/>
                <w:rtl w:val="0"/>
              </w:rPr>
              <w:t xml:space="preserve">Suite 1701-02, 17F FWD Financial Centre, Hong Kong</w:t>
            </w:r>
            <w:r>
              <w:rPr>
                <w:rtl w:val="0"/>
              </w:rPr>
            </w:r>
          </w:p>
        </w:tc>
        <w:tc>
          <w:tcPr/>
          <w:p w:rsidR="00000000" w:rsidDel="00000000" w:rsidP="00000000" w:rsidRDefault="00000000" w:rsidRPr="00000000" w14:paraId="000000D0">
            <w:pPr>
              <w:spacing w:after="20" w:lineRule="auto"/>
              <w:rPr/>
            </w:pPr>
            <w:r>
              <w:rPr>
                <w:sz w:val="15"/>
                <w:szCs w:val="15"/>
                <w:rtl w:val="0"/>
              </w:rPr>
              <w:t xml:space="preserve">USD 798,551</w:t>
            </w:r>
            <w:r>
              <w:rPr>
                <w:rtl w:val="0"/>
              </w:rPr>
            </w:r>
          </w:p>
        </w:tc>
        <w:tc>
          <w:tcPr/>
          <w:p w:rsidR="00000000" w:rsidDel="00000000" w:rsidP="00000000" w:rsidRDefault="00000000" w:rsidRPr="00000000" w14:paraId="000000D1">
            <w:pPr>
              <w:spacing w:after="20" w:lineRule="auto"/>
              <w:rPr/>
            </w:pPr>
            <w:r>
              <w:rPr>
                <w:sz w:val="15"/>
                <w:szCs w:val="15"/>
                <w:rtl w:val="0"/>
              </w:rPr>
              <w:t xml:space="preserve">Hazelpro Limited 100%; UBO Chau Ka Yan, Karen 100%</w:t>
            </w:r>
            <w:r>
              <w:rPr>
                <w:rtl w:val="0"/>
              </w:rPr>
            </w:r>
          </w:p>
        </w:tc>
      </w:tr>
      <w:tr>
        <w:trPr>
          <w:cantSplit w:val="0"/>
          <w:tblHeader w:val="0"/>
        </w:trPr>
        <w:tc>
          <w:tcPr>
            <w:shd w:fill="f6f8fb" w:val="clear"/>
          </w:tcPr>
          <w:p w:rsidR="00000000" w:rsidDel="00000000" w:rsidP="00000000" w:rsidRDefault="00000000" w:rsidRPr="00000000" w14:paraId="000000D2">
            <w:pPr>
              <w:spacing w:after="20" w:lineRule="auto"/>
              <w:rPr/>
            </w:pPr>
            <w:r>
              <w:rPr>
                <w:sz w:val="15"/>
                <w:szCs w:val="15"/>
                <w:rtl w:val="0"/>
              </w:rPr>
              <w:t xml:space="preserve">"SOL Networks Limited" trading as </w:t>
            </w:r>
            <w:r>
              <w:rPr>
                <w:b w:val="1"/>
                <w:bCs w:val="1"/>
                <w:sz w:val="15"/>
                <w:szCs w:val="15"/>
                <w:rtl w:val="0"/>
              </w:rPr>
              <w:t xml:space="preserve">Cupid Media PTY LTD</w:t>
            </w:r>
            <w:r>
              <w:rPr>
                <w:sz w:val="15"/>
                <w:szCs w:val="15"/>
                <w:rtl w:val="0"/>
              </w:rPr>
              <w:t xml:space="preserve"> (Australia)</w:t>
            </w:r>
            <w:r>
              <w:rPr>
                <w:rtl w:val="0"/>
              </w:rPr>
            </w:r>
          </w:p>
          <w:p w:rsidR="00000000" w:rsidDel="00000000" w:rsidP="00000000" w:rsidRDefault="00000000" w:rsidRPr="00000000" w14:paraId="000000D3">
            <w:pPr>
              <w:spacing w:after="20" w:lineRule="auto"/>
              <w:rPr/>
            </w:pPr>
            <w:r>
              <w:rPr>
                <w:sz w:val="15"/>
                <w:szCs w:val="15"/>
                <w:rtl w:val="0"/>
              </w:rPr>
              <w:t xml:space="preserve">ent_rywdcfta7v4orcrsclbecvzce4</w:t>
            </w:r>
            <w:r>
              <w:rPr>
                <w:rtl w:val="0"/>
              </w:rPr>
            </w:r>
          </w:p>
        </w:tc>
        <w:tc>
          <w:tcPr>
            <w:shd w:fill="f6f8fb" w:val="clear"/>
          </w:tcPr>
          <w:p w:rsidR="00000000" w:rsidDel="00000000" w:rsidP="00000000" w:rsidRDefault="00000000" w:rsidRPr="00000000" w14:paraId="000000D4">
            <w:pPr>
              <w:spacing w:after="20" w:lineRule="auto"/>
              <w:rPr/>
            </w:pPr>
            <w:r>
              <w:rPr>
                <w:sz w:val="15"/>
                <w:szCs w:val="15"/>
                <w:rtl w:val="0"/>
              </w:rPr>
              <w:t xml:space="preserve">cko-ltd-aus · Inactive – EntityLinkedToWrongClient · sits under the </w:t>
            </w:r>
            <w:r>
              <w:rPr>
                <w:b w:val="1"/>
                <w:bCs w:val="1"/>
                <w:sz w:val="15"/>
                <w:szCs w:val="15"/>
                <w:rtl w:val="0"/>
              </w:rPr>
              <w:t xml:space="preserve">Venta</w:t>
            </w:r>
            <w:r>
              <w:rPr>
                <w:sz w:val="15"/>
                <w:szCs w:val="15"/>
                <w:rtl w:val="0"/>
              </w:rPr>
              <w:t xml:space="preserve"> client</w:t>
            </w:r>
            <w:r>
              <w:rPr>
                <w:rtl w:val="0"/>
              </w:rPr>
            </w:r>
          </w:p>
        </w:tc>
        <w:tc>
          <w:tcPr>
            <w:shd w:fill="f6f8fb" w:val="clear"/>
          </w:tcPr>
          <w:p w:rsidR="00000000" w:rsidDel="00000000" w:rsidP="00000000" w:rsidRDefault="00000000" w:rsidRPr="00000000" w14:paraId="000000D5">
            <w:pPr>
              <w:spacing w:after="20" w:lineRule="auto"/>
              <w:rPr/>
            </w:pPr>
            <w:r>
              <w:rPr>
                <w:sz w:val="15"/>
                <w:szCs w:val="15"/>
                <w:rtl w:val="0"/>
              </w:rPr>
              <w:t xml:space="preserve">U 2502, 5 Lawson St, Southport, Australia</w:t>
            </w:r>
            <w:r>
              <w:rPr>
                <w:rtl w:val="0"/>
              </w:rPr>
            </w:r>
          </w:p>
        </w:tc>
        <w:tc>
          <w:tcPr>
            <w:shd w:fill="f6f8fb" w:val="clear"/>
          </w:tcPr>
          <w:p w:rsidR="00000000" w:rsidDel="00000000" w:rsidP="00000000" w:rsidRDefault="00000000" w:rsidRPr="00000000" w14:paraId="000000D6">
            <w:pPr>
              <w:spacing w:after="20" w:lineRule="auto"/>
              <w:rPr/>
            </w:pPr>
            <w:r>
              <w:rPr>
                <w:sz w:val="15"/>
                <w:szCs w:val="15"/>
                <w:rtl w:val="0"/>
              </w:rPr>
              <w:t xml:space="preserve">USD 4,800,000</w:t>
            </w:r>
            <w:r>
              <w:rPr>
                <w:rtl w:val="0"/>
              </w:rPr>
            </w:r>
          </w:p>
        </w:tc>
        <w:tc>
          <w:tcPr>
            <w:shd w:fill="f6f8fb" w:val="clear"/>
          </w:tcPr>
          <w:p w:rsidR="00000000" w:rsidDel="00000000" w:rsidP="00000000" w:rsidRDefault="00000000" w:rsidRPr="00000000" w14:paraId="000000D7">
            <w:pPr>
              <w:spacing w:after="20" w:lineRule="auto"/>
              <w:rPr/>
            </w:pPr>
            <w:r>
              <w:rPr>
                <w:sz w:val="15"/>
                <w:szCs w:val="15"/>
                <w:rtl w:val="0"/>
              </w:rPr>
              <w:t xml:space="preserve">Ecom Holdings / EVE BIDCO; Volkov recorded as 100% UBO (no DOB)</w:t>
            </w:r>
            <w:r>
              <w:rPr>
                <w:rtl w:val="0"/>
              </w:rPr>
            </w:r>
          </w:p>
        </w:tc>
      </w:tr>
    </w:tbl>
    <w:p w:rsidR="00000000" w:rsidDel="00000000" w:rsidP="00000000" w:rsidRDefault="00000000" w:rsidRPr="00000000" w14:paraId="000000E4">
      <w:pPr>
        <w:spacing w:after="40" w:lineRule="auto"/>
        <w:rPr/>
      </w:pPr>
      <w:r>
        <w:rPr>
          <w:rtl w:val="0"/>
        </w:rPr>
      </w:r>
    </w:p>
    <w:p w:rsidR="00000000" w:rsidDel="00000000" w:rsidP="00000000" w:rsidRDefault="00000000" w:rsidRPr="00000000" w14:paraId="000000E5">
      <w:pPr>
        <w:spacing w:after="120" w:lineRule="auto"/>
        <w:rPr/>
      </w:pPr>
      <w:r>
        <w:rPr>
          <w:b w:val="1"/>
          <w:bCs w:val="1"/>
          <w:color w:val="3d4654"/>
          <w:sz w:val="16"/>
          <w:szCs w:val="16"/>
          <w:rtl w:val="0"/>
        </w:rPr>
        <w:t xml:space="preserve">Evidence:</w:t>
      </w:r>
      <w:r>
        <w:rPr>
          <w:color w:val="3d4654"/>
          <w:sz w:val="16"/>
          <w:szCs w:val="16"/>
          <w:rtl w:val="0"/>
        </w:rPr>
        <w:t xml:space="preserve"> all rows – </w:t>
      </w:r>
      <w:hyperlink r:id="rId21">
        <w:r>
          <w:rPr>
            <w:b w:val="0"/>
            <w:bCs w:val="0"/>
            <w:color w:val="1f5fad"/>
            <w:sz w:val="16"/>
            <w:szCs w:val="16"/>
            <w:u w:val="single"/>
            <w:rtl w:val="0"/>
          </w:rPr>
          <w:t xml:space="preserve">Looker #22 (dim_entity)</w:t>
        </w:r>
      </w:hyperlink>
      <w:r>
        <w:rPr>
          <w:color w:val="3d4654"/>
          <w:sz w:val="16"/>
          <w:szCs w:val="16"/>
          <w:rtl w:val="0"/>
        </w:rPr>
        <w:t xml:space="preserve">, </w:t>
      </w:r>
      <w:hyperlink r:id="rId22">
        <w:r>
          <w:rPr>
            <w:b w:val="0"/>
            <w:bCs w:val="0"/>
            <w:color w:val="1f5fad"/>
            <w:sz w:val="16"/>
            <w:szCs w:val="16"/>
            <w:u w:val="single"/>
            <w:rtl w:val="0"/>
          </w:rPr>
          <w:t xml:space="preserve">Looker #23 (representatives)</w:t>
        </w:r>
      </w:hyperlink>
      <w:r>
        <w:rPr>
          <w:color w:val="3d4654"/>
          <w:sz w:val="16"/>
          <w:szCs w:val="16"/>
          <w:rtl w:val="0"/>
        </w:rPr>
        <w:t xml:space="preserve">, </w:t>
      </w:r>
      <w:hyperlink r:id="rId23">
        <w:r>
          <w:rPr>
            <w:b w:val="0"/>
            <w:bCs w:val="0"/>
            <w:color w:val="1f5fad"/>
            <w:sz w:val="16"/>
            <w:szCs w:val="16"/>
            <w:u w:val="single"/>
            <w:rtl w:val="0"/>
          </w:rPr>
          <w:t xml:space="preserve">FCIU analysis §3.1–3.4</w:t>
        </w:r>
      </w:hyperlink>
      <w:r>
        <w:rPr>
          <w:color w:val="3d4654"/>
          <w:sz w:val="16"/>
          <w:szCs w:val="16"/>
          <w:rtl w:val="0"/>
        </w:rPr>
        <w:t xml:space="preserve">; Cyprus registry numbers – </w:t>
      </w:r>
      <w:hyperlink r:id="rId24">
        <w:r>
          <w:rPr>
            <w:b w:val="0"/>
            <w:bCs w:val="0"/>
            <w:color w:val="1f5fad"/>
            <w:sz w:val="16"/>
            <w:szCs w:val="16"/>
            <w:u w:val="single"/>
            <w:rtl w:val="0"/>
          </w:rPr>
          <w:t xml:space="preserve">§3.2</w:t>
        </w:r>
      </w:hyperlink>
      <w:r>
        <w:rPr>
          <w:color w:val="3d4654"/>
          <w:sz w:val="16"/>
          <w:szCs w:val="16"/>
          <w:rtl w:val="0"/>
        </w:rPr>
        <w:t xml:space="preserve">, </w:t>
      </w:r>
      <w:hyperlink r:id="rId25">
        <w:r>
          <w:rPr>
            <w:b w:val="0"/>
            <w:bCs w:val="0"/>
            <w:color w:val="1f5fad"/>
            <w:sz w:val="16"/>
            <w:szCs w:val="16"/>
            <w:u w:val="single"/>
            <w:rtl w:val="0"/>
          </w:rPr>
          <w:t xml:space="preserve">§3.3</w:t>
        </w:r>
      </w:hyperlink>
      <w:r>
        <w:rPr>
          <w:color w:val="3d4654"/>
          <w:sz w:val="16"/>
          <w:szCs w:val="16"/>
          <w:rtl w:val="0"/>
        </w:rPr>
        <w:t xml:space="preserve">; KYC – </w:t>
      </w:r>
      <w:hyperlink r:id="rId28">
        <w:r>
          <w:rPr>
            <w:b w:val="0"/>
            <w:bCs w:val="0"/>
            <w:color w:val="1f5fad"/>
            <w:sz w:val="16"/>
            <w:szCs w:val="16"/>
            <w:u w:val="single"/>
            <w:rtl w:val="0"/>
          </w:rPr>
          <w:t xml:space="preserve">Genesis Venta</w:t>
        </w:r>
      </w:hyperlink>
      <w:r>
        <w:rPr>
          <w:color w:val="3d4654"/>
          <w:sz w:val="16"/>
          <w:szCs w:val="16"/>
          <w:rtl w:val="0"/>
        </w:rPr>
        <w:t xml:space="preserve">, </w:t>
      </w:r>
      <w:hyperlink r:id="rId29">
        <w:r>
          <w:rPr>
            <w:b w:val="0"/>
            <w:bCs w:val="0"/>
            <w:color w:val="1f5fad"/>
            <w:sz w:val="16"/>
            <w:szCs w:val="16"/>
            <w:u w:val="single"/>
            <w:rtl w:val="0"/>
          </w:rPr>
          <w:t xml:space="preserve">Xeanco</w:t>
        </w:r>
      </w:hyperlink>
      <w:r>
        <w:rPr>
          <w:color w:val="3d4654"/>
          <w:sz w:val="16"/>
          <w:szCs w:val="16"/>
          <w:rtl w:val="0"/>
        </w:rPr>
        <w:t xml:space="preserve">, </w:t>
      </w:r>
      <w:hyperlink r:id="rId30">
        <w:r>
          <w:rPr>
            <w:b w:val="0"/>
            <w:bCs w:val="0"/>
            <w:color w:val="1f5fad"/>
            <w:sz w:val="16"/>
            <w:szCs w:val="16"/>
            <w:u w:val="single"/>
            <w:rtl w:val="0"/>
          </w:rPr>
          <w:t xml:space="preserve">SOL</w:t>
        </w:r>
      </w:hyperlink>
      <w:r>
        <w:rPr>
          <w:color w:val="3d4654"/>
          <w:sz w:val="16"/>
          <w:szCs w:val="16"/>
          <w:rtl w:val="0"/>
        </w:rPr>
        <w:t xml:space="preserve">; onboarding dates and ACRA address – Venta entity review §2.1–2.2.</w:t>
      </w:r>
    </w:p>
    <w:p w:rsidR="00000000" w:rsidDel="00000000" w:rsidP="00000000" w:rsidRDefault="00000000" w:rsidRPr="00000000" w14:paraId="000000E6">
      <w:pPr>
        <w:spacing w:after="120" w:lineRule="auto"/>
        <w:rPr/>
      </w:pPr>
      <w:r>
        <w:rPr>
          <w:rtl w:val="0"/>
        </w:rPr>
      </w:r>
    </w:p>
    <w:tbl>
      <w:tblPr>
        <w:tblStyle w:val="Table9"/>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0E7">
            <w:pPr>
              <w:spacing w:after="60" w:lineRule="auto"/>
              <w:rPr/>
            </w:pPr>
            <w:r>
              <w:rPr>
                <w:b w:val="1"/>
                <w:bCs w:val="1"/>
                <w:color w:val="14213d"/>
                <w:sz w:val="18"/>
                <w:szCs w:val="18"/>
                <w:rtl w:val="0"/>
              </w:rPr>
              <w:t xml:space="preserve">FCIU assessment: </w:t>
            </w:r>
            <w:r>
              <w:rPr>
                <w:rtl w:val="0"/>
              </w:rPr>
            </w:r>
          </w:p>
          <w:p w:rsidR="00000000" w:rsidDel="00000000" w:rsidP="00000000" w:rsidRDefault="00000000" w:rsidRPr="00000000" w14:paraId="000000E8">
            <w:pPr>
              <w:spacing w:after="40" w:lineRule="auto"/>
              <w:rPr>
                <w:sz w:val="17"/>
                <w:szCs w:val="17"/>
              </w:rPr>
            </w:pPr>
            <w:r>
              <w:rPr>
                <w:sz w:val="17"/>
                <w:szCs w:val="17"/>
                <w:rtl w:val="0"/>
              </w:rPr>
              <w:t xml:space="preserve">•  The Cupid Media record ("SOL Networks Limited" trading as Cupid Media PTY LTD) sits under the Venta client with status reason EntityLinkedToWrongClient and names Volkov as UBO. CKO's client structure for Venta does not match the operating structure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0E8">
            <w:pPr>
              <w:spacing w:after="40" w:lineRule="auto"/>
              <w:rPr>
                <w:sz w:val="17"/>
                <w:szCs w:val="17"/>
              </w:rPr>
            </w:pPr>
            <w:r>
              <w:rPr>
                <w:sz w:val="17"/>
                <w:szCs w:val="17"/>
                <w:rtl w:val="0"/>
              </w:rPr>
              <w:t xml:space="preserve">•  Venta and Xeanco share the same corporate owner, UBO and residential address. Xeanco's 2026 change of shareholder from SOL Holdings Limited to Hazelpro Limited brought it into Venta's ownership chain, but Salesforce still places Xeanco under SOL, with the same alias and account manager. Ownership has changed on paper, but day-to-day control appears to remain with SOL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0E8">
            <w:pPr>
              <w:spacing w:after="40" w:lineRule="auto"/>
              <w:rPr>
                <w:sz w:val="17"/>
                <w:szCs w:val="17"/>
              </w:rPr>
            </w:pPr>
            <w:r>
              <w:rPr>
                <w:sz w:val="17"/>
                <w:szCs w:val="17"/>
                <w:rtl w:val="0"/>
              </w:rPr>
              <w:t xml:space="preserve">•  CKO's records carry two figures for Venta's annual processing volume (USD 1.2m in configuration, USD 2m at onboarding), which have not been reconciled </w:t>
            </w:r>
            <w:r>
              <w:rPr>
                <w:b w:val="1"/>
                <w:bCs w:val="1"/>
                <w:color w:val="1e7b4f"/>
                <w:sz w:val="13"/>
                <w:szCs w:val="13"/>
                <w:rtl w:val="0"/>
              </w:rPr>
              <w:t xml:space="preserve">[V]</w:t>
            </w:r>
            <w:r>
              <w:rPr>
                <w:sz w:val="17"/>
                <w:szCs w:val="17"/>
                <w:rtl w:val="0"/>
              </w:rPr>
              <w:t xml:space="preserve">.</w:t>
            </w:r>
          </w:p>
        </w:tc>
      </w:tr>
    </w:tbl>
    <w:p w:rsidR="00000000" w:rsidDel="00000000" w:rsidP="00000000" w:rsidRDefault="00000000" w:rsidRPr="00000000" w14:paraId="000000E9">
      <w:pPr>
        <w:rPr>
          <w:sz w:val="18"/>
          <w:szCs w:val="18"/>
        </w:rPr>
      </w:pPr>
      <w:r>
        <w:rPr>
          <w:rtl w:val="0"/>
        </w:rPr>
      </w:r>
    </w:p>
    <w:p w:rsidR="00000000" w:rsidDel="00000000" w:rsidP="00000000" w:rsidRDefault="00000000" w:rsidRPr="00000000" w14:paraId="000000EA">
      <w:pPr>
        <w:spacing w:after="120" w:lineRule="auto"/>
        <w:rPr/>
      </w:pPr>
      <w:r>
        <w:rPr>
          <w:b w:val="1"/>
          <w:bCs w:val="1"/>
          <w:color w:val="3d4654"/>
          <w:sz w:val="16"/>
          <w:szCs w:val="16"/>
          <w:rtl w:val="0"/>
        </w:rPr>
        <w:t xml:space="preserve">Evidence:</w:t>
      </w:r>
      <w:r>
        <w:rPr>
          <w:color w:val="3d4654"/>
          <w:sz w:val="16"/>
          <w:szCs w:val="16"/>
          <w:rtl w:val="0"/>
        </w:rPr>
        <w:t xml:space="preserve"> Cupid Media record – </w:t>
      </w:r>
      <w:hyperlink r:id="rId102">
        <w:r>
          <w:rPr>
            <w:b w:val="0"/>
            <w:bCs w:val="0"/>
            <w:color w:val="1f5fad"/>
            <w:sz w:val="16"/>
            <w:szCs w:val="16"/>
            <w:u w:val="single"/>
            <w:rtl w:val="0"/>
          </w:rPr>
          <w:t xml:space="preserve">Looker #22</w:t>
        </w:r>
      </w:hyperlink>
      <w:r>
        <w:rPr>
          <w:color w:val="3d4654"/>
          <w:sz w:val="16"/>
          <w:szCs w:val="16"/>
          <w:rtl w:val="0"/>
        </w:rPr>
        <w:t xml:space="preserve">; 2026 transfer to Hazelpro – </w:t>
      </w:r>
      <w:hyperlink r:id="rId31">
        <w:r>
          <w:rPr>
            <w:b w:val="0"/>
            <w:bCs w:val="0"/>
            <w:color w:val="1f5fad"/>
            <w:sz w:val="16"/>
            <w:szCs w:val="16"/>
            <w:u w:val="single"/>
            <w:rtl w:val="0"/>
          </w:rPr>
          <w:t xml:space="preserve">case 01855403</w:t>
        </w:r>
      </w:hyperlink>
      <w:r>
        <w:rPr>
          <w:color w:val="3d4654"/>
          <w:sz w:val="16"/>
          <w:szCs w:val="16"/>
          <w:rtl w:val="0"/>
        </w:rPr>
        <w:t xml:space="preserve">, </w:t>
      </w:r>
      <w:hyperlink r:id="rId32">
        <w:r>
          <w:rPr>
            <w:b w:val="0"/>
            <w:bCs w:val="0"/>
            <w:color w:val="1f5fad"/>
            <w:sz w:val="16"/>
            <w:szCs w:val="16"/>
            <w:u w:val="single"/>
            <w:rtl w:val="0"/>
          </w:rPr>
          <w:t xml:space="preserve">MLRO Approval pack</w:t>
        </w:r>
      </w:hyperlink>
      <w:r>
        <w:rPr>
          <w:color w:val="3d4654"/>
          <w:sz w:val="16"/>
          <w:szCs w:val="16"/>
          <w:rtl w:val="0"/>
        </w:rPr>
        <w:t xml:space="preserve">; Xeanco still under SOL – </w:t>
      </w:r>
      <w:hyperlink r:id="rId33">
        <w:r>
          <w:rPr>
            <w:b w:val="0"/>
            <w:bCs w:val="0"/>
            <w:color w:val="1f5fad"/>
            <w:sz w:val="16"/>
            <w:szCs w:val="16"/>
            <w:u w:val="single"/>
            <w:rtl w:val="0"/>
          </w:rPr>
          <w:t xml:space="preserve">Xeanco account</w:t>
        </w:r>
      </w:hyperlink>
      <w:r>
        <w:rPr>
          <w:color w:val="3d4654"/>
          <w:sz w:val="16"/>
          <w:szCs w:val="16"/>
          <w:rtl w:val="0"/>
        </w:rPr>
        <w:t xml:space="preserve">; APV figures – Venta entity review §2.1.</w:t>
      </w:r>
    </w:p>
    <w:p w:rsidR="00000000" w:rsidDel="00000000" w:rsidP="00000000" w:rsidRDefault="00000000" w:rsidRPr="00000000" w14:paraId="000000EB">
      <w:pPr>
        <w:pStyle w:val="Heading2"/>
        <w:rPr>
          <w:sz w:val="24"/>
          <w:szCs w:val="24"/>
        </w:rPr>
      </w:pPr>
      <w:r>
        <w:rPr>
          <w:sz w:val="24"/>
          <w:szCs w:val="24"/>
          <w:rtl w:val="0"/>
        </w:rPr>
        <w:t xml:space="preserve">3.2 Relationship and governance chronology</w:t>
      </w:r>
    </w:p>
    <w:p w:rsidR="00000000" w:rsidDel="00000000" w:rsidP="00000000" w:rsidRDefault="00000000" w:rsidRPr="00000000" w14:paraId="000000EC">
      <w:pPr>
        <w:rPr>
          <w:sz w:val="18"/>
          <w:szCs w:val="18"/>
        </w:rPr>
      </w:pPr>
      <w:r>
        <w:rPr>
          <w:sz w:val="18"/>
          <w:szCs w:val="18"/>
          <w:rtl w:val="0"/>
        </w:rPr>
        <w:t xml:space="preserve">Key relationship, scheme and governance events.</w:t>
      </w:r>
      <w:r>
        <w:rPr>
          <w:rtl w:val="0"/>
        </w:rPr>
      </w:r>
    </w:p>
    <w:tbl>
      <w:tblPr>
        <w:tblStyle w:val="Table10"/>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360"/>
        <w:gridCol w:w="5670"/>
        <w:gridCol w:w="737"/>
        <w:gridCol w:w="1871"/>
        <w:tblGridChange w:id="0">
          <w:tblGrid>
            <w:gridCol w:w="1360"/>
            <w:gridCol w:w="5670"/>
            <w:gridCol w:w="737"/>
            <w:gridCol w:w="1871"/>
          </w:tblGrid>
        </w:tblGridChange>
      </w:tblGrid>
      <w:tr>
        <w:trPr>
          <w:cantSplit w:val="0"/>
          <w:tblHeader w:val="1"/>
        </w:trPr>
        <w:tc>
          <w:tcPr>
            <w:shd w:fill="14213d" w:val="clear"/>
          </w:tcPr>
          <w:p w:rsidR="00000000" w:rsidDel="00000000" w:rsidP="00000000" w:rsidRDefault="00000000" w:rsidRPr="00000000" w14:paraId="000000ED">
            <w:pPr>
              <w:rPr/>
            </w:pPr>
            <w:r>
              <w:rPr>
                <w:b w:val="1"/>
                <w:bCs w:val="1"/>
                <w:color w:val="ffffff"/>
                <w:sz w:val="15"/>
                <w:szCs w:val="15"/>
                <w:rtl w:val="0"/>
              </w:rPr>
              <w:t xml:space="preserve">Date</w:t>
            </w:r>
            <w:r>
              <w:rPr>
                <w:rtl w:val="0"/>
              </w:rPr>
            </w:r>
          </w:p>
        </w:tc>
        <w:tc>
          <w:tcPr>
            <w:shd w:fill="14213d" w:val="clear"/>
          </w:tcPr>
          <w:p w:rsidR="00000000" w:rsidDel="00000000" w:rsidP="00000000" w:rsidRDefault="00000000" w:rsidRPr="00000000" w14:paraId="000000EE">
            <w:pPr>
              <w:rPr/>
            </w:pPr>
            <w:r>
              <w:rPr>
                <w:b w:val="1"/>
                <w:bCs w:val="1"/>
                <w:color w:val="ffffff"/>
                <w:sz w:val="15"/>
                <w:szCs w:val="15"/>
                <w:rtl w:val="0"/>
              </w:rPr>
              <w:t xml:space="preserve">Event</w:t>
            </w:r>
            <w:r>
              <w:rPr>
                <w:rtl w:val="0"/>
              </w:rPr>
            </w:r>
          </w:p>
        </w:tc>
        <w:tc>
          <w:tcPr>
            <w:shd w:fill="14213d" w:val="clear"/>
          </w:tcPr>
          <w:p w:rsidR="00000000" w:rsidDel="00000000" w:rsidP="00000000" w:rsidRDefault="00000000" w:rsidRPr="00000000" w14:paraId="000000EF">
            <w:pPr>
              <w:rPr/>
            </w:pPr>
            <w:r>
              <w:rPr>
                <w:b w:val="1"/>
                <w:bCs w:val="1"/>
                <w:color w:val="ffffff"/>
                <w:sz w:val="15"/>
                <w:szCs w:val="15"/>
                <w:rtl w:val="0"/>
              </w:rPr>
              <w:t xml:space="preserve">Grade</w:t>
            </w:r>
            <w:r>
              <w:rPr>
                <w:rtl w:val="0"/>
              </w:rPr>
            </w:r>
          </w:p>
        </w:tc>
        <w:tc>
          <w:tcPr>
            <w:shd w:fill="14213d" w:val="clear"/>
          </w:tcPr>
          <w:p w:rsidR="00000000" w:rsidDel="00000000" w:rsidP="00000000" w:rsidRDefault="00000000" w:rsidRPr="00000000" w14:paraId="000000F0">
            <w:pPr>
              <w:rPr/>
            </w:pPr>
            <w:r>
              <w:rPr>
                <w:b w:val="1"/>
                <w:bCs w:val="1"/>
                <w:color w:val="ffffff"/>
                <w:sz w:val="15"/>
                <w:szCs w:val="15"/>
                <w:rtl w:val="0"/>
              </w:rPr>
              <w:t xml:space="preserve">Source</w:t>
            </w:r>
            <w:r>
              <w:rPr>
                <w:rtl w:val="0"/>
              </w:rPr>
            </w:r>
          </w:p>
        </w:tc>
      </w:tr>
      <w:tr>
        <w:trPr>
          <w:cantSplit w:val="0"/>
          <w:tblHeader w:val="0"/>
        </w:trPr>
        <w:tc>
          <w:tcPr>
            <w:shd w:fill="ffffff" w:val="clear"/>
          </w:tcPr>
          <w:p w:rsidR="00000000" w:rsidDel="00000000" w:rsidP="00000000" w:rsidRDefault="00000000" w:rsidRPr="00000000" w14:paraId="00000102">
            <w:pPr>
              <w:spacing w:after="20" w:lineRule="auto"/>
              <w:rPr/>
            </w:pPr>
            <w:r>
              <w:rPr>
                <w:sz w:val="15"/>
                <w:szCs w:val="15"/>
                <w:rtl w:val="0"/>
              </w:rPr>
              <w:t xml:space="preserve">May 2024</w:t>
            </w:r>
            <w:r>
              <w:rPr>
                <w:rtl w:val="0"/>
              </w:rPr>
            </w:r>
          </w:p>
        </w:tc>
        <w:tc>
          <w:tcPr>
            <w:shd w:fill="ffffff" w:val="clear"/>
          </w:tcPr>
          <w:p w:rsidR="00000000" w:rsidDel="00000000" w:rsidP="00000000" w:rsidRDefault="00000000" w:rsidRPr="00000000" w14:paraId="00000103">
            <w:pPr>
              <w:spacing w:after="20" w:lineRule="auto"/>
              <w:rPr/>
            </w:pPr>
            <w:r>
              <w:rPr>
                <w:sz w:val="15"/>
                <w:szCs w:val="15"/>
                <w:rtl w:val="0"/>
              </w:rPr>
              <w:t xml:space="preserve">Venta reviewed for datemyage.com; "same parent entity and UBO as Xeanco"; "bank account closures" rationale</w:t>
            </w:r>
            <w:r>
              <w:rPr>
                <w:rtl w:val="0"/>
              </w:rPr>
            </w:r>
          </w:p>
        </w:tc>
        <w:tc>
          <w:tcPr>
            <w:shd w:fill="ffffff" w:val="clear"/>
          </w:tcPr>
          <w:p w:rsidR="00000000" w:rsidDel="00000000" w:rsidP="00000000" w:rsidRDefault="00000000" w:rsidRPr="00000000" w14:paraId="00000104">
            <w:pPr>
              <w:spacing w:after="20" w:lineRule="auto"/>
              <w:rPr/>
            </w:pPr>
            <w:r>
              <w:rPr>
                <w:b w:val="1"/>
                <w:bCs w:val="1"/>
                <w:color w:val="1e7b4f"/>
                <w:sz w:val="14"/>
                <w:szCs w:val="14"/>
                <w:rtl w:val="0"/>
              </w:rPr>
              <w:t xml:space="preserve"> [V]</w:t>
            </w:r>
            <w:r>
              <w:rPr>
                <w:rtl w:val="0"/>
              </w:rPr>
            </w:r>
          </w:p>
        </w:tc>
        <w:tc>
          <w:tcPr>
            <w:shd w:fill="ffffff" w:val="clear"/>
          </w:tcPr>
          <w:p w:rsidR="00000000" w:rsidDel="00000000" w:rsidP="00000000" w:rsidRDefault="00000000" w:rsidRPr="00000000" w14:paraId="00000105">
            <w:pPr>
              <w:spacing w:after="20" w:lineRule="auto"/>
              <w:rPr/>
            </w:pPr>
            <w:hyperlink r:id="rId41">
              <w:r>
                <w:rPr>
                  <w:color w:val="1f5fad"/>
                  <w:sz w:val="15"/>
                  <w:szCs w:val="15"/>
                  <w:u w:val="single"/>
                  <w:rtl w:val="0"/>
                </w:rPr>
                <w:t xml:space="preserve">00596705</w:t>
              </w:r>
            </w:hyperlink>
            <w:r>
              <w:rPr>
                <w:sz w:val="15"/>
                <w:szCs w:val="15"/>
                <w:rtl w:val="0"/>
              </w:rPr>
              <w:t xml:space="preserve">; </w:t>
            </w:r>
            <w:hyperlink r:id="rId42">
              <w:r>
                <w:rPr>
                  <w:color w:val="1f5fad"/>
                  <w:sz w:val="15"/>
                  <w:szCs w:val="15"/>
                  <w:u w:val="single"/>
                  <w:rtl w:val="0"/>
                </w:rPr>
                <w:t xml:space="preserve">Risk Approval</w:t>
              </w:r>
            </w:hyperlink>
            <w:r>
              <w:rPr>
                <w:rtl w:val="0"/>
              </w:rPr>
            </w:r>
          </w:p>
        </w:tc>
      </w:tr>
      <w:tr>
        <w:trPr>
          <w:cantSplit w:val="0"/>
          <w:tblHeader w:val="0"/>
        </w:trPr>
        <w:tc>
          <w:tcPr/>
          <w:p w:rsidR="00000000" w:rsidDel="00000000" w:rsidP="00000000" w:rsidRDefault="00000000" w:rsidRPr="00000000" w14:paraId="0000010A">
            <w:pPr>
              <w:spacing w:after="20" w:lineRule="auto"/>
              <w:rPr/>
            </w:pPr>
            <w:r>
              <w:rPr>
                <w:sz w:val="15"/>
                <w:szCs w:val="15"/>
                <w:rtl w:val="0"/>
              </w:rPr>
              <w:t xml:space="preserve">Jul 2024</w:t>
            </w:r>
          </w:p>
        </w:tc>
        <w:tc>
          <w:tcPr/>
          <w:p w:rsidR="00000000" w:rsidDel="00000000" w:rsidP="00000000" w:rsidRDefault="00000000" w:rsidRPr="00000000" w14:paraId="0000010B">
            <w:pPr>
              <w:spacing w:after="20" w:lineRule="auto"/>
              <w:rPr/>
            </w:pPr>
            <w:r>
              <w:rPr>
                <w:sz w:val="15"/>
                <w:szCs w:val="15"/>
                <w:rtl w:val="0"/>
              </w:rPr>
              <w:t xml:space="preserve">MLRO approval for line of business and Ukraine processing</w:t>
            </w:r>
          </w:p>
        </w:tc>
        <w:tc>
          <w:tcPr/>
          <w:p w:rsidR="00000000" w:rsidDel="00000000" w:rsidP="00000000" w:rsidRDefault="00000000" w:rsidRPr="00000000" w14:paraId="0000010C">
            <w:pPr>
              <w:spacing w:after="20" w:lineRule="auto"/>
              <w:rPr/>
            </w:pPr>
            <w:r>
              <w:rPr>
                <w:b w:val="1"/>
                <w:bCs w:val="1"/>
                <w:color w:val="1e7b4f"/>
                <w:sz w:val="14"/>
                <w:szCs w:val="14"/>
                <w:rtl w:val="0"/>
              </w:rPr>
              <w:t xml:space="preserve">[V]</w:t>
            </w:r>
          </w:p>
        </w:tc>
        <w:tc>
          <w:tcPr/>
          <w:p w:rsidR="00000000" w:rsidDel="00000000" w:rsidP="00000000" w:rsidRDefault="00000000" w:rsidRPr="00000000" w14:paraId="0000010D">
            <w:pPr>
              <w:spacing w:after="20" w:lineRule="auto"/>
              <w:rPr/>
            </w:pPr>
            <w:r>
              <w:rPr>
                <w:sz w:val="15"/>
                <w:szCs w:val="15"/>
                <w:rtl w:val="0"/>
              </w:rPr>
              <w:t xml:space="preserve">Venta entity review</w:t>
            </w:r>
          </w:p>
        </w:tc>
      </w:tr>
      <w:tr>
        <w:trPr>
          <w:cantSplit w:val="0"/>
          <w:tblHeader w:val="0"/>
        </w:trPr>
        <w:tc>
          <w:tcPr/>
          <w:p w:rsidR="00000000" w:rsidDel="00000000" w:rsidP="00000000" w:rsidRDefault="00000000" w:rsidRPr="00000000" w14:paraId="0000010A">
            <w:pPr>
              <w:spacing w:after="20" w:lineRule="auto"/>
              <w:rPr/>
            </w:pPr>
            <w:r>
              <w:rPr>
                <w:sz w:val="15"/>
                <w:szCs w:val="15"/>
                <w:rtl w:val="0"/>
              </w:rPr>
              <w:t xml:space="preserve">Jul–Aug 2024</w:t>
            </w:r>
            <w:r>
              <w:rPr>
                <w:rtl w:val="0"/>
              </w:rPr>
            </w:r>
          </w:p>
        </w:tc>
        <w:tc>
          <w:tcPr/>
          <w:p w:rsidR="00000000" w:rsidDel="00000000" w:rsidP="00000000" w:rsidRDefault="00000000" w:rsidRPr="00000000" w14:paraId="0000010B">
            <w:pPr>
              <w:spacing w:after="20" w:lineRule="auto"/>
              <w:rPr/>
            </w:pPr>
            <w:r>
              <w:rPr>
                <w:sz w:val="15"/>
                <w:szCs w:val="15"/>
                <w:rtl w:val="0"/>
              </w:rPr>
              <w:t xml:space="preserve">EDD: "no new volumes… migration of existing volumes of datemyage.com from SOL to Venta"; Venta "in its role as an agent"; approved 2 Aug 2024</w:t>
            </w:r>
            <w:r>
              <w:rPr>
                <w:rtl w:val="0"/>
              </w:rPr>
            </w:r>
          </w:p>
        </w:tc>
        <w:tc>
          <w:tcPr/>
          <w:p w:rsidR="00000000" w:rsidDel="00000000" w:rsidP="00000000" w:rsidRDefault="00000000" w:rsidRPr="00000000" w14:paraId="0000010C">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0D">
            <w:pPr>
              <w:spacing w:after="20" w:lineRule="auto"/>
              <w:rPr/>
            </w:pPr>
            <w:hyperlink r:id="rId44">
              <w:r>
                <w:rPr>
                  <w:color w:val="1f5fad"/>
                  <w:sz w:val="15"/>
                  <w:szCs w:val="15"/>
                  <w:u w:val="single"/>
                  <w:rtl w:val="0"/>
                </w:rPr>
                <w:t xml:space="preserve">00641567</w:t>
              </w:r>
            </w:hyperlink>
            <w:r>
              <w:rPr>
                <w:rtl w:val="0"/>
              </w:rPr>
            </w:r>
          </w:p>
        </w:tc>
      </w:tr>
      <w:tr>
        <w:trPr>
          <w:cantSplit w:val="0"/>
          <w:tblHeader w:val="0"/>
        </w:trPr>
        <w:tc>
          <w:tcPr>
            <w:shd w:fill="f6f8fb" w:val="clear"/>
          </w:tcPr>
          <w:p w:rsidR="00000000" w:rsidDel="00000000" w:rsidP="00000000" w:rsidRDefault="00000000" w:rsidRPr="00000000" w14:paraId="00000106">
            <w:pPr>
              <w:spacing w:after="20" w:lineRule="auto"/>
              <w:rPr/>
            </w:pPr>
            <w:r>
              <w:rPr>
                <w:sz w:val="15"/>
                <w:szCs w:val="15"/>
                <w:rtl w:val="0"/>
              </w:rPr>
              <w:t xml:space="preserve">Sep – Dec 2024</w:t>
            </w:r>
          </w:p>
        </w:tc>
        <w:tc>
          <w:tcPr>
            <w:shd w:fill="f6f8fb" w:val="clear"/>
          </w:tcPr>
          <w:p w:rsidR="00000000" w:rsidDel="00000000" w:rsidP="00000000" w:rsidRDefault="00000000" w:rsidRPr="00000000" w14:paraId="00000107">
            <w:pPr>
              <w:spacing w:after="20" w:lineRule="auto"/>
              <w:rPr/>
            </w:pPr>
            <w:r>
              <w:rPr>
                <w:sz w:val="15"/>
                <w:szCs w:val="15"/>
                <w:rtl w:val="0"/>
              </w:rPr>
              <w:t xml:space="preserve">MSA signed (18 Sep) and Genesis onboarding (19 Sep); go-live 5 Dec 2024. Salesforce records an earlier onboarding date of May 2024, which is not reconciled</w:t>
            </w:r>
          </w:p>
        </w:tc>
        <w:tc>
          <w:tcPr>
            <w:shd w:fill="f6f8fb" w:val="clear"/>
          </w:tcPr>
          <w:p w:rsidR="00000000" w:rsidDel="00000000" w:rsidP="00000000" w:rsidRDefault="00000000" w:rsidRPr="00000000" w14:paraId="00000108">
            <w:pPr>
              <w:spacing w:after="20" w:lineRule="auto"/>
              <w:rPr/>
            </w:pPr>
            <w:r>
              <w:rPr>
                <w:b w:val="1"/>
                <w:bCs w:val="1"/>
                <w:color w:val="1e7b4f"/>
                <w:sz w:val="14"/>
                <w:szCs w:val="14"/>
                <w:rtl w:val="0"/>
              </w:rPr>
              <w:t xml:space="preserve">[V]</w:t>
            </w:r>
          </w:p>
        </w:tc>
        <w:tc>
          <w:tcPr>
            <w:shd w:fill="f6f8fb" w:val="clear"/>
          </w:tcPr>
          <w:p w:rsidR="00000000" w:rsidDel="00000000" w:rsidP="00000000" w:rsidRDefault="00000000" w:rsidRPr="00000000" w14:paraId="00000109">
            <w:pPr>
              <w:spacing w:after="20" w:lineRule="auto"/>
              <w:rPr/>
            </w:pPr>
            <w:hyperlink r:id="rId43">
              <w:r>
                <w:rPr>
                  <w:b w:val="0"/>
                  <w:bCs w:val="0"/>
                  <w:color w:val="1f5fad"/>
                  <w:sz w:val="15"/>
                  <w:szCs w:val="15"/>
                  <w:u w:val="single"/>
                  <w:rtl w:val="0"/>
                </w:rPr>
                <w:t xml:space="preserve">Salesforce</w:t>
              </w:r>
            </w:hyperlink>
            <w:r>
              <w:rPr>
                <w:sz w:val="15"/>
                <w:szCs w:val="15"/>
                <w:rtl w:val="0"/>
              </w:rPr>
              <w:t xml:space="preserve">; Venta entity review</w:t>
            </w:r>
          </w:p>
        </w:tc>
      </w:tr>
      <w:tr>
        <w:trPr>
          <w:cantSplit w:val="0"/>
          <w:tblHeader w:val="0"/>
        </w:trPr>
        <w:tc>
          <w:tcPr/>
          <w:p w:rsidR="00000000" w:rsidDel="00000000" w:rsidP="00000000" w:rsidRDefault="00000000" w:rsidRPr="00000000" w14:paraId="0000010E">
            <w:pPr>
              <w:spacing w:after="20" w:lineRule="auto"/>
              <w:rPr/>
            </w:pPr>
            <w:r>
              <w:rPr>
                <w:sz w:val="15"/>
                <w:szCs w:val="15"/>
                <w:rtl w:val="0"/>
              </w:rPr>
              <w:t xml:space="preserve">Jan–Jul 2025</w:t>
            </w:r>
            <w:r>
              <w:rPr>
                <w:rtl w:val="0"/>
              </w:rPr>
            </w:r>
          </w:p>
        </w:tc>
        <w:tc>
          <w:tcPr/>
          <w:p w:rsidR="00000000" w:rsidDel="00000000" w:rsidP="00000000" w:rsidRDefault="00000000" w:rsidRPr="00000000" w14:paraId="0000010F">
            <w:pPr>
              <w:spacing w:after="20" w:lineRule="auto"/>
              <w:rPr/>
            </w:pPr>
            <w:r>
              <w:rPr>
                <w:sz w:val="15"/>
                <w:szCs w:val="15"/>
                <w:rtl w:val="0"/>
              </w:rPr>
              <w:t xml:space="preserve">Venta chargeback value ratio 1.12%–2.38% every month (above 0.90%)</w:t>
            </w:r>
            <w:r>
              <w:rPr>
                <w:rtl w:val="0"/>
              </w:rPr>
            </w:r>
          </w:p>
        </w:tc>
        <w:tc>
          <w:tcPr/>
          <w:p w:rsidR="00000000" w:rsidDel="00000000" w:rsidP="00000000" w:rsidRDefault="00000000" w:rsidRPr="00000000" w14:paraId="00000110">
            <w:pPr>
              <w:spacing w:after="20" w:lineRule="auto"/>
              <w:rPr/>
            </w:pPr>
            <w:r>
              <w:rPr>
                <w:b w:val="1"/>
                <w:bCs w:val="1"/>
                <w:color w:val="1f6f8b"/>
                <w:sz w:val="14"/>
                <w:szCs w:val="14"/>
                <w:rtl w:val="0"/>
              </w:rPr>
              <w:t xml:space="preserve"> [C]</w:t>
            </w:r>
            <w:r>
              <w:rPr>
                <w:rtl w:val="0"/>
              </w:rPr>
            </w:r>
          </w:p>
        </w:tc>
        <w:tc>
          <w:tcPr/>
          <w:p w:rsidR="00000000" w:rsidDel="00000000" w:rsidP="00000000" w:rsidRDefault="00000000" w:rsidRPr="00000000" w14:paraId="00000111">
            <w:pPr>
              <w:spacing w:after="20" w:lineRule="auto"/>
              <w:rPr/>
            </w:pPr>
            <w:hyperlink r:id="rId45">
              <w:r>
                <w:rPr>
                  <w:color w:val="1f5fad"/>
                  <w:sz w:val="15"/>
                  <w:szCs w:val="15"/>
                  <w:u w:val="single"/>
                  <w:rtl w:val="0"/>
                </w:rPr>
                <w:t xml:space="preserve">SC §8.1</w:t>
              </w:r>
            </w:hyperlink>
            <w:r>
              <w:rPr>
                <w:rtl w:val="0"/>
              </w:rPr>
            </w:r>
          </w:p>
        </w:tc>
      </w:tr>
      <w:tr>
        <w:trPr>
          <w:cantSplit w:val="0"/>
          <w:tblHeader w:val="0"/>
        </w:trPr>
        <w:tc>
          <w:tcPr>
            <w:shd w:fill="f6f8fb" w:val="clear"/>
          </w:tcPr>
          <w:p w:rsidR="00000000" w:rsidDel="00000000" w:rsidP="00000000" w:rsidRDefault="00000000" w:rsidRPr="00000000" w14:paraId="00000112">
            <w:pPr>
              <w:spacing w:after="20" w:lineRule="auto"/>
              <w:rPr/>
            </w:pPr>
            <w:r>
              <w:rPr>
                <w:sz w:val="15"/>
                <w:szCs w:val="15"/>
                <w:rtl w:val="0"/>
              </w:rPr>
              <w:t xml:space="preserve">26 Feb 2025</w:t>
            </w:r>
            <w:r>
              <w:rPr>
                <w:rtl w:val="0"/>
              </w:rPr>
            </w:r>
          </w:p>
        </w:tc>
        <w:tc>
          <w:tcPr>
            <w:shd w:fill="f6f8fb" w:val="clear"/>
          </w:tcPr>
          <w:p w:rsidR="00000000" w:rsidDel="00000000" w:rsidP="00000000" w:rsidRDefault="00000000" w:rsidRPr="00000000" w14:paraId="00000113">
            <w:pPr>
              <w:spacing w:after="20" w:lineRule="auto"/>
              <w:rPr/>
            </w:pPr>
            <w:r>
              <w:rPr>
                <w:sz w:val="15"/>
                <w:szCs w:val="15"/>
                <w:rtl w:val="0"/>
              </w:rPr>
              <w:t xml:space="preserve">SC escalation for Venta: joint and several liability across the alias "to mitigate any potential credit risks"; eurodate.com addition</w:t>
            </w:r>
            <w:r>
              <w:rPr>
                <w:rtl w:val="0"/>
              </w:rPr>
            </w:r>
          </w:p>
        </w:tc>
        <w:tc>
          <w:tcPr>
            <w:shd w:fill="f6f8fb" w:val="clear"/>
          </w:tcPr>
          <w:p w:rsidR="00000000" w:rsidDel="00000000" w:rsidP="00000000" w:rsidRDefault="00000000" w:rsidRPr="00000000" w14:paraId="00000114">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15">
            <w:pPr>
              <w:spacing w:after="20" w:lineRule="auto"/>
              <w:rPr/>
            </w:pPr>
            <w:hyperlink r:id="rId46">
              <w:r>
                <w:rPr>
                  <w:color w:val="1f5fad"/>
                  <w:sz w:val="15"/>
                  <w:szCs w:val="15"/>
                  <w:u w:val="single"/>
                  <w:rtl w:val="0"/>
                </w:rPr>
                <w:t xml:space="preserve">00801528</w:t>
              </w:r>
            </w:hyperlink>
            <w:r>
              <w:rPr>
                <w:rtl w:val="0"/>
              </w:rPr>
            </w:r>
          </w:p>
        </w:tc>
      </w:tr>
      <w:tr>
        <w:trPr>
          <w:cantSplit w:val="0"/>
          <w:tblHeader w:val="0"/>
        </w:trPr>
        <w:tc>
          <w:tcPr/>
          <w:p w:rsidR="00000000" w:rsidDel="00000000" w:rsidP="00000000" w:rsidRDefault="00000000" w:rsidRPr="00000000" w14:paraId="00000116">
            <w:pPr>
              <w:spacing w:after="20" w:lineRule="auto"/>
              <w:rPr/>
            </w:pPr>
            <w:r>
              <w:rPr>
                <w:sz w:val="15"/>
                <w:szCs w:val="15"/>
                <w:rtl w:val="0"/>
              </w:rPr>
              <w:t xml:space="preserve">14 Mar 2025</w:t>
            </w:r>
            <w:r>
              <w:rPr>
                <w:rtl w:val="0"/>
              </w:rPr>
            </w:r>
          </w:p>
        </w:tc>
        <w:tc>
          <w:tcPr/>
          <w:p w:rsidR="00000000" w:rsidDel="00000000" w:rsidP="00000000" w:rsidRDefault="00000000" w:rsidRPr="00000000" w14:paraId="00000117">
            <w:pPr>
              <w:spacing w:after="20" w:lineRule="auto"/>
              <w:rPr/>
            </w:pPr>
            <w:r>
              <w:rPr>
                <w:sz w:val="15"/>
                <w:szCs w:val="15"/>
                <w:rtl w:val="0"/>
              </w:rPr>
              <w:t xml:space="preserve">Discover asks CKO to terminate Diners/Discover acceptance for datemyage.com (Singapore): 7.6% disputes, "AI bots and employees", charges after cancellation</w:t>
            </w:r>
            <w:r>
              <w:rPr>
                <w:rtl w:val="0"/>
              </w:rPr>
            </w:r>
          </w:p>
        </w:tc>
        <w:tc>
          <w:tcPr/>
          <w:p w:rsidR="00000000" w:rsidDel="00000000" w:rsidP="00000000" w:rsidRDefault="00000000" w:rsidRPr="00000000" w14:paraId="00000118">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19">
            <w:pPr>
              <w:spacing w:after="20" w:lineRule="auto"/>
              <w:rPr/>
            </w:pPr>
            <w:hyperlink r:id="rId47">
              <w:r>
                <w:rPr>
                  <w:color w:val="1f5fad"/>
                  <w:sz w:val="15"/>
                  <w:szCs w:val="15"/>
                  <w:u w:val="single"/>
                  <w:rtl w:val="0"/>
                </w:rPr>
                <w:t xml:space="preserve">00812950</w:t>
              </w:r>
            </w:hyperlink>
            <w:r>
              <w:rPr>
                <w:rtl w:val="0"/>
              </w:rPr>
            </w:r>
          </w:p>
        </w:tc>
      </w:tr>
      <w:tr>
        <w:trPr>
          <w:cantSplit w:val="0"/>
          <w:tblHeader w:val="0"/>
        </w:trPr>
        <w:tc>
          <w:tcPr>
            <w:shd w:fill="f6f8fb" w:val="clear"/>
          </w:tcPr>
          <w:p w:rsidR="00000000" w:rsidDel="00000000" w:rsidP="00000000" w:rsidRDefault="00000000" w:rsidRPr="00000000" w14:paraId="0000011A">
            <w:pPr>
              <w:spacing w:after="20" w:lineRule="auto"/>
              <w:rPr/>
            </w:pPr>
            <w:r>
              <w:rPr>
                <w:sz w:val="15"/>
                <w:szCs w:val="15"/>
                <w:rtl w:val="0"/>
              </w:rPr>
              <w:t xml:space="preserve">26 Mar 2025</w:t>
            </w:r>
            <w:r>
              <w:rPr>
                <w:rtl w:val="0"/>
              </w:rPr>
            </w:r>
          </w:p>
        </w:tc>
        <w:tc>
          <w:tcPr>
            <w:shd w:fill="f6f8fb" w:val="clear"/>
          </w:tcPr>
          <w:p w:rsidR="00000000" w:rsidDel="00000000" w:rsidP="00000000" w:rsidRDefault="00000000" w:rsidRPr="00000000" w14:paraId="0000011B">
            <w:pPr>
              <w:spacing w:after="20" w:lineRule="auto"/>
              <w:rPr/>
            </w:pPr>
            <w:r>
              <w:rPr>
                <w:sz w:val="15"/>
                <w:szCs w:val="15"/>
                <w:rtl w:val="0"/>
              </w:rPr>
              <w:t xml:space="preserve">Venta periodic review escalated for bot-driven "baiting" indicators</w:t>
            </w:r>
            <w:r>
              <w:rPr>
                <w:rtl w:val="0"/>
              </w:rPr>
            </w:r>
          </w:p>
        </w:tc>
        <w:tc>
          <w:tcPr>
            <w:shd w:fill="f6f8fb" w:val="clear"/>
          </w:tcPr>
          <w:p w:rsidR="00000000" w:rsidDel="00000000" w:rsidP="00000000" w:rsidRDefault="00000000" w:rsidRPr="00000000" w14:paraId="0000011C">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1D">
            <w:pPr>
              <w:spacing w:after="20" w:lineRule="auto"/>
              <w:rPr/>
            </w:pPr>
            <w:hyperlink r:id="rId48">
              <w:r>
                <w:rPr>
                  <w:color w:val="1f5fad"/>
                  <w:sz w:val="15"/>
                  <w:szCs w:val="15"/>
                  <w:u w:val="single"/>
                  <w:rtl w:val="0"/>
                </w:rPr>
                <w:t xml:space="preserve">Chronology</w:t>
              </w:r>
            </w:hyperlink>
            <w:r>
              <w:rPr>
                <w:rtl w:val="0"/>
              </w:rPr>
            </w:r>
          </w:p>
        </w:tc>
      </w:tr>
      <w:tr>
        <w:trPr>
          <w:cantSplit w:val="0"/>
          <w:tblHeader w:val="0"/>
        </w:trPr>
        <w:tc>
          <w:tcPr/>
          <w:p w:rsidR="00000000" w:rsidDel="00000000" w:rsidP="00000000" w:rsidRDefault="00000000" w:rsidRPr="00000000" w14:paraId="0000011E">
            <w:pPr>
              <w:spacing w:after="20" w:lineRule="auto"/>
              <w:rPr/>
            </w:pPr>
            <w:r>
              <w:rPr>
                <w:sz w:val="15"/>
                <w:szCs w:val="15"/>
                <w:rtl w:val="0"/>
              </w:rPr>
              <w:t xml:space="preserve">16 Apr 2025</w:t>
            </w:r>
            <w:r>
              <w:rPr>
                <w:rtl w:val="0"/>
              </w:rPr>
            </w:r>
          </w:p>
        </w:tc>
        <w:tc>
          <w:tcPr/>
          <w:p w:rsidR="00000000" w:rsidDel="00000000" w:rsidP="00000000" w:rsidRDefault="00000000" w:rsidRPr="00000000" w14:paraId="0000011F">
            <w:pPr>
              <w:spacing w:after="20" w:lineRule="auto"/>
              <w:rPr/>
            </w:pPr>
            <w:r>
              <w:rPr>
                <w:sz w:val="15"/>
                <w:szCs w:val="15"/>
                <w:rtl w:val="0"/>
              </w:rPr>
              <w:t xml:space="preserve">CKO Risk Monitoring replies to Discover: "no major concerns"; will monitor. Case resolved</w:t>
            </w:r>
            <w:r>
              <w:rPr>
                <w:rtl w:val="0"/>
              </w:rPr>
            </w:r>
          </w:p>
        </w:tc>
        <w:tc>
          <w:tcPr/>
          <w:p w:rsidR="00000000" w:rsidDel="00000000" w:rsidP="00000000" w:rsidRDefault="00000000" w:rsidRPr="00000000" w14:paraId="00000120">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21">
            <w:pPr>
              <w:spacing w:after="20" w:lineRule="auto"/>
              <w:rPr/>
            </w:pPr>
            <w:hyperlink r:id="rId49">
              <w:r>
                <w:rPr>
                  <w:color w:val="1f5fad"/>
                  <w:sz w:val="15"/>
                  <w:szCs w:val="15"/>
                  <w:u w:val="single"/>
                  <w:rtl w:val="0"/>
                </w:rPr>
                <w:t xml:space="preserve">00812950</w:t>
              </w:r>
            </w:hyperlink>
            <w:r>
              <w:rPr>
                <w:rtl w:val="0"/>
              </w:rPr>
            </w:r>
          </w:p>
        </w:tc>
      </w:tr>
      <w:tr>
        <w:trPr>
          <w:cantSplit w:val="0"/>
          <w:tblHeader w:val="0"/>
        </w:trPr>
        <w:tc>
          <w:tcPr>
            <w:shd w:fill="f6f8fb" w:val="clear"/>
          </w:tcPr>
          <w:p w:rsidR="00000000" w:rsidDel="00000000" w:rsidP="00000000" w:rsidRDefault="00000000" w:rsidRPr="00000000" w14:paraId="00000122">
            <w:pPr>
              <w:spacing w:after="20" w:lineRule="auto"/>
              <w:rPr/>
            </w:pPr>
            <w:r>
              <w:rPr>
                <w:sz w:val="15"/>
                <w:szCs w:val="15"/>
                <w:rtl w:val="0"/>
              </w:rPr>
              <w:t xml:space="preserve">23–25 Apr 2025</w:t>
            </w:r>
            <w:r>
              <w:rPr>
                <w:rtl w:val="0"/>
              </w:rPr>
            </w:r>
          </w:p>
        </w:tc>
        <w:tc>
          <w:tcPr>
            <w:shd w:fill="f6f8fb" w:val="clear"/>
          </w:tcPr>
          <w:p w:rsidR="00000000" w:rsidDel="00000000" w:rsidP="00000000" w:rsidRDefault="00000000" w:rsidRPr="00000000" w14:paraId="00000123">
            <w:pPr>
              <w:spacing w:after="20" w:lineRule="auto"/>
              <w:rPr/>
            </w:pPr>
            <w:r>
              <w:rPr>
                <w:sz w:val="15"/>
                <w:szCs w:val="15"/>
                <w:rtl w:val="0"/>
              </w:rPr>
              <w:t xml:space="preserve">SC remediation notice to SOL, extended to Xeanco and Venta for shared URLs; profile data carried over from AnastasiaDate to AsianDate</w:t>
            </w:r>
            <w:r>
              <w:rPr>
                <w:rtl w:val="0"/>
              </w:rPr>
            </w:r>
          </w:p>
        </w:tc>
        <w:tc>
          <w:tcPr>
            <w:shd w:fill="f6f8fb" w:val="clear"/>
          </w:tcPr>
          <w:p w:rsidR="00000000" w:rsidDel="00000000" w:rsidP="00000000" w:rsidRDefault="00000000" w:rsidRPr="00000000" w14:paraId="00000124">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25">
            <w:pPr>
              <w:spacing w:after="20" w:lineRule="auto"/>
              <w:rPr/>
            </w:pPr>
            <w:hyperlink r:id="rId50">
              <w:r>
                <w:rPr>
                  <w:color w:val="1f5fad"/>
                  <w:sz w:val="15"/>
                  <w:szCs w:val="15"/>
                  <w:u w:val="single"/>
                  <w:rtl w:val="0"/>
                </w:rPr>
                <w:t xml:space="preserve">00839635</w:t>
              </w:r>
            </w:hyperlink>
            <w:r>
              <w:rPr>
                <w:rtl w:val="0"/>
              </w:rPr>
            </w:r>
          </w:p>
        </w:tc>
      </w:tr>
      <w:tr>
        <w:trPr>
          <w:cantSplit w:val="0"/>
          <w:tblHeader w:val="0"/>
        </w:trPr>
        <w:tc>
          <w:tcPr/>
          <w:p w:rsidR="00000000" w:rsidDel="00000000" w:rsidP="00000000" w:rsidRDefault="00000000" w:rsidRPr="00000000" w14:paraId="00000126">
            <w:pPr>
              <w:spacing w:after="20" w:lineRule="auto"/>
              <w:rPr>
                <w:sz w:val="15"/>
                <w:szCs w:val="15"/>
              </w:rPr>
            </w:pPr>
            <w:r>
              <w:rPr>
                <w:sz w:val="15"/>
                <w:szCs w:val="15"/>
                <w:rtl w:val="0"/>
              </w:rPr>
              <w:t xml:space="preserve">21 May 2025</w:t>
            </w:r>
          </w:p>
        </w:tc>
        <w:tc>
          <w:tcPr/>
          <w:p w:rsidR="00000000" w:rsidDel="00000000" w:rsidP="00000000" w:rsidRDefault="00000000" w:rsidRPr="00000000" w14:paraId="00000127">
            <w:pPr>
              <w:spacing w:after="20" w:lineRule="auto"/>
              <w:rPr>
                <w:sz w:val="15"/>
                <w:szCs w:val="15"/>
              </w:rPr>
            </w:pPr>
            <w:r>
              <w:rPr>
                <w:sz w:val="15"/>
                <w:szCs w:val="15"/>
                <w:rtl w:val="0"/>
              </w:rPr>
              <w:t xml:space="preserve">DD cites dispute trends and the Network Fraud termination</w:t>
            </w:r>
          </w:p>
        </w:tc>
        <w:tc>
          <w:tcPr/>
          <w:p w:rsidR="00000000" w:rsidDel="00000000" w:rsidP="00000000" w:rsidRDefault="00000000" w:rsidRPr="00000000" w14:paraId="00000128">
            <w:pPr>
              <w:spacing w:after="20" w:lineRule="auto"/>
              <w:rPr>
                <w:b w:val="1"/>
                <w:bCs w:val="1"/>
                <w:color w:val="1e7b4f"/>
                <w:sz w:val="14"/>
                <w:szCs w:val="14"/>
              </w:rPr>
            </w:pPr>
            <w:r>
              <w:rPr>
                <w:sz w:val="15"/>
                <w:szCs w:val="15"/>
                <w:rtl w:val="0"/>
              </w:rPr>
              <w:t xml:space="preserve"> [V]</w:t>
            </w:r>
            <w:r>
              <w:rPr>
                <w:rtl w:val="0"/>
              </w:rPr>
            </w:r>
          </w:p>
        </w:tc>
        <w:tc>
          <w:tcPr/>
          <w:p w:rsidR="00000000" w:rsidDel="00000000" w:rsidP="00000000" w:rsidRDefault="00000000" w:rsidRPr="00000000" w14:paraId="00000129">
            <w:pPr>
              <w:spacing w:after="20" w:lineRule="auto"/>
              <w:rPr>
                <w:color w:val="1f5fad"/>
                <w:sz w:val="15"/>
                <w:szCs w:val="15"/>
                <w:u w:val="single"/>
              </w:rPr>
            </w:pPr>
            <w:hyperlink r:id="rId51">
              <w:r>
                <w:rPr>
                  <w:color w:val="1155cc"/>
                  <w:sz w:val="15"/>
                  <w:szCs w:val="15"/>
                  <w:u w:val="single"/>
                  <w:rtl w:val="0"/>
                </w:rPr>
                <w:t xml:space="preserve">00812950</w:t>
              </w:r>
            </w:hyperlink>
            <w:r>
              <w:rPr>
                <w:rtl w:val="0"/>
              </w:rPr>
            </w:r>
          </w:p>
        </w:tc>
      </w:tr>
      <w:tr>
        <w:trPr>
          <w:cantSplit w:val="0"/>
          <w:tblHeader w:val="0"/>
        </w:trPr>
        <w:tc>
          <w:tcPr/>
          <w:p w:rsidR="00000000" w:rsidDel="00000000" w:rsidP="00000000" w:rsidRDefault="00000000" w:rsidRPr="00000000" w14:paraId="0000012A">
            <w:pPr>
              <w:spacing w:after="20" w:lineRule="auto"/>
              <w:rPr/>
            </w:pPr>
            <w:r>
              <w:rPr>
                <w:sz w:val="15"/>
                <w:szCs w:val="15"/>
                <w:rtl w:val="0"/>
              </w:rPr>
              <w:t xml:space="preserve">23 Jun 2025</w:t>
            </w:r>
            <w:r>
              <w:rPr>
                <w:rtl w:val="0"/>
              </w:rPr>
            </w:r>
          </w:p>
        </w:tc>
        <w:tc>
          <w:tcPr/>
          <w:p w:rsidR="00000000" w:rsidDel="00000000" w:rsidP="00000000" w:rsidRDefault="00000000" w:rsidRPr="00000000" w14:paraId="0000012B">
            <w:pPr>
              <w:spacing w:after="20" w:lineRule="auto"/>
              <w:rPr/>
            </w:pPr>
            <w:r>
              <w:rPr>
                <w:sz w:val="15"/>
                <w:szCs w:val="15"/>
                <w:rtl w:val="0"/>
              </w:rPr>
              <w:t xml:space="preserve">SC test 1: scripted messaging to empty profile; MAC breach (pay-per-chat) affirmed</w:t>
            </w:r>
            <w:r>
              <w:rPr>
                <w:rtl w:val="0"/>
              </w:rPr>
            </w:r>
          </w:p>
        </w:tc>
        <w:tc>
          <w:tcPr/>
          <w:p w:rsidR="00000000" w:rsidDel="00000000" w:rsidP="00000000" w:rsidRDefault="00000000" w:rsidRPr="00000000" w14:paraId="0000012C">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2D">
            <w:pPr>
              <w:spacing w:after="20" w:lineRule="auto"/>
              <w:rPr/>
            </w:pPr>
            <w:hyperlink r:id="rId52">
              <w:r>
                <w:rPr>
                  <w:color w:val="1f5fad"/>
                  <w:sz w:val="15"/>
                  <w:szCs w:val="15"/>
                  <w:u w:val="single"/>
                  <w:rtl w:val="0"/>
                </w:rPr>
                <w:t xml:space="preserve">00839635</w:t>
              </w:r>
            </w:hyperlink>
            <w:r>
              <w:rPr>
                <w:sz w:val="15"/>
                <w:szCs w:val="15"/>
                <w:rtl w:val="0"/>
              </w:rPr>
              <w:t xml:space="preserve">; </w:t>
            </w:r>
            <w:hyperlink r:id="rId53">
              <w:r>
                <w:rPr>
                  <w:color w:val="1f5fad"/>
                  <w:sz w:val="15"/>
                  <w:szCs w:val="15"/>
                  <w:u w:val="single"/>
                  <w:rtl w:val="0"/>
                </w:rPr>
                <w:t xml:space="preserve">SC evidence folder</w:t>
              </w:r>
            </w:hyperlink>
            <w:r>
              <w:rPr>
                <w:rtl w:val="0"/>
              </w:rPr>
            </w:r>
          </w:p>
        </w:tc>
      </w:tr>
      <w:tr>
        <w:trPr>
          <w:cantSplit w:val="0"/>
          <w:tblHeader w:val="0"/>
        </w:trPr>
        <w:tc>
          <w:tcPr>
            <w:shd w:fill="f6f8fb" w:val="clear"/>
          </w:tcPr>
          <w:p w:rsidR="00000000" w:rsidDel="00000000" w:rsidP="00000000" w:rsidRDefault="00000000" w:rsidRPr="00000000" w14:paraId="0000012E">
            <w:pPr>
              <w:spacing w:after="20" w:lineRule="auto"/>
              <w:rPr/>
            </w:pPr>
            <w:r>
              <w:rPr>
                <w:sz w:val="15"/>
                <w:szCs w:val="15"/>
                <w:rtl w:val="0"/>
              </w:rPr>
              <w:t xml:space="preserve">8 Aug 2025</w:t>
            </w:r>
            <w:r>
              <w:rPr>
                <w:rtl w:val="0"/>
              </w:rPr>
            </w:r>
          </w:p>
        </w:tc>
        <w:tc>
          <w:tcPr>
            <w:shd w:fill="f6f8fb" w:val="clear"/>
          </w:tcPr>
          <w:p w:rsidR="00000000" w:rsidDel="00000000" w:rsidP="00000000" w:rsidRDefault="00000000" w:rsidRPr="00000000" w14:paraId="0000012F">
            <w:pPr>
              <w:spacing w:after="20" w:lineRule="auto"/>
              <w:rPr/>
            </w:pPr>
            <w:r>
              <w:rPr>
                <w:sz w:val="15"/>
                <w:szCs w:val="15"/>
                <w:rtl w:val="0"/>
              </w:rPr>
              <w:t xml:space="preserve">SC test 2; MRC MAC exception granted "on the condition that no other compliance or policy violations are identified with these accounts"</w:t>
            </w:r>
            <w:r>
              <w:rPr>
                <w:rtl w:val="0"/>
              </w:rPr>
            </w:r>
          </w:p>
        </w:tc>
        <w:tc>
          <w:tcPr>
            <w:shd w:fill="f6f8fb" w:val="clear"/>
          </w:tcPr>
          <w:p w:rsidR="00000000" w:rsidDel="00000000" w:rsidP="00000000" w:rsidRDefault="00000000" w:rsidRPr="00000000" w14:paraId="00000130">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31">
            <w:pPr>
              <w:spacing w:after="20" w:lineRule="auto"/>
              <w:rPr/>
            </w:pPr>
            <w:hyperlink r:id="rId54">
              <w:r>
                <w:rPr>
                  <w:color w:val="1f5fad"/>
                  <w:sz w:val="15"/>
                  <w:szCs w:val="15"/>
                  <w:u w:val="single"/>
                  <w:rtl w:val="0"/>
                </w:rPr>
                <w:t xml:space="preserve">00839635</w:t>
              </w:r>
            </w:hyperlink>
            <w:r>
              <w:rPr>
                <w:rtl w:val="0"/>
              </w:rPr>
            </w:r>
          </w:p>
        </w:tc>
      </w:tr>
      <w:tr>
        <w:trPr>
          <w:cantSplit w:val="0"/>
          <w:tblHeader w:val="0"/>
        </w:trPr>
        <w:tc>
          <w:tcPr/>
          <w:p w:rsidR="00000000" w:rsidDel="00000000" w:rsidP="00000000" w:rsidRDefault="00000000" w:rsidRPr="00000000" w14:paraId="00000132">
            <w:pPr>
              <w:spacing w:after="20" w:lineRule="auto"/>
              <w:rPr/>
            </w:pPr>
            <w:r>
              <w:rPr>
                <w:sz w:val="15"/>
                <w:szCs w:val="15"/>
                <w:rtl w:val="0"/>
              </w:rPr>
              <w:t xml:space="preserve">2 Sep – 2 Oct 2025</w:t>
            </w:r>
            <w:r>
              <w:rPr>
                <w:rtl w:val="0"/>
              </w:rPr>
            </w:r>
          </w:p>
        </w:tc>
        <w:tc>
          <w:tcPr/>
          <w:p w:rsidR="00000000" w:rsidDel="00000000" w:rsidP="00000000" w:rsidRDefault="00000000" w:rsidRPr="00000000" w14:paraId="00000133">
            <w:pPr>
              <w:spacing w:after="20" w:lineRule="auto"/>
              <w:rPr/>
            </w:pPr>
            <w:r>
              <w:rPr>
                <w:sz w:val="15"/>
                <w:szCs w:val="15"/>
                <w:rtl w:val="0"/>
              </w:rPr>
              <w:t xml:space="preserve">Merchant: Co-Pilot is an A/B test; ~3,700 of 4,000 deletions bot-related; verification dates for 8 flagged IDs (2023–2025)</w:t>
            </w:r>
            <w:r>
              <w:rPr>
                <w:rtl w:val="0"/>
              </w:rPr>
            </w:r>
          </w:p>
        </w:tc>
        <w:tc>
          <w:tcPr/>
          <w:p w:rsidR="00000000" w:rsidDel="00000000" w:rsidP="00000000" w:rsidRDefault="00000000" w:rsidRPr="00000000" w14:paraId="00000134">
            <w:pPr>
              <w:spacing w:after="20" w:lineRule="auto"/>
              <w:rPr/>
            </w:pPr>
            <w:r>
              <w:rPr>
                <w:b w:val="1"/>
                <w:bCs w:val="1"/>
                <w:color w:val="1e7b4f"/>
                <w:sz w:val="14"/>
                <w:szCs w:val="14"/>
                <w:rtl w:val="0"/>
              </w:rPr>
              <w:t xml:space="preserve"> [V]</w:t>
            </w:r>
            <w:r>
              <w:rPr>
                <w:sz w:val="15"/>
                <w:szCs w:val="15"/>
                <w:rtl w:val="0"/>
              </w:rPr>
              <w:t xml:space="preserve"> </w:t>
            </w:r>
            <w:r>
              <w:rPr>
                <w:b w:val="1"/>
                <w:bCs w:val="1"/>
                <w:color w:val="b26b00"/>
                <w:sz w:val="14"/>
                <w:szCs w:val="14"/>
                <w:rtl w:val="0"/>
              </w:rPr>
              <w:t xml:space="preserve"> [E]</w:t>
            </w:r>
            <w:r>
              <w:rPr>
                <w:rtl w:val="0"/>
              </w:rPr>
            </w:r>
          </w:p>
        </w:tc>
        <w:tc>
          <w:tcPr/>
          <w:p w:rsidR="00000000" w:rsidDel="00000000" w:rsidP="00000000" w:rsidRDefault="00000000" w:rsidRPr="00000000" w14:paraId="00000135">
            <w:pPr>
              <w:spacing w:after="20" w:lineRule="auto"/>
              <w:rPr/>
            </w:pPr>
            <w:hyperlink r:id="rId55">
              <w:r>
                <w:rPr>
                  <w:color w:val="1f5fad"/>
                  <w:sz w:val="15"/>
                  <w:szCs w:val="15"/>
                  <w:u w:val="single"/>
                  <w:rtl w:val="0"/>
                </w:rPr>
                <w:t xml:space="preserve">00839635</w:t>
              </w:r>
            </w:hyperlink>
            <w:r>
              <w:rPr>
                <w:rtl w:val="0"/>
              </w:rPr>
            </w:r>
          </w:p>
        </w:tc>
      </w:tr>
      <w:tr>
        <w:trPr>
          <w:cantSplit w:val="0"/>
          <w:tblHeader w:val="0"/>
        </w:trPr>
        <w:tc>
          <w:tcPr/>
          <w:p w:rsidR="00000000" w:rsidDel="00000000" w:rsidP="00000000" w:rsidRDefault="00000000" w:rsidRPr="00000000" w14:paraId="0000013A">
            <w:pPr>
              <w:spacing w:after="20" w:lineRule="auto"/>
              <w:rPr/>
            </w:pPr>
            <w:r>
              <w:rPr>
                <w:sz w:val="15"/>
                <w:szCs w:val="15"/>
                <w:rtl w:val="0"/>
              </w:rPr>
              <w:t xml:space="preserve">17 Nov 2025</w:t>
            </w:r>
            <w:r>
              <w:rPr>
                <w:rtl w:val="0"/>
              </w:rPr>
            </w:r>
          </w:p>
        </w:tc>
        <w:tc>
          <w:tcPr/>
          <w:p w:rsidR="00000000" w:rsidDel="00000000" w:rsidP="00000000" w:rsidRDefault="00000000" w:rsidRPr="00000000" w14:paraId="0000013B">
            <w:pPr>
              <w:spacing w:after="20" w:lineRule="auto"/>
              <w:rPr/>
            </w:pPr>
            <w:r>
              <w:rPr>
                <w:sz w:val="15"/>
                <w:szCs w:val="15"/>
                <w:rtl w:val="0"/>
              </w:rPr>
              <w:t xml:space="preserve">AMEX requests termination of SOL within 48 hours ("business decision")</w:t>
            </w:r>
            <w:r>
              <w:rPr>
                <w:rtl w:val="0"/>
              </w:rPr>
            </w:r>
          </w:p>
        </w:tc>
        <w:tc>
          <w:tcPr/>
          <w:p w:rsidR="00000000" w:rsidDel="00000000" w:rsidP="00000000" w:rsidRDefault="00000000" w:rsidRPr="00000000" w14:paraId="0000013C">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3D">
            <w:pPr>
              <w:spacing w:after="20" w:lineRule="auto"/>
              <w:rPr/>
            </w:pPr>
            <w:hyperlink r:id="rId57">
              <w:r>
                <w:rPr>
                  <w:color w:val="1f5fad"/>
                  <w:sz w:val="15"/>
                  <w:szCs w:val="15"/>
                  <w:u w:val="single"/>
                  <w:rtl w:val="0"/>
                </w:rPr>
                <w:t xml:space="preserve">01852076</w:t>
              </w:r>
            </w:hyperlink>
            <w:r>
              <w:rPr>
                <w:rtl w:val="0"/>
              </w:rPr>
            </w:r>
          </w:p>
        </w:tc>
      </w:tr>
      <w:tr>
        <w:trPr>
          <w:cantSplit w:val="0"/>
          <w:tblHeader w:val="0"/>
        </w:trPr>
        <w:tc>
          <w:tcPr>
            <w:shd w:fill="f6f8fb" w:val="clear"/>
          </w:tcPr>
          <w:p w:rsidR="00000000" w:rsidDel="00000000" w:rsidP="00000000" w:rsidRDefault="00000000" w:rsidRPr="00000000" w14:paraId="0000013E">
            <w:pPr>
              <w:spacing w:after="20" w:lineRule="auto"/>
              <w:rPr>
                <w:sz w:val="15"/>
                <w:szCs w:val="15"/>
              </w:rPr>
            </w:pPr>
            <w:r>
              <w:rPr>
                <w:sz w:val="15"/>
                <w:szCs w:val="15"/>
                <w:rtl w:val="0"/>
              </w:rPr>
              <w:t xml:space="preserve">20–21 Nov 2025</w:t>
            </w:r>
          </w:p>
        </w:tc>
        <w:tc>
          <w:tcPr>
            <w:shd w:fill="f6f8fb" w:val="clear"/>
          </w:tcPr>
          <w:p w:rsidR="00000000" w:rsidDel="00000000" w:rsidP="00000000" w:rsidRDefault="00000000" w:rsidRPr="00000000" w14:paraId="0000013F">
            <w:pPr>
              <w:spacing w:after="20" w:lineRule="auto"/>
              <w:rPr>
                <w:sz w:val="15"/>
                <w:szCs w:val="15"/>
              </w:rPr>
            </w:pPr>
            <w:r>
              <w:rPr>
                <w:sz w:val="15"/>
                <w:szCs w:val="15"/>
                <w:rtl w:val="0"/>
              </w:rPr>
              <w:t xml:space="preserve">DD escalates Xeanco and asks for "a single, unified, and definitive entity-level assessment for all three entities"</w:t>
            </w:r>
          </w:p>
        </w:tc>
        <w:tc>
          <w:tcPr>
            <w:shd w:fill="f6f8fb" w:val="clear"/>
          </w:tcPr>
          <w:p w:rsidR="00000000" w:rsidDel="00000000" w:rsidP="00000000" w:rsidRDefault="00000000" w:rsidRPr="00000000" w14:paraId="00000140">
            <w:pPr>
              <w:spacing w:after="20" w:lineRule="auto"/>
              <w:rPr>
                <w:sz w:val="15"/>
                <w:szCs w:val="15"/>
              </w:rPr>
            </w:pPr>
            <w:r>
              <w:rPr>
                <w:b w:val="1"/>
                <w:bCs w:val="1"/>
                <w:color w:val="1e7b4f"/>
                <w:sz w:val="15"/>
                <w:szCs w:val="15"/>
                <w:rtl w:val="0"/>
              </w:rPr>
              <w:t xml:space="preserve"> [V]</w:t>
            </w:r>
            <w:r>
              <w:rPr>
                <w:rtl w:val="0"/>
              </w:rPr>
            </w:r>
          </w:p>
        </w:tc>
        <w:tc>
          <w:tcPr/>
          <w:p w:rsidR="00000000" w:rsidDel="00000000" w:rsidP="00000000" w:rsidRDefault="00000000" w:rsidRPr="00000000" w14:paraId="00000141">
            <w:pPr>
              <w:spacing w:after="20" w:lineRule="auto"/>
              <w:rPr>
                <w:color w:val="1f5fad"/>
                <w:sz w:val="15"/>
                <w:szCs w:val="15"/>
                <w:u w:val="single"/>
              </w:rPr>
            </w:pPr>
            <w:hyperlink r:id="rId58">
              <w:r>
                <w:rPr>
                  <w:color w:val="1155cc"/>
                  <w:sz w:val="15"/>
                  <w:szCs w:val="15"/>
                  <w:u w:val="single"/>
                  <w:rtl w:val="0"/>
                </w:rPr>
                <w:t xml:space="preserve">01856424</w:t>
              </w:r>
            </w:hyperlink>
            <w:r>
              <w:rPr>
                <w:rtl w:val="0"/>
              </w:rPr>
            </w:r>
          </w:p>
        </w:tc>
      </w:tr>
      <w:tr>
        <w:trPr>
          <w:cantSplit w:val="0"/>
          <w:tblHeader w:val="0"/>
        </w:trPr>
        <w:tc>
          <w:tcPr>
            <w:shd w:fill="f6f8fb" w:val="clear"/>
          </w:tcPr>
          <w:p w:rsidR="00000000" w:rsidDel="00000000" w:rsidP="00000000" w:rsidRDefault="00000000" w:rsidRPr="00000000" w14:paraId="00000142">
            <w:pPr>
              <w:spacing w:after="20" w:lineRule="auto"/>
              <w:rPr/>
            </w:pPr>
            <w:r>
              <w:rPr>
                <w:sz w:val="15"/>
                <w:szCs w:val="15"/>
                <w:rtl w:val="0"/>
              </w:rPr>
              <w:t xml:space="preserve">28 Nov 2025</w:t>
            </w:r>
            <w:r>
              <w:rPr>
                <w:rtl w:val="0"/>
              </w:rPr>
            </w:r>
          </w:p>
        </w:tc>
        <w:tc>
          <w:tcPr>
            <w:shd w:fill="f6f8fb" w:val="clear"/>
          </w:tcPr>
          <w:p w:rsidR="00000000" w:rsidDel="00000000" w:rsidP="00000000" w:rsidRDefault="00000000" w:rsidRPr="00000000" w14:paraId="00000143">
            <w:pPr>
              <w:spacing w:after="20" w:lineRule="auto"/>
              <w:rPr/>
            </w:pPr>
            <w:r>
              <w:rPr>
                <w:sz w:val="15"/>
                <w:szCs w:val="15"/>
                <w:rtl w:val="0"/>
              </w:rPr>
              <w:t xml:space="preserve">SC: "translated by agency ID" markers; "over 500" messages to empty test profile; stale verifications</w:t>
            </w:r>
            <w:r>
              <w:rPr>
                <w:rtl w:val="0"/>
              </w:rPr>
            </w:r>
          </w:p>
        </w:tc>
        <w:tc>
          <w:tcPr>
            <w:shd w:fill="f6f8fb" w:val="clear"/>
          </w:tcPr>
          <w:p w:rsidR="00000000" w:rsidDel="00000000" w:rsidP="00000000" w:rsidRDefault="00000000" w:rsidRPr="00000000" w14:paraId="00000144">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45">
            <w:pPr>
              <w:spacing w:after="20" w:lineRule="auto"/>
              <w:rPr/>
            </w:pPr>
            <w:hyperlink r:id="rId59">
              <w:r>
                <w:rPr>
                  <w:color w:val="1f5fad"/>
                  <w:sz w:val="15"/>
                  <w:szCs w:val="15"/>
                  <w:u w:val="single"/>
                  <w:rtl w:val="0"/>
                </w:rPr>
                <w:t xml:space="preserve">00839635</w:t>
              </w:r>
            </w:hyperlink>
            <w:r>
              <w:rPr>
                <w:rtl w:val="0"/>
              </w:rPr>
            </w:r>
          </w:p>
        </w:tc>
      </w:tr>
      <w:tr>
        <w:trPr>
          <w:cantSplit w:val="0"/>
          <w:tblHeader w:val="0"/>
        </w:trPr>
        <w:tc>
          <w:tcPr/>
          <w:p w:rsidR="00000000" w:rsidDel="00000000" w:rsidP="00000000" w:rsidRDefault="00000000" w:rsidRPr="00000000" w14:paraId="00000146">
            <w:pPr>
              <w:spacing w:after="20" w:lineRule="auto"/>
              <w:rPr/>
            </w:pPr>
            <w:r>
              <w:rPr>
                <w:sz w:val="15"/>
                <w:szCs w:val="15"/>
                <w:rtl w:val="0"/>
              </w:rPr>
              <w:t xml:space="preserve">9–10 Dec 2025</w:t>
            </w:r>
            <w:r>
              <w:rPr>
                <w:rtl w:val="0"/>
              </w:rPr>
            </w:r>
          </w:p>
        </w:tc>
        <w:tc>
          <w:tcPr/>
          <w:p w:rsidR="00000000" w:rsidDel="00000000" w:rsidP="00000000" w:rsidRDefault="00000000" w:rsidRPr="00000000" w14:paraId="00000147">
            <w:pPr>
              <w:spacing w:after="20" w:lineRule="auto"/>
              <w:rPr/>
            </w:pPr>
            <w:r>
              <w:rPr>
                <w:sz w:val="15"/>
                <w:szCs w:val="15"/>
                <w:rtl w:val="0"/>
              </w:rPr>
              <w:t xml:space="preserve">DD not told about AMEX during SOL's periodic review; AMEX termination "on hold while the FP Team is liaising with Amex to see if we can keep the account"</w:t>
            </w:r>
            <w:r>
              <w:rPr>
                <w:rtl w:val="0"/>
              </w:rPr>
            </w:r>
          </w:p>
        </w:tc>
        <w:tc>
          <w:tcPr/>
          <w:p w:rsidR="00000000" w:rsidDel="00000000" w:rsidP="00000000" w:rsidRDefault="00000000" w:rsidRPr="00000000" w14:paraId="00000148">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49">
            <w:pPr>
              <w:spacing w:after="20" w:lineRule="auto"/>
              <w:rPr/>
            </w:pPr>
            <w:hyperlink r:id="rId60">
              <w:r>
                <w:rPr>
                  <w:color w:val="1f5fad"/>
                  <w:sz w:val="15"/>
                  <w:szCs w:val="15"/>
                  <w:u w:val="single"/>
                  <w:rtl w:val="0"/>
                </w:rPr>
                <w:t xml:space="preserve">00839635</w:t>
              </w:r>
            </w:hyperlink>
            <w:r>
              <w:rPr>
                <w:rtl w:val="0"/>
              </w:rPr>
            </w:r>
          </w:p>
        </w:tc>
      </w:tr>
      <w:tr>
        <w:trPr>
          <w:cantSplit w:val="0"/>
          <w:tblHeader w:val="0"/>
        </w:trPr>
        <w:tc>
          <w:tcPr>
            <w:shd w:fill="f6f8fb" w:val="clear"/>
          </w:tcPr>
          <w:p w:rsidR="00000000" w:rsidDel="00000000" w:rsidP="00000000" w:rsidRDefault="00000000" w:rsidRPr="00000000" w14:paraId="0000014A">
            <w:pPr>
              <w:spacing w:after="20" w:lineRule="auto"/>
              <w:rPr/>
            </w:pPr>
            <w:r>
              <w:rPr>
                <w:sz w:val="15"/>
                <w:szCs w:val="15"/>
                <w:rtl w:val="0"/>
              </w:rPr>
              <w:t xml:space="preserve">Dec 2025 – Oct 2026</w:t>
            </w:r>
          </w:p>
        </w:tc>
        <w:tc>
          <w:tcPr>
            <w:shd w:fill="f6f8fb" w:val="clear"/>
          </w:tcPr>
          <w:p w:rsidR="00000000" w:rsidDel="00000000" w:rsidP="00000000" w:rsidRDefault="00000000" w:rsidRPr="00000000" w14:paraId="0000014B">
            <w:pPr>
              <w:spacing w:after="20" w:lineRule="auto"/>
              <w:rPr/>
            </w:pPr>
            <w:r>
              <w:rPr>
                <w:sz w:val="15"/>
                <w:szCs w:val="15"/>
                <w:rtl w:val="0"/>
              </w:rPr>
              <w:t xml:space="preserve">SOL continues AMEX processing (USD 8.98m); Venta's monthly AMEX rises from USD 10,938.93 to USD 72,246.36</w:t>
            </w:r>
          </w:p>
        </w:tc>
        <w:tc>
          <w:tcPr>
            <w:shd w:fill="f6f8fb" w:val="clear"/>
          </w:tcPr>
          <w:p w:rsidR="00000000" w:rsidDel="00000000" w:rsidP="00000000" w:rsidRDefault="00000000" w:rsidRPr="00000000" w14:paraId="0000014C">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4D">
            <w:pPr>
              <w:spacing w:after="20" w:lineRule="auto"/>
              <w:rPr/>
            </w:pPr>
            <w:hyperlink r:id="rId61">
              <w:r>
                <w:rPr>
                  <w:color w:val="1f5fad"/>
                  <w:sz w:val="15"/>
                  <w:szCs w:val="15"/>
                  <w:u w:val="single"/>
                  <w:rtl w:val="0"/>
                </w:rPr>
                <w:t xml:space="preserve">Looker #4</w:t>
              </w:r>
            </w:hyperlink>
            <w:r>
              <w:rPr>
                <w:rtl w:val="0"/>
              </w:rPr>
            </w:r>
          </w:p>
        </w:tc>
      </w:tr>
      <w:tr>
        <w:trPr>
          <w:cantSplit w:val="0"/>
          <w:tblHeader w:val="0"/>
        </w:trPr>
        <w:tc>
          <w:tcPr/>
          <w:p w:rsidR="00000000" w:rsidDel="00000000" w:rsidP="00000000" w:rsidRDefault="00000000" w:rsidRPr="00000000" w14:paraId="0000014E">
            <w:pPr>
              <w:spacing w:after="20" w:lineRule="auto"/>
              <w:rPr/>
            </w:pPr>
            <w:r>
              <w:rPr>
                <w:sz w:val="15"/>
                <w:szCs w:val="15"/>
                <w:rtl w:val="0"/>
              </w:rPr>
              <w:t xml:space="preserve">5 Jan 2026</w:t>
            </w:r>
            <w:r>
              <w:rPr>
                <w:rtl w:val="0"/>
              </w:rPr>
            </w:r>
          </w:p>
        </w:tc>
        <w:tc>
          <w:tcPr/>
          <w:p w:rsidR="00000000" w:rsidDel="00000000" w:rsidP="00000000" w:rsidRDefault="00000000" w:rsidRPr="00000000" w14:paraId="0000014F">
            <w:pPr>
              <w:spacing w:after="20" w:lineRule="auto"/>
              <w:rPr/>
            </w:pPr>
            <w:r>
              <w:rPr>
                <w:sz w:val="15"/>
                <w:szCs w:val="15"/>
                <w:rtl w:val="0"/>
              </w:rPr>
              <w:t xml:space="preserve">Merchant: Amazon Translate is its only supplier; 500+ messages are "matching points" from Free Users</w:t>
            </w:r>
            <w:r>
              <w:rPr>
                <w:rtl w:val="0"/>
              </w:rPr>
            </w:r>
          </w:p>
        </w:tc>
        <w:tc>
          <w:tcPr/>
          <w:p w:rsidR="00000000" w:rsidDel="00000000" w:rsidP="00000000" w:rsidRDefault="00000000" w:rsidRPr="00000000" w14:paraId="00000150">
            <w:pPr>
              <w:spacing w:after="20" w:lineRule="auto"/>
              <w:rPr/>
            </w:pPr>
            <w:r>
              <w:rPr>
                <w:b w:val="1"/>
                <w:bCs w:val="1"/>
                <w:color w:val="1e7b4f"/>
                <w:sz w:val="14"/>
                <w:szCs w:val="14"/>
                <w:rtl w:val="0"/>
              </w:rPr>
              <w:t xml:space="preserve"> [V]</w:t>
            </w:r>
            <w:r>
              <w:rPr>
                <w:sz w:val="15"/>
                <w:szCs w:val="15"/>
                <w:rtl w:val="0"/>
              </w:rPr>
              <w:t xml:space="preserve"> </w:t>
            </w:r>
            <w:r>
              <w:rPr>
                <w:b w:val="1"/>
                <w:bCs w:val="1"/>
                <w:color w:val="b26b00"/>
                <w:sz w:val="14"/>
                <w:szCs w:val="14"/>
                <w:rtl w:val="0"/>
              </w:rPr>
              <w:t xml:space="preserve"> [E]</w:t>
            </w:r>
            <w:r>
              <w:rPr>
                <w:rtl w:val="0"/>
              </w:rPr>
            </w:r>
          </w:p>
        </w:tc>
        <w:tc>
          <w:tcPr/>
          <w:p w:rsidR="00000000" w:rsidDel="00000000" w:rsidP="00000000" w:rsidRDefault="00000000" w:rsidRPr="00000000" w14:paraId="00000151">
            <w:pPr>
              <w:spacing w:after="20" w:lineRule="auto"/>
              <w:rPr/>
            </w:pPr>
            <w:hyperlink r:id="rId62">
              <w:r>
                <w:rPr>
                  <w:color w:val="1f5fad"/>
                  <w:sz w:val="15"/>
                  <w:szCs w:val="15"/>
                  <w:u w:val="single"/>
                  <w:rtl w:val="0"/>
                </w:rPr>
                <w:t xml:space="preserve">00839635</w:t>
              </w:r>
            </w:hyperlink>
            <w:r>
              <w:rPr>
                <w:rtl w:val="0"/>
              </w:rPr>
            </w:r>
          </w:p>
        </w:tc>
      </w:tr>
      <w:tr>
        <w:trPr>
          <w:cantSplit w:val="0"/>
          <w:tblHeader w:val="0"/>
        </w:trPr>
        <w:tc>
          <w:tcPr>
            <w:shd w:fill="f6f8fb" w:val="clear"/>
          </w:tcPr>
          <w:p w:rsidR="00000000" w:rsidDel="00000000" w:rsidP="00000000" w:rsidRDefault="00000000" w:rsidRPr="00000000" w14:paraId="00000152">
            <w:pPr>
              <w:spacing w:after="20" w:lineRule="auto"/>
              <w:rPr/>
            </w:pPr>
            <w:r>
              <w:rPr>
                <w:sz w:val="15"/>
                <w:szCs w:val="15"/>
                <w:rtl w:val="0"/>
              </w:rPr>
              <w:t xml:space="preserve">12 Jan 2026</w:t>
            </w:r>
            <w:r>
              <w:rPr>
                <w:rtl w:val="0"/>
              </w:rPr>
            </w:r>
          </w:p>
        </w:tc>
        <w:tc>
          <w:tcPr>
            <w:shd w:fill="f6f8fb" w:val="clear"/>
          </w:tcPr>
          <w:p w:rsidR="00000000" w:rsidDel="00000000" w:rsidP="00000000" w:rsidRDefault="00000000" w:rsidRPr="00000000" w14:paraId="00000153">
            <w:pPr>
              <w:spacing w:after="20" w:lineRule="auto"/>
              <w:rPr/>
            </w:pPr>
            <w:r>
              <w:rPr>
                <w:sz w:val="15"/>
                <w:szCs w:val="15"/>
                <w:rtl w:val="0"/>
              </w:rPr>
              <w:t xml:space="preserve">Financial Partnerships: "purposely not chasing as well so that we keep processing in the meantime"</w:t>
            </w:r>
            <w:r>
              <w:rPr>
                <w:rtl w:val="0"/>
              </w:rPr>
            </w:r>
          </w:p>
        </w:tc>
        <w:tc>
          <w:tcPr>
            <w:shd w:fill="f6f8fb" w:val="clear"/>
          </w:tcPr>
          <w:p w:rsidR="00000000" w:rsidDel="00000000" w:rsidP="00000000" w:rsidRDefault="00000000" w:rsidRPr="00000000" w14:paraId="00000154">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55">
            <w:pPr>
              <w:spacing w:after="20" w:lineRule="auto"/>
              <w:rPr/>
            </w:pPr>
            <w:hyperlink r:id="rId63">
              <w:r>
                <w:rPr>
                  <w:color w:val="1f5fad"/>
                  <w:sz w:val="15"/>
                  <w:szCs w:val="15"/>
                  <w:u w:val="single"/>
                  <w:rtl w:val="0"/>
                </w:rPr>
                <w:t xml:space="preserve">01852076</w:t>
              </w:r>
            </w:hyperlink>
            <w:r>
              <w:rPr>
                <w:rtl w:val="0"/>
              </w:rPr>
            </w:r>
          </w:p>
        </w:tc>
      </w:tr>
      <w:tr>
        <w:trPr>
          <w:cantSplit w:val="0"/>
          <w:tblHeader w:val="0"/>
        </w:trPr>
        <w:tc>
          <w:tcPr/>
          <w:p w:rsidR="00000000" w:rsidDel="00000000" w:rsidP="00000000" w:rsidRDefault="00000000" w:rsidRPr="00000000" w14:paraId="00000156">
            <w:pPr>
              <w:spacing w:after="20" w:lineRule="auto"/>
              <w:rPr/>
            </w:pPr>
            <w:r>
              <w:rPr>
                <w:sz w:val="15"/>
                <w:szCs w:val="15"/>
                <w:rtl w:val="0"/>
              </w:rPr>
              <w:t xml:space="preserve">21 Jan 2026</w:t>
            </w:r>
            <w:r>
              <w:rPr>
                <w:rtl w:val="0"/>
              </w:rPr>
            </w:r>
          </w:p>
        </w:tc>
        <w:tc>
          <w:tcPr/>
          <w:p w:rsidR="00000000" w:rsidDel="00000000" w:rsidP="00000000" w:rsidRDefault="00000000" w:rsidRPr="00000000" w14:paraId="00000157">
            <w:pPr>
              <w:spacing w:after="20" w:lineRule="auto"/>
              <w:rPr/>
            </w:pPr>
            <w:r>
              <w:rPr>
                <w:sz w:val="15"/>
                <w:szCs w:val="15"/>
                <w:rtl w:val="0"/>
              </w:rPr>
              <w:t xml:space="preserve">SC escalates an impasse; recommends a conscious risk exception; termination "commercially non-viable"</w:t>
            </w:r>
            <w:r>
              <w:rPr>
                <w:rtl w:val="0"/>
              </w:rPr>
            </w:r>
          </w:p>
        </w:tc>
        <w:tc>
          <w:tcPr/>
          <w:p w:rsidR="00000000" w:rsidDel="00000000" w:rsidP="00000000" w:rsidRDefault="00000000" w:rsidRPr="00000000" w14:paraId="00000158">
            <w:pPr>
              <w:spacing w:after="20" w:lineRule="auto"/>
              <w:rPr/>
            </w:pPr>
            <w:r>
              <w:rPr>
                <w:b w:val="1"/>
                <w:bCs w:val="1"/>
                <w:color w:val="1f6f8b"/>
                <w:sz w:val="14"/>
                <w:szCs w:val="14"/>
                <w:rtl w:val="0"/>
              </w:rPr>
              <w:t xml:space="preserve"> [C]</w:t>
            </w:r>
            <w:r>
              <w:rPr>
                <w:rtl w:val="0"/>
              </w:rPr>
            </w:r>
          </w:p>
        </w:tc>
        <w:tc>
          <w:tcPr/>
          <w:p w:rsidR="00000000" w:rsidDel="00000000" w:rsidP="00000000" w:rsidRDefault="00000000" w:rsidRPr="00000000" w14:paraId="00000159">
            <w:pPr>
              <w:spacing w:after="20" w:lineRule="auto"/>
              <w:rPr/>
            </w:pPr>
            <w:hyperlink r:id="rId64">
              <w:r>
                <w:rPr>
                  <w:color w:val="1f5fad"/>
                  <w:sz w:val="15"/>
                  <w:szCs w:val="15"/>
                  <w:u w:val="single"/>
                  <w:rtl w:val="0"/>
                </w:rPr>
                <w:t xml:space="preserve">SC §5.2</w:t>
              </w:r>
            </w:hyperlink>
            <w:r>
              <w:rPr>
                <w:sz w:val="15"/>
                <w:szCs w:val="15"/>
                <w:rtl w:val="0"/>
              </w:rPr>
              <w:t xml:space="preserve">; </w:t>
            </w:r>
            <w:hyperlink r:id="rId65">
              <w:r>
                <w:rPr>
                  <w:color w:val="1f5fad"/>
                  <w:sz w:val="15"/>
                  <w:szCs w:val="15"/>
                  <w:u w:val="single"/>
                  <w:rtl w:val="0"/>
                </w:rPr>
                <w:t xml:space="preserve">SC extract</w:t>
              </w:r>
            </w:hyperlink>
            <w:r>
              <w:rPr>
                <w:rtl w:val="0"/>
              </w:rPr>
            </w:r>
          </w:p>
        </w:tc>
      </w:tr>
      <w:tr>
        <w:trPr>
          <w:cantSplit w:val="0"/>
          <w:tblHeader w:val="0"/>
        </w:trPr>
        <w:tc>
          <w:tcPr>
            <w:shd w:fill="f6f8fb" w:val="clear"/>
          </w:tcPr>
          <w:p w:rsidR="00000000" w:rsidDel="00000000" w:rsidP="00000000" w:rsidRDefault="00000000" w:rsidRPr="00000000" w14:paraId="0000015A">
            <w:pPr>
              <w:spacing w:after="20" w:lineRule="auto"/>
              <w:rPr/>
            </w:pPr>
            <w:r>
              <w:rPr>
                <w:sz w:val="15"/>
                <w:szCs w:val="15"/>
                <w:rtl w:val="0"/>
              </w:rPr>
              <w:t xml:space="preserve">6 May 2026</w:t>
            </w:r>
            <w:r>
              <w:rPr>
                <w:rtl w:val="0"/>
              </w:rPr>
            </w:r>
          </w:p>
        </w:tc>
        <w:tc>
          <w:tcPr>
            <w:shd w:fill="f6f8fb" w:val="clear"/>
          </w:tcPr>
          <w:p w:rsidR="00000000" w:rsidDel="00000000" w:rsidP="00000000" w:rsidRDefault="00000000" w:rsidRPr="00000000" w14:paraId="0000015B">
            <w:pPr>
              <w:spacing w:after="20" w:lineRule="auto"/>
              <w:rPr/>
            </w:pPr>
            <w:r>
              <w:rPr>
                <w:sz w:val="15"/>
                <w:szCs w:val="15"/>
                <w:rtl w:val="0"/>
              </w:rPr>
              <w:t xml:space="preserve">SC supports a Tier 1 risk-based exception</w:t>
            </w:r>
            <w:r>
              <w:rPr>
                <w:rtl w:val="0"/>
              </w:rPr>
            </w:r>
          </w:p>
        </w:tc>
        <w:tc>
          <w:tcPr>
            <w:shd w:fill="f6f8fb" w:val="clear"/>
          </w:tcPr>
          <w:p w:rsidR="00000000" w:rsidDel="00000000" w:rsidP="00000000" w:rsidRDefault="00000000" w:rsidRPr="00000000" w14:paraId="0000015C">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5D">
            <w:pPr>
              <w:spacing w:after="20" w:lineRule="auto"/>
              <w:rPr/>
            </w:pPr>
            <w:hyperlink r:id="rId66">
              <w:r>
                <w:rPr>
                  <w:color w:val="1f5fad"/>
                  <w:sz w:val="15"/>
                  <w:szCs w:val="15"/>
                  <w:u w:val="single"/>
                  <w:rtl w:val="0"/>
                </w:rPr>
                <w:t xml:space="preserve">MLRO pack</w:t>
              </w:r>
            </w:hyperlink>
            <w:r>
              <w:rPr>
                <w:rtl w:val="0"/>
              </w:rPr>
            </w:r>
          </w:p>
        </w:tc>
      </w:tr>
      <w:tr>
        <w:trPr>
          <w:cantSplit w:val="0"/>
          <w:tblHeader w:val="0"/>
        </w:trPr>
        <w:tc>
          <w:tcPr>
            <w:shd w:fill="f6f8fb" w:val="clear"/>
          </w:tcPr>
          <w:p w:rsidR="00000000" w:rsidDel="00000000" w:rsidP="00000000" w:rsidRDefault="00000000" w:rsidRPr="00000000" w14:paraId="0000015A">
            <w:pPr>
              <w:spacing w:after="20" w:lineRule="auto"/>
              <w:rPr/>
            </w:pPr>
            <w:r>
              <w:rPr>
                <w:sz w:val="15"/>
                <w:szCs w:val="15"/>
                <w:rtl w:val="0"/>
              </w:rPr>
              <w:t xml:space="preserve">10 May 2026</w:t>
            </w:r>
          </w:p>
        </w:tc>
        <w:tc>
          <w:tcPr>
            <w:shd w:fill="f6f8fb" w:val="clear"/>
          </w:tcPr>
          <w:p w:rsidR="00000000" w:rsidDel="00000000" w:rsidP="00000000" w:rsidRDefault="00000000" w:rsidRPr="00000000" w14:paraId="0000015B">
            <w:pPr>
              <w:spacing w:after="20" w:lineRule="auto"/>
              <w:rPr/>
            </w:pPr>
            <w:r>
              <w:rPr>
                <w:sz w:val="15"/>
                <w:szCs w:val="15"/>
                <w:rtl w:val="0"/>
              </w:rPr>
              <w:t xml:space="preserve">ACRA records a change of Venta's registered address; CKO's configuration is not updated</w:t>
            </w:r>
          </w:p>
        </w:tc>
        <w:tc>
          <w:tcPr>
            <w:shd w:fill="f6f8fb" w:val="clear"/>
          </w:tcPr>
          <w:p w:rsidR="00000000" w:rsidDel="00000000" w:rsidP="00000000" w:rsidRDefault="00000000" w:rsidRPr="00000000" w14:paraId="0000015C">
            <w:pPr>
              <w:spacing w:after="20" w:lineRule="auto"/>
              <w:rPr/>
            </w:pPr>
            <w:r>
              <w:rPr>
                <w:b w:val="1"/>
                <w:bCs w:val="1"/>
                <w:color w:val="1e7b4f"/>
                <w:sz w:val="14"/>
                <w:szCs w:val="14"/>
                <w:rtl w:val="0"/>
              </w:rPr>
              <w:t xml:space="preserve">[V]</w:t>
            </w:r>
          </w:p>
        </w:tc>
        <w:tc>
          <w:tcPr>
            <w:shd w:fill="f6f8fb" w:val="clear"/>
          </w:tcPr>
          <w:p w:rsidR="00000000" w:rsidDel="00000000" w:rsidP="00000000" w:rsidRDefault="00000000" w:rsidRPr="00000000" w14:paraId="0000015D">
            <w:pPr>
              <w:spacing w:after="20" w:lineRule="auto"/>
              <w:rPr/>
            </w:pPr>
            <w:r>
              <w:rPr>
                <w:sz w:val="15"/>
                <w:szCs w:val="15"/>
                <w:rtl w:val="0"/>
              </w:rPr>
              <w:t xml:space="preserve">ACRA; Venta entity review</w:t>
            </w:r>
          </w:p>
        </w:tc>
      </w:tr>
      <w:tr>
        <w:trPr>
          <w:cantSplit w:val="0"/>
          <w:tblHeader w:val="0"/>
        </w:trPr>
        <w:tc>
          <w:tcPr>
            <w:shd w:fill="f6f8fb" w:val="clear"/>
          </w:tcPr>
          <w:p w:rsidR="00000000" w:rsidDel="00000000" w:rsidP="00000000" w:rsidRDefault="00000000" w:rsidRPr="00000000" w14:paraId="00000162">
            <w:pPr>
              <w:spacing w:after="20" w:lineRule="auto"/>
              <w:rPr/>
            </w:pPr>
            <w:r>
              <w:rPr>
                <w:sz w:val="15"/>
                <w:szCs w:val="15"/>
                <w:rtl w:val="0"/>
              </w:rPr>
              <w:t xml:space="preserve">Jun–Jul 2026</w:t>
            </w:r>
            <w:r>
              <w:rPr>
                <w:rtl w:val="0"/>
              </w:rPr>
            </w:r>
          </w:p>
        </w:tc>
        <w:tc>
          <w:tcPr>
            <w:shd w:fill="f6f8fb" w:val="clear"/>
          </w:tcPr>
          <w:p w:rsidR="00000000" w:rsidDel="00000000" w:rsidP="00000000" w:rsidRDefault="00000000" w:rsidRPr="00000000" w14:paraId="00000163">
            <w:pPr>
              <w:spacing w:after="20" w:lineRule="auto"/>
              <w:rPr/>
            </w:pPr>
            <w:r>
              <w:rPr>
                <w:sz w:val="15"/>
                <w:szCs w:val="15"/>
                <w:rtl w:val="0"/>
              </w:rPr>
              <w:t xml:space="preserve">MRC: approval subject to T&amp;C disclosure; June outcome applies to Venta, SOL and Xeanco (prioritising Venta)</w:t>
            </w:r>
            <w:r>
              <w:rPr>
                <w:rtl w:val="0"/>
              </w:rPr>
            </w:r>
          </w:p>
        </w:tc>
        <w:tc>
          <w:tcPr>
            <w:shd w:fill="f6f8fb" w:val="clear"/>
          </w:tcPr>
          <w:p w:rsidR="00000000" w:rsidDel="00000000" w:rsidP="00000000" w:rsidRDefault="00000000" w:rsidRPr="00000000" w14:paraId="00000164">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65">
            <w:pPr>
              <w:spacing w:after="20" w:lineRule="auto"/>
              <w:rPr/>
            </w:pPr>
            <w:hyperlink r:id="rId68">
              <w:r>
                <w:rPr>
                  <w:color w:val="1f5fad"/>
                  <w:sz w:val="15"/>
                  <w:szCs w:val="15"/>
                  <w:u w:val="single"/>
                  <w:rtl w:val="0"/>
                </w:rPr>
                <w:t xml:space="preserve">MRC June</w:t>
              </w:r>
            </w:hyperlink>
            <w:r>
              <w:rPr>
                <w:sz w:val="15"/>
                <w:szCs w:val="15"/>
                <w:rtl w:val="0"/>
              </w:rPr>
              <w:t xml:space="preserve">; </w:t>
            </w:r>
            <w:hyperlink r:id="rId69">
              <w:r>
                <w:rPr>
                  <w:color w:val="1f5fad"/>
                  <w:sz w:val="15"/>
                  <w:szCs w:val="15"/>
                  <w:u w:val="single"/>
                  <w:rtl w:val="0"/>
                </w:rPr>
                <w:t xml:space="preserve">July</w:t>
              </w:r>
            </w:hyperlink>
            <w:r>
              <w:rPr>
                <w:sz w:val="15"/>
                <w:szCs w:val="15"/>
                <w:rtl w:val="0"/>
              </w:rPr>
              <w:t xml:space="preserve">; </w:t>
            </w:r>
            <w:hyperlink r:id="rId70">
              <w:r>
                <w:rPr>
                  <w:color w:val="1f5fad"/>
                  <w:sz w:val="15"/>
                  <w:szCs w:val="15"/>
                  <w:u w:val="single"/>
                  <w:rtl w:val="0"/>
                </w:rPr>
                <w:t xml:space="preserve">00839635</w:t>
              </w:r>
            </w:hyperlink>
            <w:r>
              <w:rPr>
                <w:sz w:val="15"/>
                <w:szCs w:val="15"/>
                <w:rtl w:val="0"/>
              </w:rPr>
              <w:t xml:space="preserve"> (28 Jul)</w:t>
            </w:r>
            <w:r>
              <w:rPr>
                <w:rtl w:val="0"/>
              </w:rPr>
            </w:r>
          </w:p>
        </w:tc>
      </w:tr>
      <w:tr>
        <w:trPr>
          <w:cantSplit w:val="0"/>
          <w:tblHeader w:val="0"/>
        </w:trPr>
        <w:tc>
          <w:tcPr>
            <w:shd w:fill="f6f8fb" w:val="clear"/>
          </w:tcPr>
          <w:p w:rsidR="00000000" w:rsidDel="00000000" w:rsidP="00000000" w:rsidRDefault="00000000" w:rsidRPr="00000000" w14:paraId="0000016A">
            <w:pPr>
              <w:spacing w:after="20" w:lineRule="auto"/>
              <w:rPr/>
            </w:pPr>
            <w:r>
              <w:rPr>
                <w:sz w:val="15"/>
                <w:szCs w:val="15"/>
                <w:rtl w:val="0"/>
              </w:rPr>
              <w:t xml:space="preserve">21 Aug 2026</w:t>
            </w:r>
            <w:r>
              <w:rPr>
                <w:rtl w:val="0"/>
              </w:rPr>
            </w:r>
          </w:p>
        </w:tc>
        <w:tc>
          <w:tcPr>
            <w:shd w:fill="f6f8fb" w:val="clear"/>
          </w:tcPr>
          <w:p w:rsidR="00000000" w:rsidDel="00000000" w:rsidP="00000000" w:rsidRDefault="00000000" w:rsidRPr="00000000" w14:paraId="0000016B">
            <w:pPr>
              <w:spacing w:after="20" w:lineRule="auto"/>
              <w:rPr/>
            </w:pPr>
            <w:r>
              <w:rPr>
                <w:sz w:val="15"/>
                <w:szCs w:val="15"/>
                <w:rtl w:val="0"/>
              </w:rPr>
              <w:t xml:space="preserve">SC audit of revised T&amp;Cs: names "Dil Mil Inc" only; no platform-bot disclosure; not on anastasiadate or asiandate</w:t>
            </w:r>
            <w:r>
              <w:rPr>
                <w:rtl w:val="0"/>
              </w:rPr>
            </w:r>
          </w:p>
        </w:tc>
        <w:tc>
          <w:tcPr>
            <w:shd w:fill="f6f8fb" w:val="clear"/>
          </w:tcPr>
          <w:p w:rsidR="00000000" w:rsidDel="00000000" w:rsidP="00000000" w:rsidRDefault="00000000" w:rsidRPr="00000000" w14:paraId="0000016C">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6D">
            <w:pPr>
              <w:spacing w:after="20" w:lineRule="auto"/>
              <w:rPr/>
            </w:pPr>
            <w:hyperlink r:id="rId72">
              <w:r>
                <w:rPr>
                  <w:color w:val="1f5fad"/>
                  <w:sz w:val="15"/>
                  <w:szCs w:val="15"/>
                  <w:u w:val="single"/>
                  <w:rtl w:val="0"/>
                </w:rPr>
                <w:t xml:space="preserve">00839635</w:t>
              </w:r>
            </w:hyperlink>
            <w:r>
              <w:rPr>
                <w:rtl w:val="0"/>
              </w:rPr>
            </w:r>
          </w:p>
        </w:tc>
      </w:tr>
      <w:tr>
        <w:trPr>
          <w:cantSplit w:val="0"/>
          <w:trHeight w:val="541.6546630859376" w:hRule="atLeast"/>
          <w:tblHeader w:val="0"/>
        </w:trPr>
        <w:tc>
          <w:tcPr/>
          <w:p w:rsidR="00000000" w:rsidDel="00000000" w:rsidP="00000000" w:rsidRDefault="00000000" w:rsidRPr="00000000" w14:paraId="0000016E">
            <w:pPr>
              <w:spacing w:after="20" w:lineRule="auto"/>
              <w:rPr/>
            </w:pPr>
            <w:r>
              <w:rPr>
                <w:sz w:val="15"/>
                <w:szCs w:val="15"/>
                <w:rtl w:val="0"/>
              </w:rPr>
              <w:t xml:space="preserve">26–27 Aug 2026</w:t>
            </w:r>
            <w:r>
              <w:rPr>
                <w:rtl w:val="0"/>
              </w:rPr>
            </w:r>
          </w:p>
        </w:tc>
        <w:tc>
          <w:tcPr/>
          <w:p w:rsidR="00000000" w:rsidDel="00000000" w:rsidP="00000000" w:rsidRDefault="00000000" w:rsidRPr="00000000" w14:paraId="0000016F">
            <w:pPr>
              <w:spacing w:after="20" w:lineRule="auto"/>
              <w:rPr/>
            </w:pPr>
            <w:r>
              <w:rPr>
                <w:sz w:val="15"/>
                <w:szCs w:val="15"/>
                <w:rtl w:val="0"/>
              </w:rPr>
              <w:t xml:space="preserve">MRC closes T&amp;C item ("capture the scope of what we required"); Venta periodic review approved, next review 31 Aug 2027.</w:t>
            </w:r>
          </w:p>
        </w:tc>
        <w:tc>
          <w:tcPr/>
          <w:p w:rsidR="00000000" w:rsidDel="00000000" w:rsidP="00000000" w:rsidRDefault="00000000" w:rsidRPr="00000000" w14:paraId="00000170">
            <w:pPr>
              <w:spacing w:after="20" w:lineRule="auto"/>
              <w:rPr/>
            </w:pPr>
            <w:r>
              <w:rPr>
                <w:b w:val="1"/>
                <w:bCs w:val="1"/>
                <w:color w:val="1e7b4f"/>
                <w:sz w:val="14"/>
                <w:szCs w:val="14"/>
                <w:rtl w:val="0"/>
              </w:rPr>
              <w:t xml:space="preserve"> [V]</w:t>
            </w:r>
            <w:r>
              <w:rPr>
                <w:rtl w:val="0"/>
              </w:rPr>
            </w:r>
          </w:p>
        </w:tc>
        <w:tc>
          <w:tcPr/>
          <w:p w:rsidR="00000000" w:rsidDel="00000000" w:rsidP="00000000" w:rsidRDefault="00000000" w:rsidRPr="00000000" w14:paraId="00000171">
            <w:pPr>
              <w:spacing w:after="20" w:lineRule="auto"/>
              <w:rPr/>
            </w:pPr>
            <w:hyperlink r:id="rId73">
              <w:r>
                <w:rPr>
                  <w:color w:val="1f5fad"/>
                  <w:sz w:val="15"/>
                  <w:szCs w:val="15"/>
                  <w:u w:val="single"/>
                  <w:rtl w:val="0"/>
                </w:rPr>
                <w:t xml:space="preserve">00839635</w:t>
              </w:r>
            </w:hyperlink>
            <w:r>
              <w:rPr>
                <w:sz w:val="15"/>
                <w:szCs w:val="15"/>
                <w:rtl w:val="0"/>
              </w:rPr>
              <w:t xml:space="preserve">; </w:t>
            </w:r>
            <w:hyperlink r:id="rId74">
              <w:r>
                <w:rPr>
                  <w:color w:val="1f5fad"/>
                  <w:sz w:val="15"/>
                  <w:szCs w:val="15"/>
                  <w:u w:val="single"/>
                  <w:rtl w:val="0"/>
                </w:rPr>
                <w:t xml:space="preserve">MRC Aug</w:t>
              </w:r>
            </w:hyperlink>
            <w:r>
              <w:rPr>
                <w:sz w:val="15"/>
                <w:szCs w:val="15"/>
                <w:rtl w:val="0"/>
              </w:rPr>
              <w:t xml:space="preserve">; </w:t>
            </w:r>
            <w:hyperlink r:id="rId75">
              <w:r>
                <w:rPr>
                  <w:color w:val="1f5fad"/>
                  <w:sz w:val="15"/>
                  <w:szCs w:val="15"/>
                  <w:u w:val="single"/>
                  <w:rtl w:val="0"/>
                </w:rPr>
                <w:t xml:space="preserve">Chronology</w:t>
              </w:r>
            </w:hyperlink>
            <w:r>
              <w:rPr>
                <w:rtl w:val="0"/>
              </w:rPr>
            </w:r>
          </w:p>
        </w:tc>
      </w:tr>
      <w:tr>
        <w:trPr>
          <w:cantSplit w:val="0"/>
          <w:tblHeader w:val="0"/>
        </w:trPr>
        <w:tc>
          <w:tcPr>
            <w:shd w:fill="f6f8fb" w:val="clear"/>
          </w:tcPr>
          <w:p w:rsidR="00000000" w:rsidDel="00000000" w:rsidP="00000000" w:rsidRDefault="00000000" w:rsidRPr="00000000" w14:paraId="0000017A">
            <w:pPr>
              <w:spacing w:after="20" w:lineRule="auto"/>
              <w:rPr/>
            </w:pPr>
            <w:r>
              <w:rPr>
                <w:sz w:val="15"/>
                <w:szCs w:val="15"/>
                <w:rtl w:val="0"/>
              </w:rPr>
              <w:t xml:space="preserve">21–26 Oct 2026</w:t>
            </w:r>
          </w:p>
        </w:tc>
        <w:tc>
          <w:tcPr>
            <w:shd w:fill="f6f8fb" w:val="clear"/>
          </w:tcPr>
          <w:p w:rsidR="00000000" w:rsidDel="00000000" w:rsidP="00000000" w:rsidRDefault="00000000" w:rsidRPr="00000000" w14:paraId="0000017B">
            <w:pPr>
              <w:spacing w:after="20" w:lineRule="auto"/>
              <w:rPr/>
            </w:pPr>
            <w:r>
              <w:rPr>
                <w:sz w:val="15"/>
                <w:szCs w:val="15"/>
                <w:rtl w:val="0"/>
              </w:rPr>
              <w:t xml:space="preserve">FCIU tasked by the Singapore MLRO; portfolio investigation and forensic analysis completed</w:t>
            </w:r>
          </w:p>
        </w:tc>
        <w:tc>
          <w:tcPr>
            <w:shd w:fill="f6f8fb" w:val="clear"/>
          </w:tcPr>
          <w:p w:rsidR="00000000" w:rsidDel="00000000" w:rsidP="00000000" w:rsidRDefault="00000000" w:rsidRPr="00000000" w14:paraId="0000017C">
            <w:pPr>
              <w:spacing w:after="20" w:lineRule="auto"/>
              <w:rPr/>
            </w:pPr>
            <w:r>
              <w:rPr>
                <w:b w:val="1"/>
                <w:bCs w:val="1"/>
                <w:color w:val="1e7b4f"/>
                <w:sz w:val="14"/>
                <w:szCs w:val="14"/>
                <w:rtl w:val="0"/>
              </w:rPr>
              <w:t xml:space="preserve"> [V]</w:t>
            </w:r>
            <w:r>
              <w:rPr>
                <w:rtl w:val="0"/>
              </w:rPr>
            </w:r>
          </w:p>
        </w:tc>
        <w:tc>
          <w:tcPr>
            <w:shd w:fill="f6f8fb" w:val="clear"/>
          </w:tcPr>
          <w:p w:rsidR="00000000" w:rsidDel="00000000" w:rsidP="00000000" w:rsidRDefault="00000000" w:rsidRPr="00000000" w14:paraId="0000017D">
            <w:pPr>
              <w:spacing w:after="20" w:lineRule="auto"/>
              <w:rPr/>
            </w:pPr>
            <w:hyperlink r:id="rId81">
              <w:r>
                <w:rPr>
                  <w:color w:val="1f5fad"/>
                  <w:sz w:val="15"/>
                  <w:szCs w:val="15"/>
                  <w:u w:val="single"/>
                  <w:rtl w:val="0"/>
                </w:rPr>
                <w:t xml:space="preserve">MLRO request</w:t>
              </w:r>
            </w:hyperlink>
            <w:r>
              <w:rPr>
                <w:sz w:val="15"/>
                <w:szCs w:val="15"/>
                <w:rtl w:val="0"/>
              </w:rPr>
              <w:t xml:space="preserve">; </w:t>
            </w:r>
            <w:hyperlink r:id="rId82">
              <w:r>
                <w:rPr>
                  <w:color w:val="1f5fad"/>
                  <w:sz w:val="15"/>
                  <w:szCs w:val="15"/>
                  <w:u w:val="single"/>
                  <w:rtl w:val="0"/>
                </w:rPr>
                <w:t xml:space="preserve">FCIU analysis</w:t>
              </w:r>
            </w:hyperlink>
            <w:r>
              <w:rPr>
                <w:rtl w:val="0"/>
              </w:rPr>
            </w:r>
          </w:p>
        </w:tc>
      </w:tr>
      <w:tr>
        <w:trPr>
          <w:cantSplit w:val="0"/>
          <w:tblHeader w:val="0"/>
        </w:trPr>
        <w:tc>
          <w:tcPr>
            <w:shd w:fill="f6f8fb" w:val="clear"/>
          </w:tcPr>
          <w:p w:rsidR="00000000" w:rsidDel="00000000" w:rsidP="00000000" w:rsidRDefault="00000000" w:rsidRPr="00000000" w14:paraId="0000017A">
            <w:pPr>
              <w:spacing w:after="20" w:lineRule="auto"/>
              <w:rPr/>
            </w:pPr>
            <w:r>
              <w:rPr>
                <w:sz w:val="15"/>
                <w:szCs w:val="15"/>
                <w:rtl w:val="0"/>
              </w:rPr>
              <w:t xml:space="preserve">26 Oct 2026</w:t>
            </w:r>
          </w:p>
        </w:tc>
        <w:tc>
          <w:tcPr>
            <w:shd w:fill="f6f8fb" w:val="clear"/>
          </w:tcPr>
          <w:p w:rsidR="00000000" w:rsidDel="00000000" w:rsidP="00000000" w:rsidRDefault="00000000" w:rsidRPr="00000000" w14:paraId="0000017B">
            <w:pPr>
              <w:spacing w:after="20" w:lineRule="auto"/>
              <w:rPr/>
            </w:pPr>
            <w:r>
              <w:rPr>
                <w:sz w:val="15"/>
                <w:szCs w:val="15"/>
                <w:rtl w:val="0"/>
              </w:rPr>
              <w:t xml:space="preserve">Mass accidental refund incident recorded on Venta's account; open</w:t>
            </w:r>
          </w:p>
        </w:tc>
        <w:tc>
          <w:tcPr>
            <w:shd w:fill="f6f8fb" w:val="clear"/>
          </w:tcPr>
          <w:p w:rsidR="00000000" w:rsidDel="00000000" w:rsidP="00000000" w:rsidRDefault="00000000" w:rsidRPr="00000000" w14:paraId="0000017C">
            <w:pPr>
              <w:spacing w:after="20" w:lineRule="auto"/>
              <w:rPr/>
            </w:pPr>
            <w:r>
              <w:rPr>
                <w:b w:val="1"/>
                <w:bCs w:val="1"/>
                <w:color w:val="1e7b4f"/>
                <w:sz w:val="14"/>
                <w:szCs w:val="14"/>
                <w:rtl w:val="0"/>
              </w:rPr>
              <w:t xml:space="preserve">[V]</w:t>
            </w:r>
          </w:p>
        </w:tc>
        <w:tc>
          <w:tcPr>
            <w:shd w:fill="f6f8fb" w:val="clear"/>
          </w:tcPr>
          <w:p w:rsidR="00000000" w:rsidDel="00000000" w:rsidP="00000000" w:rsidRDefault="00000000" w:rsidRPr="00000000" w14:paraId="0000017D">
            <w:pPr>
              <w:spacing w:after="20" w:lineRule="auto"/>
              <w:rPr/>
            </w:pPr>
            <w:r>
              <w:rPr>
                <w:sz w:val="15"/>
                <w:szCs w:val="15"/>
                <w:rtl w:val="0"/>
              </w:rPr>
              <w:t xml:space="preserve">Venta entity review</w:t>
            </w:r>
          </w:p>
        </w:tc>
      </w:tr>
      <w:tr>
        <w:trPr>
          <w:cantSplit w:val="0"/>
          <w:tblHeader w:val="0"/>
        </w:trPr>
        <w:tc>
          <w:tcPr>
            <w:shd w:fill="f6f8fb" w:val="clear"/>
          </w:tcPr>
          <w:p w:rsidR="00000000" w:rsidDel="00000000" w:rsidP="00000000" w:rsidRDefault="00000000" w:rsidRPr="00000000" w14:paraId="0000017A">
            <w:pPr>
              <w:spacing w:after="20" w:lineRule="auto"/>
              <w:rPr/>
            </w:pPr>
            <w:r>
              <w:rPr>
                <w:sz w:val="15"/>
                <w:szCs w:val="15"/>
                <w:rtl w:val="0"/>
              </w:rPr>
              <w:t xml:space="preserve">27 Oct 2026</w:t>
            </w:r>
          </w:p>
        </w:tc>
        <w:tc>
          <w:tcPr>
            <w:shd w:fill="f6f8fb" w:val="clear"/>
          </w:tcPr>
          <w:p w:rsidR="00000000" w:rsidDel="00000000" w:rsidP="00000000" w:rsidRDefault="00000000" w:rsidRPr="00000000" w14:paraId="0000017B">
            <w:pPr>
              <w:spacing w:after="20" w:lineRule="auto"/>
              <w:rPr/>
            </w:pPr>
            <w:r>
              <w:rPr>
                <w:sz w:val="15"/>
                <w:szCs w:val="15"/>
                <w:rtl w:val="0"/>
              </w:rPr>
              <w:t xml:space="preserve">Venta entity review completed; referrals R1 (Scheme Compliance) and R2 (merchant RFI) drafted; case held open by requestor decision</w:t>
            </w:r>
          </w:p>
        </w:tc>
        <w:tc>
          <w:tcPr>
            <w:shd w:fill="f6f8fb" w:val="clear"/>
          </w:tcPr>
          <w:p w:rsidR="00000000" w:rsidDel="00000000" w:rsidP="00000000" w:rsidRDefault="00000000" w:rsidRPr="00000000" w14:paraId="0000017C">
            <w:pPr>
              <w:spacing w:after="20" w:lineRule="auto"/>
              <w:rPr/>
            </w:pPr>
            <w:r>
              <w:rPr>
                <w:b w:val="1"/>
                <w:bCs w:val="1"/>
                <w:color w:val="1e7b4f"/>
                <w:sz w:val="14"/>
                <w:szCs w:val="14"/>
                <w:rtl w:val="0"/>
              </w:rPr>
              <w:t xml:space="preserve">[V]</w:t>
            </w:r>
          </w:p>
        </w:tc>
        <w:tc>
          <w:tcPr>
            <w:shd w:fill="f6f8fb" w:val="clear"/>
          </w:tcPr>
          <w:p w:rsidR="00000000" w:rsidDel="00000000" w:rsidP="00000000" w:rsidRDefault="00000000" w:rsidRPr="00000000" w14:paraId="0000017D">
            <w:pPr>
              <w:spacing w:after="20" w:lineRule="auto"/>
              <w:rPr/>
            </w:pPr>
            <w:r>
              <w:rPr>
                <w:sz w:val="15"/>
                <w:szCs w:val="15"/>
                <w:rtl w:val="0"/>
              </w:rPr>
              <w:t xml:space="preserve">Venta entity review</w:t>
            </w:r>
          </w:p>
        </w:tc>
      </w:tr>
    </w:tbl>
    <w:p w:rsidR="00000000" w:rsidDel="00000000" w:rsidP="00000000" w:rsidRDefault="00000000" w:rsidRPr="00000000" w14:paraId="0000017E">
      <w:pPr>
        <w:spacing w:after="40" w:lineRule="auto"/>
        <w:rPr/>
      </w:pPr>
      <w:r>
        <w:rPr>
          <w:rtl w:val="0"/>
        </w:rPr>
      </w:r>
    </w:p>
    <w:p w:rsidR="00000000" w:rsidDel="00000000" w:rsidP="00000000" w:rsidRDefault="00000000" w:rsidRPr="00000000" w14:paraId="0000017F">
      <w:pPr>
        <w:pStyle w:val="Heading1"/>
        <w:rPr>
          <w:sz w:val="24"/>
          <w:szCs w:val="24"/>
        </w:rPr>
      </w:pPr>
      <w:r>
        <w:rPr>
          <w:sz w:val="24"/>
          <w:szCs w:val="24"/>
          <w:rtl w:val="0"/>
        </w:rPr>
        <w:t xml:space="preserve">4. Findings</w:t>
      </w:r>
    </w:p>
    <w:p w:rsidR="00000000" w:rsidDel="00000000" w:rsidP="00000000" w:rsidRDefault="00000000" w:rsidRPr="00000000" w14:paraId="00000180">
      <w:pPr>
        <w:rPr>
          <w:sz w:val="18"/>
          <w:szCs w:val="18"/>
        </w:rPr>
      </w:pPr>
      <w:r>
        <w:rPr>
          <w:sz w:val="18"/>
          <w:szCs w:val="18"/>
          <w:rtl w:val="0"/>
        </w:rPr>
        <w:t xml:space="preserve">The source for every statement is in the evidence line that follows it.</w:t>
      </w:r>
    </w:p>
    <w:p w:rsidR="00000000" w:rsidDel="00000000" w:rsidP="00000000" w:rsidRDefault="00000000" w:rsidRPr="00000000" w14:paraId="00000181">
      <w:pPr>
        <w:pStyle w:val="Heading2"/>
        <w:rPr>
          <w:sz w:val="24"/>
          <w:szCs w:val="24"/>
        </w:rPr>
      </w:pPr>
      <w:r>
        <w:rPr>
          <w:sz w:val="24"/>
          <w:szCs w:val="24"/>
          <w:rtl w:val="0"/>
        </w:rPr>
        <w:t xml:space="preserve">4.1 Common control and merchant of record</w:t>
      </w:r>
    </w:p>
    <w:p w:rsidR="00000000" w:rsidDel="00000000" w:rsidP="00000000" w:rsidRDefault="00000000" w:rsidRPr="00000000" w14:paraId="00000182">
      <w:pPr>
        <w:spacing w:after="80" w:lineRule="auto"/>
        <w:rPr>
          <w:sz w:val="18"/>
          <w:szCs w:val="18"/>
        </w:rPr>
      </w:pPr>
      <w:r>
        <w:rPr>
          <w:sz w:val="18"/>
          <w:szCs w:val="18"/>
          <w:rtl w:val="0"/>
        </w:rPr>
        <w:t xml:space="preserve">Common control rests on four hard keys</w:t>
      </w:r>
      <w:r>
        <w:rPr>
          <w:sz w:val="18"/>
          <w:szCs w:val="18"/>
          <w:vertAlign w:val="superscript"/>
        </w:rPr>
        <w:footnoteReference w:customMarkFollows="0" w:id="4"/>
      </w:r>
      <w:r>
        <w:rPr>
          <w:sz w:val="18"/>
          <w:szCs w:val="18"/>
          <w:rtl w:val="0"/>
        </w:rPr>
        <w:t xml:space="preserve">: three transactional and one from KYC records (§2.2 explains their strength). The Venta forensic analysis adds a fifth link: corporate cards recorded to an affiliate transacting through Venta's own account.</w:t>
      </w:r>
    </w:p>
    <w:tbl>
      <w:tblPr>
        <w:tblStyle w:val="Table11"/>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814"/>
        <w:gridCol w:w="6974"/>
        <w:gridCol w:w="850"/>
        <w:tblGridChange w:id="0">
          <w:tblGrid>
            <w:gridCol w:w="1814"/>
            <w:gridCol w:w="6974"/>
            <w:gridCol w:w="850"/>
          </w:tblGrid>
        </w:tblGridChange>
      </w:tblGrid>
      <w:tr>
        <w:trPr>
          <w:cantSplit w:val="0"/>
          <w:tblHeader w:val="1"/>
        </w:trPr>
        <w:tc>
          <w:tcPr>
            <w:shd w:fill="14213d" w:val="clear"/>
          </w:tcPr>
          <w:p w:rsidR="00000000" w:rsidDel="00000000" w:rsidP="00000000" w:rsidRDefault="00000000" w:rsidRPr="00000000" w14:paraId="00000183">
            <w:pPr>
              <w:rPr/>
            </w:pPr>
            <w:r>
              <w:rPr>
                <w:b w:val="1"/>
                <w:bCs w:val="1"/>
                <w:color w:val="ffffff"/>
                <w:sz w:val="16"/>
                <w:szCs w:val="16"/>
                <w:rtl w:val="0"/>
              </w:rPr>
              <w:t xml:space="preserve">Hard key</w:t>
            </w:r>
            <w:r>
              <w:rPr>
                <w:rtl w:val="0"/>
              </w:rPr>
            </w:r>
          </w:p>
        </w:tc>
        <w:tc>
          <w:tcPr>
            <w:shd w:fill="14213d" w:val="clear"/>
          </w:tcPr>
          <w:p w:rsidR="00000000" w:rsidDel="00000000" w:rsidP="00000000" w:rsidRDefault="00000000" w:rsidRPr="00000000" w14:paraId="00000184">
            <w:pPr>
              <w:rPr/>
            </w:pPr>
            <w:r>
              <w:rPr>
                <w:b w:val="1"/>
                <w:bCs w:val="1"/>
                <w:color w:val="ffffff"/>
                <w:sz w:val="16"/>
                <w:szCs w:val="16"/>
                <w:rtl w:val="0"/>
              </w:rPr>
              <w:t xml:space="preserve">Finding</w:t>
            </w:r>
            <w:r>
              <w:rPr>
                <w:rtl w:val="0"/>
              </w:rPr>
            </w:r>
          </w:p>
        </w:tc>
        <w:tc>
          <w:tcPr>
            <w:shd w:fill="14213d" w:val="clear"/>
          </w:tcPr>
          <w:p w:rsidR="00000000" w:rsidDel="00000000" w:rsidP="00000000" w:rsidRDefault="00000000" w:rsidRPr="00000000" w14:paraId="00000185">
            <w:pPr>
              <w:rPr/>
            </w:pPr>
            <w:r>
              <w:rPr>
                <w:b w:val="1"/>
                <w:bCs w:val="1"/>
                <w:color w:val="ffffff"/>
                <w:sz w:val="16"/>
                <w:szCs w:val="16"/>
                <w:rtl w:val="0"/>
              </w:rPr>
              <w:t xml:space="preserve">Grade</w:t>
            </w:r>
            <w:r>
              <w:rPr>
                <w:rtl w:val="0"/>
              </w:rPr>
            </w:r>
          </w:p>
        </w:tc>
      </w:tr>
      <w:tr>
        <w:trPr>
          <w:cantSplit w:val="0"/>
          <w:tblHeader w:val="0"/>
        </w:trPr>
        <w:tc>
          <w:tcPr/>
          <w:p w:rsidR="00000000" w:rsidDel="00000000" w:rsidP="00000000" w:rsidRDefault="00000000" w:rsidRPr="00000000" w14:paraId="00000186">
            <w:pPr>
              <w:spacing w:after="20" w:lineRule="auto"/>
              <w:rPr/>
            </w:pPr>
            <w:r>
              <w:rPr>
                <w:sz w:val="16"/>
                <w:szCs w:val="16"/>
                <w:rtl w:val="0"/>
              </w:rPr>
              <w:t xml:space="preserve">Submission IP</w:t>
            </w:r>
            <w:r>
              <w:rPr>
                <w:rtl w:val="0"/>
              </w:rPr>
            </w:r>
          </w:p>
        </w:tc>
        <w:tc>
          <w:tcPr/>
          <w:p w:rsidR="00000000" w:rsidDel="00000000" w:rsidP="00000000" w:rsidRDefault="00000000" w:rsidRPr="00000000" w14:paraId="00000187">
            <w:pPr>
              <w:spacing w:after="20" w:lineRule="auto"/>
              <w:rPr/>
            </w:pPr>
            <w:r>
              <w:rPr>
                <w:sz w:val="16"/>
                <w:szCs w:val="16"/>
                <w:rtl w:val="0"/>
              </w:rPr>
              <w:t xml:space="preserve">198.143.49.9 (Italy, flagged neither VPN nor proxy, commercial hosting range) carries 42,897 Venta captures, USD 2,847,123.05 (19.03% of Venta value) across 26,592 distinct cards. Across all three entities it carries USD 19,159,857.26 (21.33% of portfolio value) and 86,087 cards.</w:t>
            </w:r>
          </w:p>
        </w:tc>
        <w:tc>
          <w:tcPr/>
          <w:p w:rsidR="00000000" w:rsidDel="00000000" w:rsidP="00000000" w:rsidRDefault="00000000" w:rsidRPr="00000000" w14:paraId="00000188">
            <w:pPr>
              <w:spacing w:after="20" w:lineRule="auto"/>
              <w:rPr/>
            </w:pP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189">
            <w:pPr>
              <w:spacing w:after="20" w:lineRule="auto"/>
              <w:rPr/>
            </w:pPr>
            <w:r>
              <w:rPr>
                <w:sz w:val="16"/>
                <w:szCs w:val="16"/>
                <w:rtl w:val="0"/>
              </w:rPr>
              <w:t xml:space="preserve">Shared end users</w:t>
            </w:r>
            <w:r>
              <w:rPr>
                <w:rtl w:val="0"/>
              </w:rPr>
            </w:r>
          </w:p>
        </w:tc>
        <w:tc>
          <w:tcPr>
            <w:shd w:fill="f6f8fb" w:val="clear"/>
          </w:tcPr>
          <w:p w:rsidR="00000000" w:rsidDel="00000000" w:rsidP="00000000" w:rsidRDefault="00000000" w:rsidRPr="00000000" w14:paraId="0000018A">
            <w:pPr>
              <w:spacing w:after="20" w:lineRule="auto"/>
              <w:rPr/>
            </w:pPr>
            <w:r>
              <w:rPr>
                <w:sz w:val="16"/>
                <w:szCs w:val="16"/>
                <w:rtl w:val="0"/>
              </w:rPr>
              <w:t xml:space="preserve">Portfolio: 47,665 emails transact at two or more entities (295 at all three): 540,824 captures, USD 35,135,503.05 = 39.11% of value. Not row-capped, so these are complete figures. The Venta-level count was not separately extracted</w:t>
            </w:r>
          </w:p>
        </w:tc>
        <w:tc>
          <w:tcPr>
            <w:shd w:fill="f6f8fb" w:val="clear"/>
          </w:tcPr>
          <w:p w:rsidR="00000000" w:rsidDel="00000000" w:rsidP="00000000" w:rsidRDefault="00000000" w:rsidRPr="00000000" w14:paraId="0000018B">
            <w:pPr>
              <w:spacing w:after="20" w:lineRule="auto"/>
              <w:rPr/>
            </w:pPr>
            <w:r>
              <w:rPr>
                <w:b w:val="1"/>
                <w:bCs w:val="1"/>
                <w:color w:val="1e7b4f"/>
                <w:sz w:val="14"/>
                <w:szCs w:val="14"/>
                <w:rtl w:val="0"/>
              </w:rPr>
              <w:t xml:space="preserve"> [V]</w:t>
            </w:r>
            <w:r>
              <w:rPr>
                <w:rtl w:val="0"/>
              </w:rPr>
            </w:r>
          </w:p>
        </w:tc>
      </w:tr>
      <w:tr>
        <w:trPr>
          <w:cantSplit w:val="0"/>
          <w:tblHeader w:val="0"/>
        </w:trPr>
        <w:tc>
          <w:tcPr/>
          <w:p w:rsidR="00000000" w:rsidDel="00000000" w:rsidP="00000000" w:rsidRDefault="00000000" w:rsidRPr="00000000" w14:paraId="0000018C">
            <w:pPr>
              <w:spacing w:after="20" w:lineRule="auto"/>
              <w:rPr/>
            </w:pPr>
            <w:r>
              <w:rPr>
                <w:sz w:val="16"/>
                <w:szCs w:val="16"/>
                <w:rtl w:val="0"/>
              </w:rPr>
              <w:t xml:space="preserve">Shared cards</w:t>
            </w:r>
            <w:r>
              <w:rPr>
                <w:rtl w:val="0"/>
              </w:rPr>
            </w:r>
          </w:p>
        </w:tc>
        <w:tc>
          <w:tcPr/>
          <w:p w:rsidR="00000000" w:rsidDel="00000000" w:rsidP="00000000" w:rsidRDefault="00000000" w:rsidRPr="00000000" w14:paraId="0000018D">
            <w:pPr>
              <w:spacing w:after="20" w:lineRule="auto"/>
              <w:rPr/>
            </w:pPr>
            <w:r>
              <w:rPr>
                <w:sz w:val="16"/>
                <w:szCs w:val="16"/>
                <w:rtl w:val="0"/>
              </w:rPr>
              <w:t xml:space="preserve">Portfolio: 50,027 cards (8.94% of distinct cards) used at two or more entities; 226 at all three. The Venta-level count was not separately extracted</w:t>
            </w:r>
          </w:p>
        </w:tc>
        <w:tc>
          <w:tcPr/>
          <w:p w:rsidR="00000000" w:rsidDel="00000000" w:rsidP="00000000" w:rsidRDefault="00000000" w:rsidRPr="00000000" w14:paraId="0000018E">
            <w:pPr>
              <w:spacing w:after="20" w:lineRule="auto"/>
              <w:rPr/>
            </w:pP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18F">
            <w:pPr>
              <w:spacing w:after="20" w:lineRule="auto"/>
              <w:rPr/>
            </w:pPr>
            <w:r>
              <w:rPr>
                <w:sz w:val="16"/>
                <w:szCs w:val="16"/>
                <w:rtl w:val="0"/>
              </w:rPr>
              <w:t xml:space="preserve">Owner and representative</w:t>
            </w:r>
            <w:r>
              <w:rPr>
                <w:rtl w:val="0"/>
              </w:rPr>
            </w:r>
          </w:p>
        </w:tc>
        <w:tc>
          <w:tcPr>
            <w:shd w:fill="f6f8fb" w:val="clear"/>
          </w:tcPr>
          <w:p w:rsidR="00000000" w:rsidDel="00000000" w:rsidP="00000000" w:rsidRDefault="00000000" w:rsidRPr="00000000" w14:paraId="00000190">
            <w:pPr>
              <w:spacing w:after="20" w:lineRule="auto"/>
              <w:rPr/>
            </w:pPr>
            <w:r>
              <w:rPr>
                <w:sz w:val="16"/>
                <w:szCs w:val="16"/>
                <w:rtl w:val="0"/>
              </w:rPr>
              <w:t xml:space="preserve">Venta and Xeanco: same 100% parent (Hazelpro, HE 415693) at the same Nicosia address; same UBO, director and signatory (Chau Ka Yan, Karen, DOB 19 Feb 1994) at the same Sai Kung address</w:t>
            </w:r>
            <w:r>
              <w:rPr>
                <w:rtl w:val="0"/>
              </w:rPr>
            </w:r>
          </w:p>
        </w:tc>
        <w:tc>
          <w:tcPr>
            <w:shd w:fill="f6f8fb" w:val="clear"/>
          </w:tcPr>
          <w:p w:rsidR="00000000" w:rsidDel="00000000" w:rsidP="00000000" w:rsidRDefault="00000000" w:rsidRPr="00000000" w14:paraId="00000191">
            <w:pPr>
              <w:spacing w:after="20" w:lineRule="auto"/>
              <w:rPr/>
            </w:pPr>
            <w:r>
              <w:rPr>
                <w:b w:val="1"/>
                <w:bCs w:val="1"/>
                <w:color w:val="1e7b4f"/>
                <w:sz w:val="14"/>
                <w:szCs w:val="14"/>
                <w:rtl w:val="0"/>
              </w:rPr>
              <w:t xml:space="preserve"> [V]</w:t>
            </w:r>
            <w:r>
              <w:rPr>
                <w:rtl w:val="0"/>
              </w:rPr>
            </w:r>
          </w:p>
        </w:tc>
      </w:tr>
      <w:tr>
        <w:trPr>
          <w:cantSplit w:val="0"/>
          <w:tblHeader w:val="0"/>
        </w:trPr>
        <w:tc>
          <w:tcPr/>
          <w:p w:rsidR="00000000" w:rsidDel="00000000" w:rsidP="00000000" w:rsidRDefault="00000000" w:rsidRPr="00000000" w14:paraId="00000192">
            <w:pPr>
              <w:spacing w:after="20" w:lineRule="auto"/>
              <w:rPr/>
            </w:pPr>
            <w:r>
              <w:rPr>
                <w:sz w:val="16"/>
                <w:szCs w:val="16"/>
                <w:rtl w:val="0"/>
              </w:rPr>
              <w:t xml:space="preserve">Documentary bridge to SOL</w:t>
            </w:r>
            <w:r>
              <w:rPr>
                <w:rtl w:val="0"/>
              </w:rPr>
            </w:r>
          </w:p>
        </w:tc>
        <w:tc>
          <w:tcPr/>
          <w:p w:rsidR="00000000" w:rsidDel="00000000" w:rsidP="00000000" w:rsidRDefault="00000000" w:rsidRPr="00000000" w14:paraId="00000193">
            <w:pPr>
              <w:spacing w:after="20" w:lineRule="auto"/>
              <w:rPr/>
            </w:pPr>
            <w:r>
              <w:rPr>
                <w:sz w:val="16"/>
                <w:szCs w:val="16"/>
                <w:rtl w:val="0"/>
              </w:rPr>
              <w:t xml:space="preserve">Karen's contact email on the Xeanco file is i.loktev@sdventures.com; Venta's and SOL's contact domains include sdventures.com</w:t>
            </w:r>
          </w:p>
        </w:tc>
        <w:tc>
          <w:tcPr/>
          <w:p w:rsidR="00000000" w:rsidDel="00000000" w:rsidP="00000000" w:rsidRDefault="00000000" w:rsidRPr="00000000" w14:paraId="00000194">
            <w:pPr>
              <w:spacing w:after="20" w:lineRule="auto"/>
              <w:rPr/>
            </w:pPr>
            <w:r>
              <w:rPr>
                <w:b w:val="1"/>
                <w:bCs w:val="1"/>
                <w:color w:val="1f6f8b"/>
                <w:sz w:val="14"/>
                <w:szCs w:val="14"/>
                <w:rtl w:val="0"/>
              </w:rPr>
              <w:t xml:space="preserve"> [C]</w:t>
            </w:r>
            <w:r>
              <w:rPr>
                <w:sz w:val="16"/>
                <w:szCs w:val="16"/>
                <w:rtl w:val="0"/>
              </w:rPr>
              <w:t xml:space="preserve"> </w:t>
            </w: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195">
            <w:pPr>
              <w:spacing w:after="20" w:lineRule="auto"/>
              <w:rPr/>
            </w:pPr>
            <w:r>
              <w:rPr>
                <w:sz w:val="16"/>
                <w:szCs w:val="16"/>
                <w:rtl w:val="0"/>
              </w:rPr>
              <w:t xml:space="preserve">Legal link</w:t>
            </w:r>
            <w:r>
              <w:rPr>
                <w:rtl w:val="0"/>
              </w:rPr>
            </w:r>
          </w:p>
        </w:tc>
        <w:tc>
          <w:tcPr>
            <w:shd w:fill="f6f8fb" w:val="clear"/>
          </w:tcPr>
          <w:p w:rsidR="00000000" w:rsidDel="00000000" w:rsidP="00000000" w:rsidRDefault="00000000" w:rsidRPr="00000000" w14:paraId="00000196">
            <w:pPr>
              <w:spacing w:after="20" w:lineRule="auto"/>
              <w:rPr/>
            </w:pPr>
            <w:r>
              <w:rPr>
                <w:sz w:val="16"/>
                <w:szCs w:val="16"/>
                <w:rtl w:val="0"/>
              </w:rPr>
              <w:t xml:space="preserve">Joint and several liability: Venta is liable alongside SOL and Xeanco, put in place to mitigate "potential credit risks"</w:t>
            </w:r>
          </w:p>
        </w:tc>
        <w:tc>
          <w:tcPr>
            <w:shd w:fill="f6f8fb" w:val="clear"/>
          </w:tcPr>
          <w:p w:rsidR="00000000" w:rsidDel="00000000" w:rsidP="00000000" w:rsidRDefault="00000000" w:rsidRPr="00000000" w14:paraId="00000197">
            <w:pPr>
              <w:spacing w:after="20" w:lineRule="auto"/>
              <w:rPr/>
            </w:pP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195">
            <w:pPr>
              <w:spacing w:after="20" w:lineRule="auto"/>
              <w:rPr/>
            </w:pPr>
            <w:r>
              <w:rPr>
                <w:sz w:val="16"/>
                <w:szCs w:val="16"/>
                <w:rtl w:val="0"/>
              </w:rPr>
              <w:t xml:space="preserve">Affiliate corporate cards</w:t>
            </w:r>
          </w:p>
        </w:tc>
        <w:tc>
          <w:tcPr>
            <w:shd w:fill="f6f8fb" w:val="clear"/>
          </w:tcPr>
          <w:p w:rsidR="00000000" w:rsidDel="00000000" w:rsidP="00000000" w:rsidRDefault="00000000" w:rsidRPr="00000000" w14:paraId="00000196">
            <w:pPr>
              <w:spacing w:after="20" w:lineRule="auto"/>
              <w:rPr/>
            </w:pPr>
            <w:r>
              <w:rPr>
                <w:sz w:val="16"/>
                <w:szCs w:val="16"/>
                <w:rtl w:val="0"/>
              </w:rPr>
              <w:t xml:space="preserve">695 Venta payments (USD 45,450.50) from accounts on merchant-controlled email domains (sdgroup.ai, sdventures.com, dating.com) on 22 corporate prepaid cards issued by Wallester AS. The holder recorded on these cards is SOL NETWORKS LIMITED and, on one card, ASTERI SOLUTIONS LIMITED. 683 (98.3%) were refunded and none was disputed. Linked on card fingerprint and email domain; the holder name is context only</w:t>
            </w:r>
          </w:p>
        </w:tc>
        <w:tc>
          <w:tcPr>
            <w:shd w:fill="f6f8fb" w:val="clear"/>
          </w:tcPr>
          <w:p w:rsidR="00000000" w:rsidDel="00000000" w:rsidP="00000000" w:rsidRDefault="00000000" w:rsidRPr="00000000" w14:paraId="00000197">
            <w:pPr>
              <w:spacing w:after="20" w:lineRule="auto"/>
              <w:rPr/>
            </w:pPr>
            <w:r>
              <w:rPr>
                <w:b w:val="1"/>
                <w:bCs w:val="1"/>
                <w:color w:val="1e7b4f"/>
                <w:sz w:val="14"/>
                <w:szCs w:val="14"/>
                <w:rtl w:val="0"/>
              </w:rPr>
              <w:t xml:space="preserve">[V]</w:t>
            </w:r>
            <w:r>
              <w:rPr>
                <w:sz w:val="14"/>
                <w:szCs w:val="14"/>
                <w:rtl w:val="0"/>
              </w:rPr>
              <w:t xml:space="preserve"> </w:t>
            </w:r>
            <w:r>
              <w:rPr>
                <w:b w:val="1"/>
                <w:bCs w:val="1"/>
                <w:color w:val="6b3fa0"/>
                <w:sz w:val="14"/>
                <w:szCs w:val="14"/>
                <w:rtl w:val="0"/>
              </w:rPr>
              <w:t xml:space="preserve">[I]</w:t>
            </w:r>
          </w:p>
        </w:tc>
      </w:tr>
      <w:tr>
        <w:trPr>
          <w:cantSplit w:val="0"/>
          <w:tblHeader w:val="0"/>
        </w:trPr>
        <w:tc>
          <w:tcPr/>
          <w:p w:rsidR="00000000" w:rsidDel="00000000" w:rsidP="00000000" w:rsidRDefault="00000000" w:rsidRPr="00000000" w14:paraId="00000198">
            <w:pPr>
              <w:spacing w:after="20" w:lineRule="auto"/>
              <w:rPr/>
            </w:pPr>
            <w:r>
              <w:rPr>
                <w:sz w:val="16"/>
                <w:szCs w:val="16"/>
                <w:rtl w:val="0"/>
              </w:rPr>
              <w:t xml:space="preserve">External corroboration</w:t>
            </w:r>
            <w:r>
              <w:rPr>
                <w:rtl w:val="0"/>
              </w:rPr>
            </w:r>
          </w:p>
        </w:tc>
        <w:tc>
          <w:tcPr/>
          <w:p w:rsidR="00000000" w:rsidDel="00000000" w:rsidP="00000000" w:rsidRDefault="00000000" w:rsidRPr="00000000" w14:paraId="00000199">
            <w:pPr>
              <w:spacing w:after="20" w:lineRule="auto"/>
              <w:rPr/>
            </w:pPr>
            <w:r>
              <w:rPr>
                <w:sz w:val="16"/>
                <w:szCs w:val="16"/>
                <w:rtl w:val="0"/>
              </w:rPr>
              <w:t xml:space="preserve">SC testing: AnastasiaDate sign-up left "many of the fields… pre populated" on AsianDate. ICIJ: the group's platforms "share hosting and payment systems"</w:t>
            </w:r>
            <w:r>
              <w:rPr>
                <w:rtl w:val="0"/>
              </w:rPr>
            </w:r>
          </w:p>
        </w:tc>
        <w:tc>
          <w:tcPr/>
          <w:p w:rsidR="00000000" w:rsidDel="00000000" w:rsidP="00000000" w:rsidRDefault="00000000" w:rsidRPr="00000000" w14:paraId="0000019A">
            <w:pPr>
              <w:spacing w:after="20" w:lineRule="auto"/>
              <w:rPr/>
            </w:pPr>
            <w:r>
              <w:rPr>
                <w:b w:val="1"/>
                <w:bCs w:val="1"/>
                <w:color w:val="1e7b4f"/>
                <w:sz w:val="14"/>
                <w:szCs w:val="14"/>
                <w:rtl w:val="0"/>
              </w:rPr>
              <w:t xml:space="preserve"> [V]</w:t>
            </w:r>
            <w:r>
              <w:rPr>
                <w:sz w:val="16"/>
                <w:szCs w:val="16"/>
                <w:rtl w:val="0"/>
              </w:rPr>
              <w:t xml:space="preserve"> </w:t>
            </w:r>
            <w:r>
              <w:rPr>
                <w:b w:val="1"/>
                <w:bCs w:val="1"/>
                <w:color w:val="b26b00"/>
                <w:sz w:val="14"/>
                <w:szCs w:val="14"/>
                <w:rtl w:val="0"/>
              </w:rPr>
              <w:t xml:space="preserve"> [E]</w:t>
            </w:r>
            <w:r>
              <w:rPr>
                <w:rtl w:val="0"/>
              </w:rPr>
            </w:r>
          </w:p>
        </w:tc>
      </w:tr>
    </w:tbl>
    <w:p w:rsidR="00000000" w:rsidDel="00000000" w:rsidP="00000000" w:rsidRDefault="00000000" w:rsidRPr="00000000" w14:paraId="0000019B">
      <w:pPr>
        <w:spacing w:after="40" w:lineRule="auto"/>
        <w:rPr/>
      </w:pPr>
      <w:r>
        <w:rPr>
          <w:rtl w:val="0"/>
        </w:rPr>
      </w:r>
    </w:p>
    <w:p w:rsidR="00000000" w:rsidDel="00000000" w:rsidP="00000000" w:rsidRDefault="00000000" w:rsidRPr="00000000" w14:paraId="0000019C">
      <w:pPr>
        <w:spacing w:after="120" w:lineRule="auto"/>
        <w:rPr/>
      </w:pPr>
      <w:r>
        <w:rPr>
          <w:b w:val="1"/>
          <w:bCs w:val="1"/>
          <w:color w:val="3d4654"/>
          <w:sz w:val="16"/>
          <w:szCs w:val="16"/>
          <w:rtl w:val="0"/>
        </w:rPr>
        <w:t xml:space="preserve">Evidence:</w:t>
      </w:r>
      <w:r>
        <w:rPr>
          <w:color w:val="3d4654"/>
          <w:sz w:val="16"/>
          <w:szCs w:val="16"/>
          <w:rtl w:val="0"/>
        </w:rPr>
        <w:t xml:space="preserve"> IP – </w:t>
      </w:r>
      <w:hyperlink r:id="rId83">
        <w:r>
          <w:rPr>
            <w:b w:val="0"/>
            <w:bCs w:val="0"/>
            <w:color w:val="1f5fad"/>
            <w:sz w:val="16"/>
            <w:szCs w:val="16"/>
            <w:u w:val="single"/>
            <w:rtl w:val="0"/>
          </w:rPr>
          <w:t xml:space="preserve">FCIU analysis §5.2</w:t>
        </w:r>
      </w:hyperlink>
      <w:r>
        <w:rPr>
          <w:color w:val="3d4654"/>
          <w:sz w:val="16"/>
          <w:szCs w:val="16"/>
          <w:rtl w:val="0"/>
        </w:rPr>
        <w:t xml:space="preserve">, </w:t>
      </w:r>
      <w:hyperlink r:id="rId84">
        <w:r>
          <w:rPr>
            <w:b w:val="0"/>
            <w:bCs w:val="0"/>
            <w:color w:val="1f5fad"/>
            <w:sz w:val="16"/>
            <w:szCs w:val="16"/>
            <w:u w:val="single"/>
            <w:rtl w:val="0"/>
          </w:rPr>
          <w:t xml:space="preserve">Looker #14</w:t>
        </w:r>
      </w:hyperlink>
      <w:r>
        <w:rPr>
          <w:color w:val="3d4654"/>
          <w:sz w:val="16"/>
          <w:szCs w:val="16"/>
          <w:rtl w:val="0"/>
        </w:rPr>
        <w:t xml:space="preserve">, </w:t>
      </w:r>
      <w:hyperlink r:id="rId85">
        <w:r>
          <w:rPr>
            <w:b w:val="0"/>
            <w:bCs w:val="0"/>
            <w:color w:val="1f5fad"/>
            <w:sz w:val="16"/>
            <w:szCs w:val="16"/>
            <w:u w:val="single"/>
            <w:rtl w:val="0"/>
          </w:rPr>
          <w:t xml:space="preserve">#19</w:t>
        </w:r>
      </w:hyperlink>
      <w:r>
        <w:rPr>
          <w:color w:val="3d4654"/>
          <w:sz w:val="16"/>
          <w:szCs w:val="16"/>
          <w:rtl w:val="0"/>
        </w:rPr>
        <w:t xml:space="preserve">, Venta entity review §4.4; emails – </w:t>
      </w:r>
      <w:hyperlink r:id="rId86">
        <w:r>
          <w:rPr>
            <w:b w:val="0"/>
            <w:bCs w:val="0"/>
            <w:color w:val="1f5fad"/>
            <w:sz w:val="16"/>
            <w:szCs w:val="16"/>
            <w:u w:val="single"/>
            <w:rtl w:val="0"/>
          </w:rPr>
          <w:t xml:space="preserve">§5.4</w:t>
        </w:r>
      </w:hyperlink>
      <w:r>
        <w:rPr>
          <w:color w:val="3d4654"/>
          <w:sz w:val="16"/>
          <w:szCs w:val="16"/>
          <w:rtl w:val="0"/>
        </w:rPr>
        <w:t xml:space="preserve">, </w:t>
      </w:r>
      <w:hyperlink r:id="rId87">
        <w:r>
          <w:rPr>
            <w:b w:val="0"/>
            <w:bCs w:val="0"/>
            <w:color w:val="1f5fad"/>
            <w:sz w:val="16"/>
            <w:szCs w:val="16"/>
            <w:u w:val="single"/>
            <w:rtl w:val="0"/>
          </w:rPr>
          <w:t xml:space="preserve">Looker #10</w:t>
        </w:r>
      </w:hyperlink>
      <w:r>
        <w:rPr>
          <w:color w:val="3d4654"/>
          <w:sz w:val="16"/>
          <w:szCs w:val="16"/>
          <w:rtl w:val="0"/>
        </w:rPr>
        <w:t xml:space="preserve">; cards – </w:t>
      </w:r>
      <w:hyperlink r:id="rId88">
        <w:r>
          <w:rPr>
            <w:b w:val="0"/>
            <w:bCs w:val="0"/>
            <w:color w:val="1f5fad"/>
            <w:sz w:val="16"/>
            <w:szCs w:val="16"/>
            <w:u w:val="single"/>
            <w:rtl w:val="0"/>
          </w:rPr>
          <w:t xml:space="preserve">§5.3</w:t>
        </w:r>
      </w:hyperlink>
      <w:r>
        <w:rPr>
          <w:color w:val="3d4654"/>
          <w:sz w:val="16"/>
          <w:szCs w:val="16"/>
          <w:rtl w:val="0"/>
        </w:rPr>
        <w:t xml:space="preserve">, </w:t>
      </w:r>
      <w:hyperlink r:id="rId89">
        <w:r>
          <w:rPr>
            <w:b w:val="0"/>
            <w:bCs w:val="0"/>
            <w:color w:val="1f5fad"/>
            <w:sz w:val="16"/>
            <w:szCs w:val="16"/>
            <w:u w:val="single"/>
            <w:rtl w:val="0"/>
          </w:rPr>
          <w:t xml:space="preserve">Looker #9</w:t>
        </w:r>
      </w:hyperlink>
      <w:r>
        <w:rPr>
          <w:color w:val="3d4654"/>
          <w:sz w:val="16"/>
          <w:szCs w:val="16"/>
          <w:rtl w:val="0"/>
        </w:rPr>
        <w:t xml:space="preserve">, </w:t>
      </w:r>
      <w:hyperlink r:id="rId90">
        <w:r>
          <w:rPr>
            <w:b w:val="0"/>
            <w:bCs w:val="0"/>
            <w:color w:val="1f5fad"/>
            <w:sz w:val="16"/>
            <w:szCs w:val="16"/>
            <w:u w:val="single"/>
            <w:rtl w:val="0"/>
          </w:rPr>
          <w:t xml:space="preserve">#20</w:t>
        </w:r>
      </w:hyperlink>
      <w:r>
        <w:rPr>
          <w:color w:val="3d4654"/>
          <w:sz w:val="16"/>
          <w:szCs w:val="16"/>
          <w:rtl w:val="0"/>
        </w:rPr>
        <w:t xml:space="preserve">; owner and representative – </w:t>
      </w:r>
      <w:hyperlink r:id="rId91">
        <w:r>
          <w:rPr>
            <w:b w:val="0"/>
            <w:bCs w:val="0"/>
            <w:color w:val="1f5fad"/>
            <w:sz w:val="16"/>
            <w:szCs w:val="16"/>
            <w:u w:val="single"/>
            <w:rtl w:val="0"/>
          </w:rPr>
          <w:t xml:space="preserve">§3.2</w:t>
        </w:r>
      </w:hyperlink>
      <w:r>
        <w:rPr>
          <w:color w:val="3d4654"/>
          <w:sz w:val="16"/>
          <w:szCs w:val="16"/>
          <w:rtl w:val="0"/>
        </w:rPr>
        <w:t xml:space="preserve">, </w:t>
      </w:r>
      <w:hyperlink r:id="rId92">
        <w:r>
          <w:rPr>
            <w:b w:val="0"/>
            <w:bCs w:val="0"/>
            <w:color w:val="1f5fad"/>
            <w:sz w:val="16"/>
            <w:szCs w:val="16"/>
            <w:u w:val="single"/>
            <w:rtl w:val="0"/>
          </w:rPr>
          <w:t xml:space="preserve">Looker #23</w:t>
        </w:r>
      </w:hyperlink>
      <w:r>
        <w:rPr>
          <w:color w:val="3d4654"/>
          <w:sz w:val="16"/>
          <w:szCs w:val="16"/>
          <w:rtl w:val="0"/>
        </w:rPr>
        <w:t xml:space="preserve">; sdventures.com – </w:t>
      </w:r>
      <w:hyperlink r:id="rId93">
        <w:r>
          <w:rPr>
            <w:b w:val="0"/>
            <w:bCs w:val="0"/>
            <w:color w:val="1f5fad"/>
            <w:sz w:val="16"/>
            <w:szCs w:val="16"/>
            <w:u w:val="single"/>
            <w:rtl w:val="0"/>
          </w:rPr>
          <w:t xml:space="preserve">§3.2</w:t>
        </w:r>
      </w:hyperlink>
      <w:r>
        <w:rPr>
          <w:color w:val="3d4654"/>
          <w:sz w:val="16"/>
          <w:szCs w:val="16"/>
          <w:rtl w:val="0"/>
        </w:rPr>
        <w:t xml:space="preserve">, </w:t>
      </w:r>
      <w:hyperlink r:id="rId95">
        <w:r>
          <w:rPr>
            <w:b w:val="0"/>
            <w:bCs w:val="0"/>
            <w:color w:val="1f5fad"/>
            <w:sz w:val="16"/>
            <w:szCs w:val="16"/>
            <w:u w:val="single"/>
            <w:rtl w:val="0"/>
          </w:rPr>
          <w:t xml:space="preserve">SOL account</w:t>
        </w:r>
      </w:hyperlink>
      <w:r>
        <w:rPr>
          <w:color w:val="3d4654"/>
          <w:sz w:val="16"/>
          <w:szCs w:val="16"/>
          <w:rtl w:val="0"/>
        </w:rPr>
        <w:t xml:space="preserve">; legal link – </w:t>
      </w:r>
      <w:hyperlink r:id="rId96">
        <w:r>
          <w:rPr>
            <w:b w:val="0"/>
            <w:bCs w:val="0"/>
            <w:color w:val="1f5fad"/>
            <w:sz w:val="16"/>
            <w:szCs w:val="16"/>
            <w:u w:val="single"/>
            <w:rtl w:val="0"/>
          </w:rPr>
          <w:t xml:space="preserve">case 00801528</w:t>
        </w:r>
      </w:hyperlink>
      <w:r>
        <w:rPr>
          <w:color w:val="3d4654"/>
          <w:sz w:val="16"/>
          <w:szCs w:val="16"/>
          <w:rtl w:val="0"/>
        </w:rPr>
        <w:t xml:space="preserve">; affiliate corporate cards – Venta entity review §4.5; pre-populated fields – </w:t>
      </w:r>
      <w:hyperlink r:id="rId97">
        <w:r>
          <w:rPr>
            <w:b w:val="0"/>
            <w:bCs w:val="0"/>
            <w:color w:val="1f5fad"/>
            <w:sz w:val="16"/>
            <w:szCs w:val="16"/>
            <w:u w:val="single"/>
            <w:rtl w:val="0"/>
          </w:rPr>
          <w:t xml:space="preserve">case 00839635</w:t>
        </w:r>
      </w:hyperlink>
      <w:r>
        <w:rPr>
          <w:color w:val="3d4654"/>
          <w:sz w:val="16"/>
          <w:szCs w:val="16"/>
          <w:rtl w:val="0"/>
        </w:rPr>
        <w:t xml:space="preserve"> (23 Apr 2025); ICIJ – </w:t>
      </w:r>
      <w:hyperlink r:id="rId98">
        <w:r>
          <w:rPr>
            <w:b w:val="0"/>
            <w:bCs w:val="0"/>
            <w:color w:val="1f5fad"/>
            <w:sz w:val="16"/>
            <w:szCs w:val="16"/>
            <w:u w:val="single"/>
            <w:rtl w:val="0"/>
          </w:rPr>
          <w:t xml:space="preserve">§6.3</w:t>
        </w:r>
      </w:hyperlink>
      <w:r>
        <w:rPr>
          <w:color w:val="3d4654"/>
          <w:sz w:val="16"/>
          <w:szCs w:val="16"/>
          <w:rtl w:val="0"/>
        </w:rPr>
        <w:t xml:space="preserve">.</w:t>
      </w:r>
    </w:p>
    <w:tbl>
      <w:tblPr>
        <w:tblStyle w:val="Table12"/>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19D">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19E">
            <w:pPr>
              <w:spacing w:after="40" w:lineRule="auto"/>
              <w:rPr/>
            </w:pPr>
            <w:r>
              <w:rPr>
                <w:sz w:val="17"/>
                <w:szCs w:val="17"/>
                <w:rtl w:val="0"/>
              </w:rPr>
              <w:t xml:space="preserve">•  Venta is one billing entity of a single platform and customer base that is also billed through SOL and Xeanco. Each is onboarded to a different CKO entity: Venta (cko-apac-ltd), SOL (cko-sas) and Xeanco (cko-ltd-hkg)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9E">
            <w:pPr>
              <w:spacing w:after="40" w:lineRule="auto"/>
              <w:rPr/>
            </w:pPr>
            <w:r>
              <w:rPr>
                <w:sz w:val="17"/>
                <w:szCs w:val="17"/>
                <w:rtl w:val="0"/>
              </w:rPr>
              <w:t xml:space="preserve">•  Corporate cards recorded to SOL transacting through Venta's own merchant account are the most direct indication of common operational control in the data, because they do not depend on any inference about who runs the submission host. Their shape (98.3% refunded, none disputed) is consistent with internal testing rather than consumer activity </w:t>
            </w:r>
            <w:r>
              <w:rPr>
                <w:b w:val="1"/>
                <w:bCs w:val="1"/>
                <w:color w:val="6b3fa0"/>
                <w:sz w:val="13"/>
                <w:szCs w:val="13"/>
                <w:rtl w:val="0"/>
              </w:rPr>
              <w:t xml:space="preserve">[I]</w:t>
            </w:r>
            <w:r>
              <w:rPr>
                <w:sz w:val="17"/>
                <w:szCs w:val="17"/>
                <w:rtl w:val="0"/>
              </w:rPr>
              <w:t xml:space="preserve">. Asteri Solutions Limited does not appear in CKO's alias, CRM hierarchy or KYC file </w:t>
            </w:r>
            <w:r>
              <w:rPr>
                <w:b w:val="1"/>
                <w:bCs w:val="1"/>
                <w:color w:val="b42318"/>
                <w:sz w:val="13"/>
                <w:szCs w:val="13"/>
                <w:rtl w:val="0"/>
              </w:rPr>
              <w:t xml:space="preserve">[GAP]</w:t>
            </w:r>
            <w:r>
              <w:rPr>
                <w:sz w:val="17"/>
                <w:szCs w:val="17"/>
                <w:rtl w:val="0"/>
              </w:rPr>
              <w:t xml:space="preserve">.</w:t>
            </w:r>
          </w:p>
          <w:p w:rsidR="00000000" w:rsidDel="00000000" w:rsidP="00000000" w:rsidRDefault="00000000" w:rsidRPr="00000000" w14:paraId="0000019E">
            <w:pPr>
              <w:spacing w:after="40" w:lineRule="auto"/>
              <w:rPr/>
            </w:pPr>
            <w:r>
              <w:rPr>
                <w:sz w:val="17"/>
                <w:szCs w:val="17"/>
                <w:rtl w:val="0"/>
              </w:rPr>
              <w:t xml:space="preserve">•  For 19.03% of Venta's value, the IP address CKO receives comes from the merchant's systems, not from the customer's device. CKO therefore cannot see where those customers actually are, and checks that rely on customer location (geolocation, high-risk country corridors, VPN and proxy detection) do not work for these payments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9E">
            <w:pPr>
              <w:spacing w:after="40" w:lineRule="auto"/>
              <w:rPr/>
            </w:pPr>
            <w:r>
              <w:rPr>
                <w:sz w:val="17"/>
                <w:szCs w:val="17"/>
                <w:rtl w:val="0"/>
              </w:rPr>
              <w:t xml:space="preserve">•  Across the portfolio, Italy accounts for 22.65% of value by IP location but only 1.30% by card issuing country </w:t>
            </w:r>
            <w:r>
              <w:rPr>
                <w:b w:val="1"/>
                <w:bCs w:val="1"/>
                <w:color w:val="1e7b4f"/>
                <w:sz w:val="13"/>
                <w:szCs w:val="13"/>
                <w:rtl w:val="0"/>
              </w:rPr>
              <w:t xml:space="preserve">[V]</w:t>
            </w:r>
            <w:r>
              <w:rPr>
                <w:sz w:val="17"/>
                <w:szCs w:val="17"/>
                <w:rtl w:val="0"/>
              </w:rPr>
              <w:t xml:space="preserve">. This reflects the location of the merchant's submission server, not an Italian customer corridor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9E">
            <w:pPr>
              <w:spacing w:after="40" w:lineRule="auto"/>
              <w:rPr/>
            </w:pPr>
            <w:r>
              <w:rPr>
                <w:sz w:val="17"/>
                <w:szCs w:val="17"/>
                <w:rtl w:val="0"/>
              </w:rPr>
              <w:t xml:space="preserve">•  Because the same customers and cards are spread across three entities, a cardholder who disputes a payment at SOL or Xeanco can be billed again through Venta, and the dispute history does not follow them. Scheme monitoring of Venta alone sees only part of each card's behaviour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9E">
            <w:pPr>
              <w:spacing w:after="40" w:lineRule="auto"/>
              <w:rPr/>
            </w:pPr>
            <w:r>
              <w:rPr>
                <w:sz w:val="17"/>
                <w:szCs w:val="17"/>
                <w:rtl w:val="0"/>
              </w:rPr>
              <w:t xml:space="preserve">•  Undetermined: who owns and operates 198.143.49.9, and the merchant's explanation.</w:t>
            </w:r>
          </w:p>
        </w:tc>
      </w:tr>
    </w:tbl>
    <w:p w:rsidR="00000000" w:rsidDel="00000000" w:rsidP="00000000" w:rsidRDefault="00000000" w:rsidRPr="00000000" w14:paraId="000001A3">
      <w:pPr>
        <w:spacing w:after="120" w:lineRule="auto"/>
        <w:rPr/>
      </w:pPr>
      <w:r>
        <w:rPr>
          <w:rtl w:val="0"/>
        </w:rPr>
      </w:r>
    </w:p>
    <w:p w:rsidR="00000000" w:rsidDel="00000000" w:rsidP="00000000" w:rsidRDefault="00000000" w:rsidRPr="00000000" w14:paraId="000001A4">
      <w:pPr>
        <w:pStyle w:val="Heading2"/>
        <w:rPr>
          <w:sz w:val="24"/>
          <w:szCs w:val="24"/>
        </w:rPr>
      </w:pPr>
      <w:r>
        <w:rPr>
          <w:sz w:val="24"/>
          <w:szCs w:val="24"/>
          <w:rtl w:val="0"/>
        </w:rPr>
        <w:t xml:space="preserve">4.2 Ownership, UBO and record integrity</w:t>
      </w:r>
    </w:p>
    <w:p w:rsidR="00000000" w:rsidDel="00000000" w:rsidP="00000000" w:rsidRDefault="00000000" w:rsidRPr="00000000" w14:paraId="000001A5">
      <w:pPr>
        <w:pStyle w:val="Heading2"/>
        <w:numPr>
          <w:ilvl w:val="0"/>
          <w:numId w:val="1"/>
        </w:numPr>
        <w:spacing w:after="0" w:afterAutospacing="0"/>
        <w:ind w:left="360"/>
        <w:rPr>
          <w:rFonts w:ascii="Arial" w:cs="Arial" w:eastAsia="Arial" w:hAnsi="Arial"/>
          <w:i w:val="0"/>
          <w:iCs w:val="0"/>
          <w:smallCaps w:val="0"/>
          <w:strike w:val="0"/>
          <w:u w:val="none"/>
          <w:shd w:fill="auto" w:val="clear"/>
          <w:vertAlign w:val="baseline"/>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Venta's chain (chain A, shared with Xeanco) ends at Hazelpro Limited (Cyprus HE 415693, incorporated 25 Nov 2020). The registry shows a single officer, Natasa Etitze Raissa Vikis, acting as both director and secretary, a pattern typical of nominee services, and no beneficial owner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One Cyprus aggregator also records RRE TRADECENTERS HOLDING LIMITED as a Hazelpro shareholder, which would place a further undisclosed layer above the recorded parent </w:t>
      </w:r>
      <w:r>
        <w:rPr>
          <w:rFonts w:ascii="Arial" w:cs="Arial" w:eastAsia="Arial" w:hAnsi="Arial"/>
          <w:b w:val="1"/>
          <w:bCs w:val="1"/>
          <w:i w:val="0"/>
          <w:iCs w:val="0"/>
          <w:smallCaps w:val="0"/>
          <w:strike w:val="0"/>
          <w:color w:val="b26b00"/>
          <w:sz w:val="14"/>
          <w:szCs w:val="14"/>
          <w:u w:val="none"/>
          <w:shd w:fill="auto" w:val="clear"/>
          <w:vertAlign w:val="baseline"/>
          <w:rtl w:val="0"/>
        </w:rPr>
        <w:t xml:space="preserve">[E]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Hazelpro's own website lists Venta among its addresses. Hazelpro is also the data controller for getonce.com and is named in zendate.com's terms, which identify SOL as service provider; both URLs process through this portfolio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Registered identity (ACRA):</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Venta is registered under UEN 201900379G, incorporated 3 January 2019, with paid-up capital of SGD 100. Its principal activity is recorded as internet search engines (SSIC 63120), with news agency activities (63901) also recorded; neither is a dating or payment-services activity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merchant described its business in the same terms in a CKO escalation (case 01856424)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Since 10 May 2026 ACRA has recorded the registered office as 195 Pearl's Hill Terrace #03-62A, Singapore 168976. CKO still holds 6 Eu Tong Sen Street #09-09, which appears nowhere in the registry history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Notices sent to, and address-based screening on, CKO's address will not reach the registered office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[I]</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Group companies outside CKO's view:</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Hazelpro's published terms of cooperation name "VENTA SOLUTIONS PTE LTD, MARONI LIMITED, HAZELPRO LIMITED, REILIN TECHNOLOGIES LIMITED AND XEANCO LIMITED" together as one contracting "Company" </w:t>
      </w:r>
      <w:r>
        <w:rPr>
          <w:rFonts w:ascii="Arial" w:cs="Arial" w:eastAsia="Arial" w:hAnsi="Arial"/>
          <w:b w:val="1"/>
          <w:bCs w:val="1"/>
          <w:i w:val="0"/>
          <w:iCs w:val="0"/>
          <w:smallCaps w:val="0"/>
          <w:strike w:val="0"/>
          <w:color w:val="b26b00"/>
          <w:sz w:val="14"/>
          <w:szCs w:val="14"/>
          <w:u w:val="none"/>
          <w:shd w:fill="auto" w:val="clear"/>
          <w:vertAlign w:val="baseline"/>
          <w:rtl w:val="0"/>
        </w:rPr>
        <w:t xml:space="preserve">[E]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Maroni Limited and Reilin Technologies Limited appear nowhere in CKO's alias, CRM hierarchy or KYC file, and neither does Asteri Solutions Limited (§4.1)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Hazelpro also publishes dating applications in its own name, so it is an operating business, not a passive holding company </w:t>
      </w:r>
      <w:r>
        <w:rPr>
          <w:rFonts w:ascii="Arial" w:cs="Arial" w:eastAsia="Arial" w:hAnsi="Arial"/>
          <w:b w:val="1"/>
          <w:bCs w:val="1"/>
          <w:i w:val="0"/>
          <w:iCs w:val="0"/>
          <w:smallCaps w:val="0"/>
          <w:strike w:val="0"/>
          <w:color w:val="b26b00"/>
          <w:sz w:val="14"/>
          <w:szCs w:val="14"/>
          <w:u w:val="none"/>
          <w:shd w:fill="auto" w:val="clear"/>
          <w:vertAlign w:val="baseline"/>
          <w:rtl w:val="0"/>
        </w:rPr>
        <w:t xml:space="preserve">[E]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same terms require contractors to confirm that services are not provided from Russia or Belarus </w:t>
      </w:r>
      <w:r>
        <w:rPr>
          <w:rFonts w:ascii="Arial" w:cs="Arial" w:eastAsia="Arial" w:hAnsi="Arial"/>
          <w:b w:val="1"/>
          <w:bCs w:val="1"/>
          <w:i w:val="0"/>
          <w:iCs w:val="0"/>
          <w:smallCaps w:val="0"/>
          <w:strike w:val="0"/>
          <w:color w:val="b26b00"/>
          <w:sz w:val="14"/>
          <w:szCs w:val="14"/>
          <w:u w:val="none"/>
          <w:shd w:fill="auto" w:val="clear"/>
          <w:vertAlign w:val="baseline"/>
          <w:rtl w:val="0"/>
        </w:rPr>
        <w:t xml:space="preserve">[E]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Group link to SOL (chain B):</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SOL ends at SDV Group Limited (Cyprus HE 403337). Its sole registered director is Denis Nikolaev, and Volkov does not appear on the registry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Volkov's recorded DOB (9 July 1976) matches the publicly documented individual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Chain B bears on Venta through the hard keys in §4.1 and the 2024 migration of datemyage.com from SOL to Venta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[I]</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Chain C (Cupid Media record, under the Venta client)</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is an entity record named "SOL Networks Limited" trading as Cupid Media PTY LTD. It sits inactive under the Venta client with status reason EntityLinkedToWrongClient and records Volkov as 100% UBO (name only). Its six URLs are a strict subset of SOL's 55 and are processing live on SOL Malta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Dil Mil link:</w:t>
      </w:r>
      <w:r>
        <w:rPr>
          <w:sz w:val="18"/>
          <w:szCs w:val="18"/>
          <w:rtl w:val="0"/>
        </w:rPr>
        <w:t xml:space="preserve"> the merchant's revised T&amp;Cs (31 Jul 2026) name only "Dil Mil Inc" as the contracting party, not Venta, SOL or Xeanco; Dil Mil Inc is not among the six entity records under the Deroches alias, and Salesforce holds only two unconverted 2023 sales leads for Dil Mil. Venta's OCBC bank statement records an incoming transfer from DMM Solutions Inc </w:t>
      </w:r>
      <w:r>
        <w:rPr>
          <w:b w:val="1"/>
          <w:bCs w:val="1"/>
          <w:color w:val="1f6f8b"/>
          <w:sz w:val="14"/>
          <w:szCs w:val="14"/>
          <w:rtl w:val="0"/>
        </w:rPr>
        <w:t xml:space="preserve">[C]</w:t>
      </w:r>
      <w:r>
        <w:rPr>
          <w:sz w:val="18"/>
          <w:szCs w:val="18"/>
          <w:rtl w:val="0"/>
        </w:rPr>
        <w:t xml:space="preserve">, and DMM Solutions Inc is named as a defendant alongside SOL Networks in Grimmett v. DMM Solutions, Inc. (S.D.N.Y.) </w:t>
      </w:r>
      <w:r>
        <w:rPr>
          <w:b w:val="1"/>
          <w:bCs w:val="1"/>
          <w:color w:val="1e7b4f"/>
          <w:sz w:val="14"/>
          <w:szCs w:val="14"/>
          <w:rtl w:val="0"/>
        </w:rPr>
        <w:t xml:space="preserve">[V]</w:t>
      </w:r>
      <w:r>
        <w:rPr>
          <w:sz w:val="18"/>
          <w:szCs w:val="18"/>
          <w:rtl w:val="0"/>
        </w:rPr>
        <w:t xml:space="preserve">. ICIJ (July 2026) reports that Dil Mil is operated by DMM Solutions Inc. within Volkov's group, and in a comment to Verstka (May 2026) Volkov said he remains an investor in DilMil and CupidMedia </w:t>
      </w:r>
      <w:r>
        <w:rPr>
          <w:b w:val="1"/>
          <w:bCs w:val="1"/>
          <w:color w:val="b26b00"/>
          <w:sz w:val="14"/>
          <w:szCs w:val="14"/>
          <w:rtl w:val="0"/>
        </w:rPr>
        <w:t xml:space="preserve">[E]</w:t>
      </w:r>
      <w:r>
        <w:rPr>
          <w:sz w:val="18"/>
          <w:szCs w:val="18"/>
          <w:rtl w:val="0"/>
        </w:rPr>
        <w:t xml:space="preserve">. The entity contracting with Venta's customers therefore sits outside CKO's onboarded perimeter but is linked to Venta through funds flow, and to the group through litigation and media reporting. Who contracts with the customer, and therefore who is the merchant of record for Venta's payments, is undetermined </w:t>
      </w:r>
      <w:r>
        <w:rPr>
          <w:b w:val="1"/>
          <w:bCs w:val="1"/>
          <w:color w:val="b42318"/>
          <w:sz w:val="14"/>
          <w:szCs w:val="14"/>
          <w:rtl w:val="0"/>
        </w:rPr>
        <w:t xml:space="preserve">[GAP]</w:t>
      </w:r>
      <w:r>
        <w:rPr>
          <w:sz w:val="18"/>
          <w:szCs w:val="18"/>
          <w:rtl w:val="0"/>
        </w:rPr>
        <w:t xml:space="preserv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Public Findings</w:t>
      </w:r>
      <w:r>
        <w:rPr>
          <w:rFonts w:ascii="Arial" w:cs="Arial" w:eastAsia="Arial" w:hAnsi="Arial"/>
          <w:b w:val="0"/>
          <w:bCs w:val="0"/>
          <w:i w:val="0"/>
          <w:iCs w:val="0"/>
          <w:smallCaps w:val="0"/>
          <w:strike w:val="0"/>
          <w:color w:val="22272f"/>
          <w:sz w:val="18"/>
          <w:szCs w:val="18"/>
          <w:u w:val="none"/>
          <w:vertAlign w:val="baseline"/>
          <w:rtl w:val="0"/>
        </w:rPr>
        <w:t xml:space="preserve">: </w:t>
      </w:r>
      <w:r>
        <w:rPr>
          <w:rFonts w:ascii="Arial" w:cs="Arial" w:eastAsia="Arial" w:hAnsi="Arial"/>
          <w:b w:val="0"/>
          <w:bCs w:val="0"/>
          <w:i w:val="0"/>
          <w:iCs w:val="0"/>
          <w:smallCaps w:val="0"/>
          <w:strike w:val="0"/>
          <w:color w:val="22272f"/>
          <w:sz w:val="18"/>
          <w:szCs w:val="18"/>
          <w:u w:val="none"/>
          <w:shd w:fill="auto" w:val="clear"/>
          <w:vertAlign w:val="baseline"/>
          <w:rtl w:val="0"/>
        </w:rPr>
        <w:t xml:space="preserve">on 15 April 2022 the Bank of Russia found market manipulation by Dmitry B. Volkov and issued binding orders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 [V]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It bears on the integrity of the controlling person, not on the payment activity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 [I]</w:t>
      </w:r>
      <w:r>
        <w:rPr>
          <w:sz w:val="18"/>
          <w:szCs w:val="18"/>
          <w:rtl w:val="0"/>
        </w:rPr>
        <w:t xml:space="preserv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Screening:</w:t>
      </w:r>
      <w:r>
        <w:rPr>
          <w:sz w:val="18"/>
          <w:szCs w:val="18"/>
          <w:rtl w:val="0"/>
        </w:rPr>
        <w:t xml:space="preserve"> the screening team's extract covers Venta, SOL and Xeanco: 16 alerts (six PEP, six adverse-media and four SOE), none of them a sanctions alert. Fifteen were closed as false positives and one, on SOL, as a true match </w:t>
      </w:r>
      <w:r>
        <w:rPr>
          <w:b w:val="1"/>
          <w:bCs w:val="1"/>
          <w:color w:val="1e7b4f"/>
          <w:sz w:val="14"/>
          <w:szCs w:val="14"/>
          <w:rtl w:val="0"/>
        </w:rPr>
        <w:t xml:space="preserve">[V]</w:t>
      </w:r>
      <w:r>
        <w:rPr>
          <w:sz w:val="18"/>
          <w:szCs w:val="18"/>
          <w:rtl w:val="0"/>
        </w:rPr>
        <w:t xml:space="preserve">. The Venta entity review identified no sanctions or watchlist match for any recorded representative </w:t>
      </w:r>
      <w:r>
        <w:rPr>
          <w:b w:val="1"/>
          <w:bCs w:val="1"/>
          <w:color w:val="1e7b4f"/>
          <w:sz w:val="14"/>
          <w:szCs w:val="14"/>
          <w:rtl w:val="0"/>
        </w:rPr>
        <w:t xml:space="preserve">[V]</w:t>
      </w:r>
      <w:r>
        <w:rPr>
          <w:sz w:val="18"/>
          <w:szCs w:val="18"/>
          <w:rtl w:val="0"/>
        </w:rPr>
        <w:t xml:space="preserv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Screening: Venta entity profile:</w:t>
      </w:r>
      <w:r>
        <w:rPr>
          <w:sz w:val="18"/>
          <w:szCs w:val="18"/>
          <w:rtl w:val="0"/>
        </w:rPr>
        <w:t xml:space="preserve"> Venta's profile (01081453) carries alerts 01088686 and 01090793 </w:t>
      </w:r>
      <w:r>
        <w:rPr>
          <w:b w:val="1"/>
          <w:bCs w:val="1"/>
          <w:color w:val="1e7b4f"/>
          <w:sz w:val="14"/>
          <w:szCs w:val="14"/>
          <w:rtl w:val="0"/>
        </w:rPr>
        <w:t xml:space="preserve">[V]</w:t>
      </w:r>
      <w:r>
        <w:rPr>
          <w:sz w:val="18"/>
          <w:szCs w:val="18"/>
          <w:rtl w:val="0"/>
        </w:rPr>
        <w:t xml:space="preserve">. Their type, outcome and rationale are not recorded in the material reviewed </w:t>
      </w:r>
      <w:r>
        <w:rPr>
          <w:b w:val="1"/>
          <w:bCs w:val="1"/>
          <w:color w:val="b42318"/>
          <w:sz w:val="14"/>
          <w:szCs w:val="14"/>
          <w:rtl w:val="0"/>
        </w:rPr>
        <w:t xml:space="preserve">[GAP]</w:t>
      </w:r>
      <w:r>
        <w:rPr>
          <w:sz w:val="18"/>
          <w:szCs w:val="18"/>
          <w:rtl w:val="0"/>
        </w:rPr>
        <w:t xml:space="preserve"> (O6).</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Screening: Karen Chau (UBO, chain A):</w:t>
      </w:r>
      <w:r>
        <w:rPr>
          <w:sz w:val="18"/>
          <w:szCs w:val="18"/>
          <w:rtl w:val="0"/>
        </w:rPr>
        <w:t xml:space="preserve"> her screening profile (00925169) has one alert in the extract: adverse-media alert 925228, closed on 21 September 2025 as a false positive, "Name and DOB mismatch between screened individual and sanctioned individual" </w:t>
      </w:r>
      <w:r>
        <w:rPr>
          <w:b w:val="1"/>
          <w:bCs w:val="1"/>
          <w:color w:val="1e7b4f"/>
          <w:sz w:val="14"/>
          <w:szCs w:val="14"/>
          <w:rtl w:val="0"/>
        </w:rPr>
        <w:t xml:space="preserve">[V]</w:t>
      </w:r>
      <w:r>
        <w:rPr>
          <w:sz w:val="18"/>
          <w:szCs w:val="18"/>
          <w:rtl w:val="0"/>
        </w:rPr>
        <w:t xml:space="preserve">. No PEP alert is recorded for her </w:t>
      </w:r>
      <w:r>
        <w:rPr>
          <w:b w:val="1"/>
          <w:bCs w:val="1"/>
          <w:color w:val="1e7b4f"/>
          <w:sz w:val="14"/>
          <w:szCs w:val="14"/>
          <w:rtl w:val="0"/>
        </w:rPr>
        <w:t xml:space="preserve">[V]</w:t>
      </w:r>
      <w:r>
        <w:rPr>
          <w:sz w:val="18"/>
          <w:szCs w:val="18"/>
          <w:rtl w:val="0"/>
        </w:rPr>
        <w:t xml:space="preserv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Screening: Volkov (group UBO, chain B; named on chain C):</w:t>
      </w:r>
      <w:r>
        <w:rPr>
          <w:sz w:val="18"/>
          <w:szCs w:val="18"/>
          <w:rtl w:val="0"/>
        </w:rPr>
        <w:t xml:space="preserve"> his profile (00940425) raised two adverse-media alerts (940718, 940719). Both were closed as false positives on 8 September 2025 because "Address country of entity differs from address country of sanctioned entity." </w:t>
      </w:r>
      <w:r>
        <w:rPr>
          <w:b w:val="1"/>
          <w:bCs w:val="1"/>
          <w:color w:val="1e7b4f"/>
          <w:sz w:val="14"/>
          <w:szCs w:val="14"/>
          <w:rtl w:val="0"/>
        </w:rPr>
        <w:t xml:space="preserve">[V]</w:t>
      </w:r>
      <w:r>
        <w:rPr>
          <w:sz w:val="18"/>
          <w:szCs w:val="18"/>
          <w:rtl w:val="0"/>
        </w:rPr>
        <w:t xml:space="preserve">. No PEP or SOE alert is recorded for him </w:t>
      </w:r>
      <w:r>
        <w:rPr>
          <w:b w:val="1"/>
          <w:bCs w:val="1"/>
          <w:color w:val="1e7b4f"/>
          <w:sz w:val="14"/>
          <w:szCs w:val="14"/>
          <w:rtl w:val="0"/>
        </w:rPr>
        <w:t xml:space="preserve">[V]</w:t>
      </w:r>
      <w:r>
        <w:rPr>
          <w:sz w:val="18"/>
          <w:szCs w:val="18"/>
          <w:rtl w:val="0"/>
        </w:rPr>
        <w:t xml:space="preserve">. Screening has therefore not escalated the most significant adverse information on any individual linked to Venta </w:t>
      </w:r>
      <w:r>
        <w:rPr>
          <w:b w:val="1"/>
          <w:bCs w:val="1"/>
          <w:color w:val="6b3fa0"/>
          <w:sz w:val="14"/>
          <w:szCs w:val="14"/>
          <w:rtl w:val="0"/>
        </w:rPr>
        <w:t xml:space="preserve">[I]</w:t>
      </w:r>
      <w:r>
        <w:rPr>
          <w:sz w:val="18"/>
          <w:szCs w:val="18"/>
          <w:rtl w:val="0"/>
        </w:rPr>
        <w:t xml:space="preserv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b w:val="1"/>
          <w:bCs w:val="1"/>
          <w:sz w:val="18"/>
          <w:szCs w:val="18"/>
          <w:rtl w:val="0"/>
        </w:rPr>
        <w:t xml:space="preserve">Prior filings:</w:t>
      </w:r>
      <w:r>
        <w:rPr>
          <w:sz w:val="18"/>
          <w:szCs w:val="18"/>
          <w:rtl w:val="0"/>
        </w:rPr>
        <w:t xml:space="preserve"> no prior suspicious transaction report was identified for Venta, the other Deroches entities or the alias. The TM L3 Master Pipeline (3LOD 2026) carries no filing identifier against Venta </w:t>
      </w:r>
      <w:r>
        <w:rPr>
          <w:b w:val="1"/>
          <w:bCs w:val="1"/>
          <w:color w:val="1e7b4f"/>
          <w:sz w:val="14"/>
          <w:szCs w:val="14"/>
          <w:rtl w:val="0"/>
        </w:rPr>
        <w:t xml:space="preserve">[V]</w:t>
      </w:r>
      <w:r>
        <w:rPr>
          <w:sz w:val="18"/>
          <w:szCs w:val="18"/>
          <w:rtl w:val="0"/>
        </w:rPr>
        <w:t xml:space="preserv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sz w:val="18"/>
          <w:szCs w:val="18"/>
        </w:rPr>
      </w:pPr>
      <w:r>
        <w:rPr>
          <w:rtl w:val="0"/>
        </w:rPr>
      </w:r>
    </w:p>
    <w:p w:rsidR="00000000" w:rsidDel="00000000" w:rsidP="00000000" w:rsidRDefault="00000000" w:rsidRPr="00000000" w14:paraId="000001B0">
      <w:pPr>
        <w:spacing w:after="120" w:lineRule="auto"/>
        <w:rPr>
          <w:color w:val="3d4654"/>
          <w:sz w:val="16"/>
          <w:szCs w:val="16"/>
        </w:rPr>
      </w:pPr>
      <w:r>
        <w:rPr>
          <w:b w:val="1"/>
          <w:bCs w:val="1"/>
          <w:color w:val="3d4654"/>
          <w:sz w:val="16"/>
          <w:szCs w:val="16"/>
          <w:rtl w:val="0"/>
        </w:rPr>
        <w:t xml:space="preserve">Evidence:</w:t>
      </w:r>
      <w:r>
        <w:rPr>
          <w:color w:val="3d4654"/>
          <w:sz w:val="16"/>
          <w:szCs w:val="16"/>
          <w:rtl w:val="0"/>
        </w:rPr>
        <w:t xml:space="preserve"> chains A–C – </w:t>
      </w:r>
      <w:hyperlink r:id="rId99">
        <w:r>
          <w:rPr>
            <w:b w:val="0"/>
            <w:bCs w:val="0"/>
            <w:color w:val="1f5fad"/>
            <w:sz w:val="16"/>
            <w:szCs w:val="16"/>
            <w:u w:val="single"/>
            <w:rtl w:val="0"/>
          </w:rPr>
          <w:t xml:space="preserve">FCIU analysis §3.2</w:t>
        </w:r>
      </w:hyperlink>
      <w:r>
        <w:rPr>
          <w:color w:val="3d4654"/>
          <w:sz w:val="16"/>
          <w:szCs w:val="16"/>
          <w:rtl w:val="0"/>
        </w:rPr>
        <w:t xml:space="preserve">, </w:t>
      </w:r>
      <w:hyperlink r:id="rId100">
        <w:r>
          <w:rPr>
            <w:b w:val="0"/>
            <w:bCs w:val="0"/>
            <w:color w:val="1f5fad"/>
            <w:sz w:val="16"/>
            <w:szCs w:val="16"/>
            <w:u w:val="single"/>
            <w:rtl w:val="0"/>
          </w:rPr>
          <w:t xml:space="preserve">§3.3</w:t>
        </w:r>
      </w:hyperlink>
      <w:r>
        <w:rPr>
          <w:color w:val="3d4654"/>
          <w:sz w:val="16"/>
          <w:szCs w:val="16"/>
          <w:rtl w:val="0"/>
        </w:rPr>
        <w:t xml:space="preserve">, </w:t>
      </w:r>
      <w:hyperlink r:id="rId101">
        <w:r>
          <w:rPr>
            <w:b w:val="0"/>
            <w:bCs w:val="0"/>
            <w:color w:val="1f5fad"/>
            <w:sz w:val="16"/>
            <w:szCs w:val="16"/>
            <w:u w:val="single"/>
            <w:rtl w:val="0"/>
          </w:rPr>
          <w:t xml:space="preserve">§3.4</w:t>
        </w:r>
      </w:hyperlink>
      <w:r>
        <w:rPr>
          <w:color w:val="3d4654"/>
          <w:sz w:val="16"/>
          <w:szCs w:val="16"/>
          <w:rtl w:val="0"/>
        </w:rPr>
        <w:t xml:space="preserve">, </w:t>
      </w:r>
      <w:hyperlink r:id="rId102">
        <w:r>
          <w:rPr>
            <w:b w:val="0"/>
            <w:bCs w:val="0"/>
            <w:color w:val="1f5fad"/>
            <w:sz w:val="16"/>
            <w:szCs w:val="16"/>
            <w:u w:val="single"/>
            <w:rtl w:val="0"/>
          </w:rPr>
          <w:t xml:space="preserve">Looker #22</w:t>
        </w:r>
      </w:hyperlink>
      <w:r>
        <w:rPr>
          <w:color w:val="3d4654"/>
          <w:sz w:val="16"/>
          <w:szCs w:val="16"/>
          <w:rtl w:val="0"/>
        </w:rPr>
        <w:t xml:space="preserve">, </w:t>
      </w:r>
      <w:hyperlink r:id="rId103">
        <w:r>
          <w:rPr>
            <w:b w:val="0"/>
            <w:bCs w:val="0"/>
            <w:color w:val="1f5fad"/>
            <w:sz w:val="16"/>
            <w:szCs w:val="16"/>
            <w:u w:val="single"/>
            <w:rtl w:val="0"/>
          </w:rPr>
          <w:t xml:space="preserve">#23</w:t>
        </w:r>
      </w:hyperlink>
      <w:r>
        <w:rPr>
          <w:color w:val="3d4654"/>
          <w:sz w:val="16"/>
          <w:szCs w:val="16"/>
          <w:rtl w:val="0"/>
        </w:rPr>
        <w:t xml:space="preserve">; ACRA record, Hazelpro registry, aggregator record and published terms, Asteri, prior filings – Venta entity review §2.2–2.3, §4.5, §11; Dil Mil Inc in the T&amp;Cs – </w:t>
      </w:r>
      <w:hyperlink r:id="rId104">
        <w:r>
          <w:rPr>
            <w:b w:val="0"/>
            <w:bCs w:val="0"/>
            <w:color w:val="1f5fad"/>
            <w:sz w:val="16"/>
            <w:szCs w:val="16"/>
            <w:u w:val="single"/>
            <w:rtl w:val="0"/>
          </w:rPr>
          <w:t xml:space="preserve">case 00839635</w:t>
        </w:r>
      </w:hyperlink>
      <w:r>
        <w:rPr>
          <w:color w:val="3d4654"/>
          <w:sz w:val="16"/>
          <w:szCs w:val="16"/>
          <w:rtl w:val="0"/>
        </w:rPr>
        <w:t xml:space="preserve"> (21 Aug 2026), </w:t>
      </w:r>
      <w:hyperlink r:id="rId105">
        <w:r>
          <w:rPr>
            <w:b w:val="0"/>
            <w:bCs w:val="0"/>
            <w:color w:val="1f5fad"/>
            <w:sz w:val="16"/>
            <w:szCs w:val="16"/>
            <w:u w:val="single"/>
            <w:rtl w:val="0"/>
          </w:rPr>
          <w:t xml:space="preserve">SC paper §6.3</w:t>
        </w:r>
      </w:hyperlink>
      <w:r>
        <w:rPr>
          <w:color w:val="3d4654"/>
          <w:sz w:val="16"/>
          <w:szCs w:val="16"/>
          <w:rtl w:val="0"/>
        </w:rPr>
        <w:t xml:space="preserve">; Dil Mil BBB profile – </w:t>
      </w:r>
      <w:hyperlink r:id="rId106">
        <w:r>
          <w:rPr>
            <w:b w:val="0"/>
            <w:bCs w:val="0"/>
            <w:color w:val="1f5fad"/>
            <w:sz w:val="16"/>
            <w:szCs w:val="16"/>
            <w:u w:val="single"/>
            <w:rtl w:val="0"/>
          </w:rPr>
          <w:t xml:space="preserve">BBB</w:t>
        </w:r>
      </w:hyperlink>
      <w:r>
        <w:rPr>
          <w:color w:val="3d4654"/>
          <w:sz w:val="16"/>
          <w:szCs w:val="16"/>
          <w:rtl w:val="0"/>
        </w:rPr>
        <w:t xml:space="preserve">; investor statement (Verstka) and Grimmett litigation – </w:t>
      </w:r>
      <w:hyperlink r:id="rId107">
        <w:r>
          <w:rPr>
            <w:b w:val="0"/>
            <w:bCs w:val="0"/>
            <w:color w:val="1f5fad"/>
            <w:sz w:val="16"/>
            <w:szCs w:val="16"/>
            <w:u w:val="single"/>
            <w:rtl w:val="0"/>
          </w:rPr>
          <w:t xml:space="preserve">FCIU analysis §6.3</w:t>
        </w:r>
      </w:hyperlink>
      <w:r>
        <w:rPr>
          <w:color w:val="3d4654"/>
          <w:sz w:val="16"/>
          <w:szCs w:val="16"/>
          <w:rtl w:val="0"/>
        </w:rPr>
        <w:t xml:space="preserve">; Dil Mil operator – </w:t>
      </w:r>
      <w:hyperlink r:id="rId108">
        <w:r>
          <w:rPr>
            <w:b w:val="0"/>
            <w:bCs w:val="0"/>
            <w:color w:val="1f5fad"/>
            <w:sz w:val="16"/>
            <w:szCs w:val="16"/>
            <w:u w:val="single"/>
            <w:rtl w:val="0"/>
          </w:rPr>
          <w:t xml:space="preserve">ICIJ, July 2026</w:t>
        </w:r>
      </w:hyperlink>
      <w:r>
        <w:rPr>
          <w:color w:val="3d4654"/>
          <w:sz w:val="16"/>
          <w:szCs w:val="16"/>
          <w:rtl w:val="0"/>
        </w:rPr>
        <w:t xml:space="preserve">; DMM Solutions funds – </w:t>
      </w:r>
      <w:hyperlink r:id="rId109">
        <w:r>
          <w:rPr>
            <w:b w:val="0"/>
            <w:bCs w:val="0"/>
            <w:color w:val="1f5fad"/>
            <w:sz w:val="16"/>
            <w:szCs w:val="16"/>
            <w:u w:val="single"/>
            <w:rtl w:val="0"/>
          </w:rPr>
          <w:t xml:space="preserve">Venta OCBC bank statement</w:t>
        </w:r>
      </w:hyperlink>
      <w:r>
        <w:rPr>
          <w:color w:val="3d4654"/>
          <w:sz w:val="16"/>
          <w:szCs w:val="16"/>
          <w:rtl w:val="0"/>
        </w:rPr>
        <w:t xml:space="preserve">; Dil Mil sales leads – </w:t>
      </w:r>
      <w:hyperlink r:id="rId110">
        <w:r>
          <w:rPr>
            <w:b w:val="0"/>
            <w:bCs w:val="0"/>
            <w:color w:val="1f5fad"/>
            <w:sz w:val="16"/>
            <w:szCs w:val="16"/>
            <w:u w:val="single"/>
            <w:rtl w:val="0"/>
          </w:rPr>
          <w:t xml:space="preserve">Salesforce lead</w:t>
        </w:r>
      </w:hyperlink>
      <w:r>
        <w:rPr>
          <w:color w:val="3d4654"/>
          <w:sz w:val="16"/>
          <w:szCs w:val="16"/>
          <w:rtl w:val="0"/>
        </w:rPr>
        <w:t xml:space="preserve">, </w:t>
      </w:r>
      <w:hyperlink r:id="rId111">
        <w:r>
          <w:rPr>
            <w:b w:val="0"/>
            <w:bCs w:val="0"/>
            <w:color w:val="1f5fad"/>
            <w:sz w:val="16"/>
            <w:szCs w:val="16"/>
            <w:u w:val="single"/>
            <w:rtl w:val="0"/>
          </w:rPr>
          <w:t xml:space="preserve">lead</w:t>
        </w:r>
      </w:hyperlink>
      <w:r>
        <w:rPr>
          <w:color w:val="3d4654"/>
          <w:sz w:val="16"/>
          <w:szCs w:val="16"/>
          <w:rtl w:val="0"/>
        </w:rPr>
        <w:t xml:space="preserve">; ICIJ offshore record – </w:t>
      </w:r>
      <w:hyperlink r:id="rId113">
        <w:r>
          <w:rPr>
            <w:b w:val="0"/>
            <w:bCs w:val="0"/>
            <w:color w:val="1f5fad"/>
            <w:sz w:val="16"/>
            <w:szCs w:val="16"/>
            <w:u w:val="single"/>
            <w:rtl w:val="0"/>
          </w:rPr>
          <w:t xml:space="preserve">ICIJ Offshore Leaks</w:t>
        </w:r>
      </w:hyperlink>
      <w:r>
        <w:rPr>
          <w:color w:val="3d4654"/>
          <w:sz w:val="16"/>
          <w:szCs w:val="16"/>
          <w:rtl w:val="0"/>
        </w:rPr>
        <w:t xml:space="preserve">; record integrity – </w:t>
      </w:r>
      <w:hyperlink r:id="rId114">
        <w:r>
          <w:rPr>
            <w:b w:val="0"/>
            <w:bCs w:val="0"/>
            <w:color w:val="1f5fad"/>
            <w:sz w:val="16"/>
            <w:szCs w:val="16"/>
            <w:u w:val="single"/>
            <w:rtl w:val="0"/>
          </w:rPr>
          <w:t xml:space="preserve">FCIU analysis §8 point 3</w:t>
        </w:r>
      </w:hyperlink>
      <w:r>
        <w:rPr>
          <w:color w:val="3d4654"/>
          <w:sz w:val="16"/>
          <w:szCs w:val="16"/>
          <w:rtl w:val="0"/>
        </w:rPr>
        <w:t xml:space="preserve">; screening – </w:t>
      </w:r>
      <w:hyperlink r:id="rId115">
        <w:r>
          <w:rPr>
            <w:b w:val="0"/>
            <w:bCs w:val="0"/>
            <w:color w:val="1f5fad"/>
            <w:sz w:val="16"/>
            <w:szCs w:val="16"/>
            <w:u w:val="single"/>
            <w:rtl w:val="0"/>
          </w:rPr>
          <w:t xml:space="preserve">screening team extract (Venta, SOL, Xeanco)</w:t>
        </w:r>
      </w:hyperlink>
      <w:r>
        <w:rPr>
          <w:color w:val="3d4654"/>
          <w:sz w:val="16"/>
          <w:szCs w:val="16"/>
          <w:rtl w:val="0"/>
        </w:rPr>
        <w:t xml:space="preserve">; Venta profile </w:t>
      </w:r>
      <w:hyperlink r:id="rId116">
        <w:r>
          <w:rPr>
            <w:b w:val="0"/>
            <w:bCs w:val="0"/>
            <w:color w:val="1f5fad"/>
            <w:sz w:val="16"/>
            <w:szCs w:val="16"/>
            <w:u w:val="single"/>
            <w:rtl w:val="0"/>
          </w:rPr>
          <w:t xml:space="preserve">01081453</w:t>
        </w:r>
      </w:hyperlink>
      <w:r>
        <w:rPr>
          <w:color w:val="3d4654"/>
          <w:sz w:val="16"/>
          <w:szCs w:val="16"/>
          <w:rtl w:val="0"/>
        </w:rPr>
        <w:t xml:space="preserve"> and alerts </w:t>
      </w:r>
      <w:hyperlink r:id="rId117">
        <w:r>
          <w:rPr>
            <w:b w:val="0"/>
            <w:bCs w:val="0"/>
            <w:color w:val="1f5fad"/>
            <w:sz w:val="16"/>
            <w:szCs w:val="16"/>
            <w:u w:val="single"/>
            <w:rtl w:val="0"/>
          </w:rPr>
          <w:t xml:space="preserve">01088686</w:t>
        </w:r>
      </w:hyperlink>
      <w:r>
        <w:rPr>
          <w:color w:val="3d4654"/>
          <w:sz w:val="16"/>
          <w:szCs w:val="16"/>
          <w:rtl w:val="0"/>
        </w:rPr>
        <w:t xml:space="preserve">, </w:t>
      </w:r>
      <w:hyperlink r:id="rId118">
        <w:r>
          <w:rPr>
            <w:b w:val="0"/>
            <w:bCs w:val="0"/>
            <w:color w:val="1f5fad"/>
            <w:sz w:val="16"/>
            <w:szCs w:val="16"/>
            <w:u w:val="single"/>
            <w:rtl w:val="0"/>
          </w:rPr>
          <w:t xml:space="preserve">01090793</w:t>
        </w:r>
      </w:hyperlink>
      <w:r>
        <w:rPr>
          <w:color w:val="3d4654"/>
          <w:sz w:val="16"/>
          <w:szCs w:val="16"/>
          <w:rtl w:val="0"/>
        </w:rPr>
        <w:t xml:space="preserve">; Volkov profile </w:t>
      </w:r>
      <w:hyperlink r:id="rId122">
        <w:r>
          <w:rPr>
            <w:b w:val="0"/>
            <w:bCs w:val="0"/>
            <w:color w:val="1f5fad"/>
            <w:sz w:val="16"/>
            <w:szCs w:val="16"/>
            <w:u w:val="single"/>
            <w:rtl w:val="0"/>
          </w:rPr>
          <w:t xml:space="preserve">00940425</w:t>
        </w:r>
      </w:hyperlink>
      <w:r>
        <w:rPr>
          <w:color w:val="3d4654"/>
          <w:sz w:val="16"/>
          <w:szCs w:val="16"/>
          <w:rtl w:val="0"/>
        </w:rPr>
        <w:t xml:space="preserve">; Karen Chau profile </w:t>
      </w:r>
      <w:hyperlink r:id="rId123">
        <w:r>
          <w:rPr>
            <w:b w:val="0"/>
            <w:bCs w:val="0"/>
            <w:color w:val="1f5fad"/>
            <w:sz w:val="16"/>
            <w:szCs w:val="16"/>
            <w:u w:val="single"/>
            <w:rtl w:val="0"/>
          </w:rPr>
          <w:t xml:space="preserve">00925169</w:t>
        </w:r>
      </w:hyperlink>
      <w:r>
        <w:rPr>
          <w:color w:val="3d4654"/>
          <w:sz w:val="16"/>
          <w:szCs w:val="16"/>
          <w:rtl w:val="0"/>
        </w:rPr>
        <w:t xml:space="preserve">; Bank of Russia finding – </w:t>
      </w:r>
      <w:hyperlink r:id="rId124">
        <w:r>
          <w:rPr>
            <w:b w:val="0"/>
            <w:bCs w:val="0"/>
            <w:color w:val="1f5fad"/>
            <w:sz w:val="16"/>
            <w:szCs w:val="16"/>
            <w:u w:val="single"/>
            <w:rtl w:val="0"/>
          </w:rPr>
          <w:t xml:space="preserve">CBR press release</w:t>
        </w:r>
      </w:hyperlink>
      <w:r>
        <w:rPr>
          <w:color w:val="3d4654"/>
          <w:sz w:val="16"/>
          <w:szCs w:val="16"/>
          <w:rtl w:val="0"/>
        </w:rPr>
        <w:t xml:space="preserve">.</w:t>
      </w:r>
    </w:p>
    <w:p w:rsidR="00000000" w:rsidDel="00000000" w:rsidP="00000000" w:rsidRDefault="00000000" w:rsidRPr="00000000" w14:paraId="000001B1">
      <w:pPr>
        <w:spacing w:after="120" w:lineRule="auto"/>
        <w:rPr>
          <w:b w:val="1"/>
          <w:bCs w:val="1"/>
          <w:color w:val="3d4654"/>
          <w:sz w:val="16"/>
          <w:szCs w:val="16"/>
        </w:rPr>
      </w:pPr>
      <w:r>
        <w:rPr>
          <w:b w:val="1"/>
          <w:bCs w:val="1"/>
          <w:color w:val="3d4654"/>
          <w:sz w:val="16"/>
          <w:szCs w:val="16"/>
          <w:rtl w:val="0"/>
        </w:rPr>
        <w:t xml:space="preserve">*Who owns and controls each chain: corporate owners and individuals</w:t>
      </w:r>
    </w:p>
    <w:p w:rsidR="00000000" w:rsidDel="00000000" w:rsidP="00000000" w:rsidRDefault="00000000" w:rsidRPr="00000000" w14:paraId="000001B2">
      <w:pPr>
        <w:spacing w:after="120" w:lineRule="auto"/>
        <w:rPr>
          <w:color w:val="3d4654"/>
          <w:sz w:val="16"/>
          <w:szCs w:val="16"/>
        </w:rPr>
      </w:pPr>
      <w:r>
        <w:rPr>
          <w:color w:val="3d4654"/>
          <w:sz w:val="16"/>
          <w:szCs w:val="16"/>
          <w:rtl w:val="0"/>
        </w:rPr>
        <w:t xml:space="preserve">CKO's KYC records separate the </w:t>
      </w:r>
      <w:r>
        <w:rPr>
          <w:b w:val="1"/>
          <w:bCs w:val="1"/>
          <w:color w:val="3d4654"/>
          <w:sz w:val="16"/>
          <w:szCs w:val="16"/>
          <w:rtl w:val="0"/>
        </w:rPr>
        <w:t xml:space="preserve">companies</w:t>
      </w:r>
      <w:r>
        <w:rPr>
          <w:color w:val="3d4654"/>
          <w:sz w:val="16"/>
          <w:szCs w:val="16"/>
          <w:rtl w:val="0"/>
        </w:rPr>
        <w:t xml:space="preserve"> that own a merchant (corporate owners) from the </w:t>
      </w:r>
      <w:r>
        <w:rPr>
          <w:b w:val="1"/>
          <w:bCs w:val="1"/>
          <w:color w:val="3d4654"/>
          <w:sz w:val="16"/>
          <w:szCs w:val="16"/>
          <w:rtl w:val="0"/>
        </w:rPr>
        <w:t xml:space="preserve">individuals</w:t>
      </w:r>
      <w:r>
        <w:rPr>
          <w:color w:val="3d4654"/>
          <w:sz w:val="16"/>
          <w:szCs w:val="16"/>
          <w:rtl w:val="0"/>
        </w:rPr>
        <w:t xml:space="preserve"> recorded against it, whom CKO calls "representatives". One individual can hold several roles. The table shows who holds each role on each ownership chain, and what the public company register shows.</w:t>
      </w:r>
    </w:p>
    <w:p w:rsidR="00000000" w:rsidDel="00000000" w:rsidP="00000000" w:rsidRDefault="00000000" w:rsidRPr="00000000" w14:paraId="000001B3">
      <w:pPr>
        <w:spacing w:after="120" w:lineRule="auto"/>
        <w:rPr>
          <w:color w:val="3d4654"/>
          <w:sz w:val="16"/>
          <w:szCs w:val="16"/>
        </w:rPr>
      </w:pPr>
      <w:r>
        <w:rPr>
          <w:rtl w:val="0"/>
        </w:rPr>
      </w:r>
    </w:p>
    <w:p w:rsidR="00000000" w:rsidDel="00000000" w:rsidP="00000000" w:rsidRDefault="00000000" w:rsidRPr="00000000" w14:paraId="000001B4">
      <w:pPr>
        <w:spacing w:after="120" w:lineRule="auto"/>
        <w:rPr>
          <w:color w:val="3d4654"/>
          <w:sz w:val="16"/>
          <w:szCs w:val="16"/>
        </w:rPr>
      </w:pPr>
      <w:r>
        <w:rPr>
          <w:rtl w:val="0"/>
        </w:rPr>
      </w:r>
    </w:p>
    <w:tbl>
      <w:tblPr>
        <w:tblStyle w:val="Table1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6"/>
        <w:gridCol w:w="1927.6"/>
        <w:gridCol w:w="1927.6"/>
        <w:gridCol w:w="1927.6"/>
        <w:gridCol w:w="1927.6"/>
        <w:tblGridChange w:id="0">
          <w:tblGrid>
            <w:gridCol w:w="1927.6"/>
            <w:gridCol w:w="1927.6"/>
            <w:gridCol w:w="1927.6"/>
            <w:gridCol w:w="1927.6"/>
            <w:gridCol w:w="1927.6"/>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Role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What it means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Chain A: Venta (and Xeanco)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Chain B: SOL (group link)</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Chain C: Cupid Media record (under the Venta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b w:val="1"/>
                <w:bCs w:val="1"/>
                <w:color w:val="3d4654"/>
                <w:sz w:val="16"/>
                <w:szCs w:val="16"/>
                <w:rtl w:val="0"/>
              </w:rPr>
              <w:t xml:space="preserve">Corporate owner</w:t>
            </w:r>
            <w:r>
              <w:rPr>
                <w:color w:val="3d4654"/>
                <w:sz w:val="16"/>
                <w:szCs w:val="16"/>
                <w:rtl w:val="0"/>
              </w:rPr>
              <w:t xml:space="preserve"> (parent or holding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A company that owns the merchant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Hazelpro Limited (Cyprus HE 415693), 100% of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SDV Group Limited (Cyprus HE 403337),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Ecom Holdings Pty Ltd (holding company, 100%); EVE BIDCO PTY LTD (controlling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b w:val="1"/>
                <w:bCs w:val="1"/>
                <w:color w:val="3d4654"/>
                <w:sz w:val="16"/>
                <w:szCs w:val="16"/>
                <w:rtl w:val="0"/>
              </w:rPr>
              <w:t xml:space="preserve">UBO</w:t>
            </w:r>
            <w:r>
              <w:rPr>
                <w:color w:val="3d4654"/>
                <w:sz w:val="16"/>
                <w:szCs w:val="16"/>
                <w:rtl w:val="0"/>
              </w:rPr>
              <w:t xml:space="preserve"> (ultimate beneficial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The individual who ultimately owns or controls the merchant, behind any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Chau Ka Yan, Karen (DOB 19 Feb 1994), 100% of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Dmitrii Borisovich Volkov (DOB 9 Jul 1976),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Dmitrii Borisovich Volkov, 100% (no DOB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An individual who runs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Karen, on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Volkov; also Jason Scicluna (Malta) and Jevgenijs Golinejs (Riga)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 (CEO contact: William Alena)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b w:val="1"/>
                <w:bCs w:val="1"/>
                <w:color w:val="3d4654"/>
                <w:sz w:val="16"/>
                <w:szCs w:val="16"/>
                <w:rtl w:val="0"/>
              </w:rPr>
              <w:t xml:space="preserve">Authorised signatory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An individual who can sign for and bind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Karen, on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b w:val="1"/>
                <w:bCs w:val="1"/>
                <w:color w:val="3d4654"/>
                <w:sz w:val="16"/>
                <w:szCs w:val="16"/>
                <w:rtl w:val="0"/>
              </w:rPr>
              <w:t xml:space="preserve">"Representative"</w:t>
            </w:r>
            <w:r>
              <w:rPr>
                <w:color w:val="3d4654"/>
                <w:sz w:val="16"/>
                <w:szCs w:val="16"/>
                <w:rtl w:val="0"/>
              </w:rPr>
              <w:t xml:space="preserve"> (CKO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CKO's umbrella term for any individual recorded in the roles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Karen. Matched across both files on name and DOB, with the same Sai Kung residential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Volkov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Volkov (name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b w:val="1"/>
                <w:bCs w:val="1"/>
                <w:color w:val="3d4654"/>
                <w:sz w:val="16"/>
                <w:szCs w:val="16"/>
                <w:rtl w:val="0"/>
              </w:rPr>
              <w:t xml:space="preserve">Public register</w:t>
            </w:r>
            <w:r>
              <w:rPr>
                <w:color w:val="3d4654"/>
                <w:sz w:val="16"/>
                <w:szCs w:val="16"/>
                <w:rtl w:val="0"/>
              </w:rPr>
              <w:t xml:space="preserve"> (corporate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What the official company registry discloses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color w:val="3d4654"/>
                <w:sz w:val="16"/>
                <w:szCs w:val="16"/>
                <w:rtl w:val="0"/>
              </w:rPr>
              <w:t xml:space="preserve">Hazelpro: one officer (Natasa Etitze Raissa Vikis, director and secretary); </w:t>
            </w:r>
            <w:r>
              <w:rPr>
                <w:b w:val="1"/>
                <w:bCs w:val="1"/>
                <w:color w:val="3d4654"/>
                <w:sz w:val="16"/>
                <w:szCs w:val="16"/>
                <w:rtl w:val="0"/>
              </w:rPr>
              <w:t xml:space="preserve">no beneficial owner 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d4654"/>
                <w:sz w:val="16"/>
                <w:szCs w:val="16"/>
              </w:rPr>
            </w:pPr>
            <w:r>
              <w:rPr>
                <w:color w:val="3d4654"/>
                <w:sz w:val="16"/>
                <w:szCs w:val="16"/>
                <w:rtl w:val="0"/>
              </w:rPr>
              <w:t xml:space="preserve">SDV Group: sole director Denis Nikolaev; secretary ALLTAXPRO SERVICES LIMITED; </w:t>
            </w:r>
            <w:r>
              <w:rPr>
                <w:b w:val="1"/>
                <w:bCs w:val="1"/>
                <w:color w:val="3d4654"/>
                <w:sz w:val="16"/>
                <w:szCs w:val="16"/>
                <w:rtl w:val="0"/>
              </w:rPr>
              <w:t xml:space="preserve">Volkov not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d4654"/>
                <w:sz w:val="16"/>
                <w:szCs w:val="16"/>
              </w:rPr>
            </w:pPr>
            <w:r>
              <w:rPr>
                <w:color w:val="3d4654"/>
                <w:sz w:val="16"/>
                <w:szCs w:val="16"/>
                <w:rtl w:val="0"/>
              </w:rPr>
              <w:t xml:space="preserve">–</w:t>
            </w:r>
          </w:p>
        </w:tc>
      </w:tr>
    </w:tbl>
    <w:p w:rsidR="00000000" w:rsidDel="00000000" w:rsidP="00000000" w:rsidRDefault="00000000" w:rsidRPr="00000000" w14:paraId="000001D8">
      <w:pPr>
        <w:spacing w:after="120" w:lineRule="auto"/>
        <w:rPr>
          <w:color w:val="3d4654"/>
          <w:sz w:val="16"/>
          <w:szCs w:val="16"/>
        </w:rPr>
      </w:pPr>
      <w:r>
        <w:rPr>
          <w:rtl w:val="0"/>
        </w:rPr>
      </w:r>
    </w:p>
    <w:p w:rsidR="00000000" w:rsidDel="00000000" w:rsidP="00000000" w:rsidRDefault="00000000" w:rsidRPr="00000000" w14:paraId="000001D9">
      <w:pPr>
        <w:spacing w:after="120" w:lineRule="auto"/>
        <w:rPr>
          <w:color w:val="3d4654"/>
          <w:sz w:val="16"/>
          <w:szCs w:val="16"/>
        </w:rPr>
      </w:pPr>
      <w:r>
        <w:rPr>
          <w:color w:val="3d4654"/>
          <w:sz w:val="16"/>
          <w:szCs w:val="16"/>
          <w:rtl w:val="0"/>
        </w:rPr>
        <w:t xml:space="preserve">– = not found/unknown</w:t>
      </w:r>
    </w:p>
    <w:p w:rsidR="00000000" w:rsidDel="00000000" w:rsidP="00000000" w:rsidRDefault="00000000" w:rsidRPr="00000000" w14:paraId="000001DA">
      <w:pPr>
        <w:spacing w:after="120" w:lineRule="auto"/>
        <w:rPr>
          <w:color w:val="3d4654"/>
          <w:sz w:val="16"/>
          <w:szCs w:val="16"/>
        </w:rPr>
      </w:pPr>
      <w:r>
        <w:rPr>
          <w:b w:val="1"/>
          <w:bCs w:val="1"/>
          <w:color w:val="3d4654"/>
          <w:sz w:val="16"/>
          <w:szCs w:val="16"/>
          <w:rtl w:val="0"/>
        </w:rPr>
        <w:t xml:space="preserve">What this means:</w:t>
      </w:r>
      <w:r>
        <w:rPr>
          <w:color w:val="3d4654"/>
          <w:sz w:val="16"/>
          <w:szCs w:val="16"/>
          <w:rtl w:val="0"/>
        </w:rPr>
        <w:t xml:space="preserve"> for Venta's Cyprus corporate owner, Hazelpro, the individual owner (Karen) appears only in CKO's onboarding file, not on the public register; the same is true of Volkov for SDV Group. One CKO record also confuses the two terms: the Xeanco escalation, case 01856424, describes Hazelpro Limited as the "UBO". A UBO is by definition an individual, so this is a labelling error; Hazelpro is the corporate owner.</w:t>
      </w:r>
    </w:p>
    <w:p w:rsidR="00000000" w:rsidDel="00000000" w:rsidP="00000000" w:rsidRDefault="00000000" w:rsidRPr="00000000" w14:paraId="000001DB">
      <w:pPr>
        <w:spacing w:after="120" w:lineRule="auto"/>
        <w:rPr>
          <w:color w:val="3d4654"/>
          <w:sz w:val="16"/>
          <w:szCs w:val="16"/>
        </w:rPr>
      </w:pPr>
      <w:r>
        <w:rPr>
          <w:b w:val="1"/>
          <w:bCs w:val="1"/>
          <w:color w:val="3d4654"/>
          <w:sz w:val="16"/>
          <w:szCs w:val="16"/>
          <w:rtl w:val="0"/>
        </w:rPr>
        <w:t xml:space="preserve">Evidence:</w:t>
      </w:r>
      <w:r>
        <w:rPr>
          <w:color w:val="3d4654"/>
          <w:sz w:val="16"/>
          <w:szCs w:val="16"/>
          <w:rtl w:val="0"/>
        </w:rPr>
        <w:t xml:space="preserve"> </w:t>
      </w:r>
      <w:hyperlink r:id="rId126">
        <w:r>
          <w:rPr>
            <w:color w:val="1155cc"/>
            <w:sz w:val="16"/>
            <w:szCs w:val="16"/>
            <w:u w:val="single"/>
            <w:rtl w:val="0"/>
          </w:rPr>
          <w:t xml:space="preserve">FCIU analysis §3.2</w:t>
        </w:r>
      </w:hyperlink>
      <w:r>
        <w:rPr>
          <w:color w:val="3d4654"/>
          <w:sz w:val="16"/>
          <w:szCs w:val="16"/>
          <w:rtl w:val="0"/>
        </w:rPr>
        <w:t xml:space="preserve">, </w:t>
      </w:r>
      <w:hyperlink r:id="rId127">
        <w:r>
          <w:rPr>
            <w:color w:val="1155cc"/>
            <w:sz w:val="16"/>
            <w:szCs w:val="16"/>
            <w:u w:val="single"/>
            <w:rtl w:val="0"/>
          </w:rPr>
          <w:t xml:space="preserve">§3.3</w:t>
        </w:r>
      </w:hyperlink>
      <w:r>
        <w:rPr>
          <w:color w:val="3d4654"/>
          <w:sz w:val="16"/>
          <w:szCs w:val="16"/>
          <w:rtl w:val="0"/>
        </w:rPr>
        <w:t xml:space="preserve">, </w:t>
      </w:r>
      <w:hyperlink r:id="rId128">
        <w:r>
          <w:rPr>
            <w:color w:val="1155cc"/>
            <w:sz w:val="16"/>
            <w:szCs w:val="16"/>
            <w:u w:val="single"/>
            <w:rtl w:val="0"/>
          </w:rPr>
          <w:t xml:space="preserve">§3.4</w:t>
        </w:r>
      </w:hyperlink>
      <w:r>
        <w:rPr>
          <w:color w:val="3d4654"/>
          <w:sz w:val="16"/>
          <w:szCs w:val="16"/>
          <w:rtl w:val="0"/>
        </w:rPr>
        <w:t xml:space="preserve">; </w:t>
      </w:r>
      <w:hyperlink r:id="rId129">
        <w:r>
          <w:rPr>
            <w:color w:val="1155cc"/>
            <w:sz w:val="16"/>
            <w:szCs w:val="16"/>
            <w:u w:val="single"/>
            <w:rtl w:val="0"/>
          </w:rPr>
          <w:t xml:space="preserve">Looker #23 (representatives)</w:t>
        </w:r>
      </w:hyperlink>
      <w:r>
        <w:rPr>
          <w:color w:val="3d4654"/>
          <w:sz w:val="16"/>
          <w:szCs w:val="16"/>
          <w:rtl w:val="0"/>
        </w:rPr>
        <w:t xml:space="preserve">; </w:t>
      </w:r>
      <w:hyperlink r:id="rId130">
        <w:r>
          <w:rPr>
            <w:color w:val="1155cc"/>
            <w:sz w:val="16"/>
            <w:szCs w:val="16"/>
            <w:u w:val="single"/>
            <w:rtl w:val="0"/>
          </w:rPr>
          <w:t xml:space="preserve">case 01856424</w:t>
        </w:r>
      </w:hyperlink>
      <w:r>
        <w:rPr>
          <w:color w:val="3d4654"/>
          <w:sz w:val="16"/>
          <w:szCs w:val="16"/>
          <w:rtl w:val="0"/>
        </w:rPr>
        <w:t xml:space="preserve">.</w:t>
      </w:r>
    </w:p>
    <w:p w:rsidR="00000000" w:rsidDel="00000000" w:rsidP="00000000" w:rsidRDefault="00000000" w:rsidRPr="00000000" w14:paraId="000001DC">
      <w:pPr>
        <w:spacing w:after="120" w:lineRule="auto"/>
        <w:rPr>
          <w:color w:val="3d4654"/>
          <w:sz w:val="16"/>
          <w:szCs w:val="16"/>
        </w:rPr>
      </w:pPr>
      <w:r>
        <w:rPr>
          <w:rtl w:val="0"/>
        </w:rPr>
      </w:r>
    </w:p>
    <w:p w:rsidR="00000000" w:rsidDel="00000000" w:rsidP="00000000" w:rsidRDefault="00000000" w:rsidRPr="00000000" w14:paraId="000001DD">
      <w:pPr>
        <w:pStyle w:val="Heading2"/>
        <w:rPr>
          <w:sz w:val="24"/>
          <w:szCs w:val="24"/>
        </w:rPr>
      </w:pPr>
      <w:r>
        <w:rPr>
          <w:sz w:val="24"/>
          <w:szCs w:val="24"/>
          <w:rtl w:val="0"/>
        </w:rPr>
        <w:t xml:space="preserve">4.3 Scheme termination requests: Discover/Diners and American Express</w:t>
      </w:r>
    </w:p>
    <w:p w:rsidR="00000000" w:rsidDel="00000000" w:rsidP="00000000" w:rsidRDefault="00000000" w:rsidRPr="00000000" w14:paraId="000001E0">
      <w:pPr>
        <w:rPr/>
      </w:pPr>
      <w:r>
        <w:rPr>
          <w:b w:val="1"/>
          <w:bCs w:val="1"/>
          <w:sz w:val="18"/>
          <w:szCs w:val="18"/>
          <w:rtl w:val="0"/>
        </w:rPr>
        <w:t xml:space="preserve">Discover / Diners (datemyage.com).</w:t>
      </w:r>
      <w:r>
        <w:rPr>
          <w:sz w:val="18"/>
          <w:szCs w:val="18"/>
          <w:rtl w:val="0"/>
        </w:rPr>
        <w:t xml:space="preserve"> On 14 March 2025, Discover Global Network required "immediate termination of Diners Club International and Discover Network Card acceptance" for SE "datemyage.com" (SE 000000000682854, address "SINGAPORE 059817"). Its grounds were: "Merchant has an elevated dispute rate at 7.6% and appears to be misleading people by not providing real matches on their site. Offers AI bots and employees of company to speak with customers. In addition, customers are continuing to be charged after cancellation and not receiving refunds" </w:t>
      </w:r>
      <w:r>
        <w:rPr>
          <w:b w:val="1"/>
          <w:bCs w:val="1"/>
          <w:color w:val="1e7b4f"/>
          <w:sz w:val="14"/>
          <w:szCs w:val="14"/>
          <w:rtl w:val="0"/>
        </w:rPr>
        <w:t xml:space="preserve"> [V]</w:t>
      </w:r>
      <w:r>
        <w:rPr>
          <w:rtl w:val="0"/>
        </w:rPr>
        <w:t xml:space="preserve">. T</w:t>
      </w:r>
      <w:r>
        <w:rPr>
          <w:sz w:val="18"/>
          <w:szCs w:val="18"/>
          <w:rtl w:val="0"/>
        </w:rPr>
        <w:t xml:space="preserve">he merchant attributed most disputes to "recurring membership charges on abandoned accounts where customers did not cancel their subscriptions"</w:t>
      </w:r>
      <w:r>
        <w:rPr>
          <w:rtl w:val="0"/>
        </w:rPr>
        <w:t xml:space="preserve"> </w:t>
      </w:r>
      <w:r>
        <w:rPr>
          <w:b w:val="1"/>
          <w:bCs w:val="1"/>
          <w:color w:val="b26b00"/>
          <w:sz w:val="14"/>
          <w:szCs w:val="14"/>
          <w:rtl w:val="0"/>
        </w:rPr>
        <w:t xml:space="preserve"> [E]</w:t>
      </w:r>
      <w:r>
        <w:rPr>
          <w:rtl w:val="0"/>
        </w:rPr>
        <w:t xml:space="preserve">. </w:t>
      </w:r>
      <w:r>
        <w:rPr>
          <w:sz w:val="18"/>
          <w:szCs w:val="18"/>
          <w:rtl w:val="0"/>
        </w:rPr>
        <w:t xml:space="preserve">On 16 April 2025, CKO Risk Monitoring replied: "we do not have any major concerns around the account at this time as the merchant has content monitoring and proper KYC checks for new users at their end"</w:t>
      </w:r>
      <w:r>
        <w:rPr>
          <w:rtl w:val="0"/>
        </w:rPr>
        <w:t xml:space="preserve"> </w:t>
      </w:r>
      <w:r>
        <w:rPr>
          <w:b w:val="1"/>
          <w:bCs w:val="1"/>
          <w:color w:val="1e7b4f"/>
          <w:sz w:val="14"/>
          <w:szCs w:val="14"/>
          <w:rtl w:val="0"/>
        </w:rPr>
        <w:t xml:space="preserve"> [V]</w:t>
      </w:r>
      <w:r>
        <w:rPr>
          <w:rtl w:val="0"/>
        </w:rPr>
        <w:t xml:space="preserve">. </w:t>
      </w:r>
      <w:r>
        <w:rPr>
          <w:sz w:val="18"/>
          <w:szCs w:val="18"/>
          <w:rtl w:val="0"/>
        </w:rPr>
        <w:t xml:space="preserve">Discover's last message on file asks for "a status update for a final decision" </w:t>
      </w:r>
      <w:r>
        <w:rPr>
          <w:b w:val="1"/>
          <w:bCs w:val="1"/>
          <w:color w:val="1e7b4f"/>
          <w:sz w:val="14"/>
          <w:szCs w:val="14"/>
          <w:rtl w:val="0"/>
        </w:rPr>
        <w:t xml:space="preserve"> [V]</w:t>
      </w:r>
      <w:r>
        <w:rPr>
          <w:sz w:val="14"/>
          <w:szCs w:val="14"/>
          <w:rtl w:val="0"/>
        </w:rPr>
        <w:t xml:space="preserve">. </w:t>
      </w:r>
      <w:r>
        <w:rPr>
          <w:sz w:val="18"/>
          <w:szCs w:val="18"/>
          <w:rtl w:val="0"/>
        </w:rPr>
        <w:t xml:space="preserve">In the analysis window Venta processed 7,276 Discover transactions (USD 1,002,781.07, dispute rate 1.5530%) and 424 Diners transactions</w:t>
      </w:r>
      <w:r>
        <w:rPr>
          <w:rtl w:val="0"/>
        </w:rPr>
        <w:t xml:space="preserve"> </w:t>
      </w:r>
      <w:r>
        <w:rPr>
          <w:b w:val="1"/>
          <w:bCs w:val="1"/>
          <w:color w:val="1e7b4f"/>
          <w:sz w:val="14"/>
          <w:szCs w:val="14"/>
          <w:rtl w:val="0"/>
        </w:rPr>
        <w:t xml:space="preserve"> [V]</w:t>
      </w:r>
      <w:r>
        <w:rPr>
          <w:rtl w:val="0"/>
        </w:rPr>
        <w:t xml:space="preserve">.</w:t>
      </w:r>
    </w:p>
    <w:p w:rsidR="00000000" w:rsidDel="00000000" w:rsidP="00000000" w:rsidRDefault="00000000" w:rsidRPr="00000000" w14:paraId="000001E1">
      <w:pPr>
        <w:spacing w:after="120" w:lineRule="auto"/>
        <w:rPr/>
      </w:pPr>
      <w:r>
        <w:rPr>
          <w:b w:val="1"/>
          <w:bCs w:val="1"/>
          <w:color w:val="3d4654"/>
          <w:sz w:val="16"/>
          <w:szCs w:val="16"/>
          <w:rtl w:val="0"/>
        </w:rPr>
        <w:t xml:space="preserve">Evidence:</w:t>
      </w:r>
      <w:r>
        <w:rPr>
          <w:color w:val="3d4654"/>
          <w:sz w:val="16"/>
          <w:szCs w:val="16"/>
          <w:rtl w:val="0"/>
        </w:rPr>
        <w:t xml:space="preserve"> request, grounds, merchant explanation, CKO reply and Discover follow-up – </w:t>
      </w:r>
      <w:hyperlink r:id="rId138">
        <w:r>
          <w:rPr>
            <w:color w:val="1f5fad"/>
            <w:sz w:val="16"/>
            <w:szCs w:val="16"/>
            <w:u w:val="single"/>
            <w:rtl w:val="0"/>
          </w:rPr>
          <w:t xml:space="preserve">case 00812950</w:t>
        </w:r>
      </w:hyperlink>
      <w:r>
        <w:rPr>
          <w:color w:val="3d4654"/>
          <w:sz w:val="16"/>
          <w:szCs w:val="16"/>
          <w:rtl w:val="0"/>
        </w:rPr>
        <w:t xml:space="preserve"> (14 Mar – 16 Apr 2025); Venta Discover and Diners volume – </w:t>
      </w:r>
      <w:hyperlink r:id="rId139">
        <w:r>
          <w:rPr>
            <w:color w:val="1f5fad"/>
            <w:sz w:val="16"/>
            <w:szCs w:val="16"/>
            <w:u w:val="single"/>
            <w:rtl w:val="0"/>
          </w:rPr>
          <w:t xml:space="preserve">Looker #3</w:t>
        </w:r>
      </w:hyperlink>
      <w:r>
        <w:rPr>
          <w:color w:val="3d4654"/>
          <w:sz w:val="16"/>
          <w:szCs w:val="16"/>
          <w:rtl w:val="0"/>
        </w:rPr>
        <w:t xml:space="preserve">, </w:t>
      </w:r>
      <w:hyperlink r:id="rId140">
        <w:r>
          <w:rPr>
            <w:color w:val="1f5fad"/>
            <w:sz w:val="16"/>
            <w:szCs w:val="16"/>
            <w:u w:val="single"/>
            <w:rtl w:val="0"/>
          </w:rPr>
          <w:t xml:space="preserve">FCIU analysis §4.3</w:t>
        </w:r>
      </w:hyperlink>
      <w:r>
        <w:rPr>
          <w:color w:val="3d4654"/>
          <w:sz w:val="16"/>
          <w:szCs w:val="16"/>
          <w:rtl w:val="0"/>
        </w:rPr>
        <w:t xml:space="preserve">; DD's May 2025 reference to the termination – </w:t>
      </w:r>
      <w:hyperlink r:id="rId141">
        <w:r>
          <w:rPr>
            <w:color w:val="1f5fad"/>
            <w:sz w:val="16"/>
            <w:szCs w:val="16"/>
            <w:u w:val="single"/>
            <w:rtl w:val="0"/>
          </w:rPr>
          <w:t xml:space="preserve">MLRO Approval pack</w:t>
        </w:r>
      </w:hyperlink>
      <w:r>
        <w:rPr>
          <w:color w:val="3d4654"/>
          <w:sz w:val="16"/>
          <w:szCs w:val="16"/>
          <w:rtl w:val="0"/>
        </w:rPr>
        <w:t xml:space="preserve">.</w:t>
      </w:r>
      <w:r>
        <w:rPr>
          <w:rtl w:val="0"/>
        </w:rPr>
      </w:r>
    </w:p>
    <w:p w:rsidR="00000000" w:rsidDel="00000000" w:rsidP="00000000" w:rsidRDefault="00000000" w:rsidRPr="00000000" w14:paraId="000001DE">
      <w:pPr>
        <w:rPr/>
      </w:pPr>
      <w:r>
        <w:rPr>
          <w:b w:val="1"/>
          <w:bCs w:val="1"/>
          <w:sz w:val="18"/>
          <w:szCs w:val="18"/>
          <w:rtl w:val="0"/>
        </w:rPr>
        <w:t xml:space="preserve">American Express (request on SOL; Venta exposure).</w:t>
      </w:r>
      <w:r>
        <w:rPr>
          <w:sz w:val="18"/>
          <w:szCs w:val="18"/>
          <w:rtl w:val="0"/>
        </w:rPr>
        <w:t xml:space="preserve"> AMEX requested termination of SOL within 48 hours on 17 November 2025, citing a "business decision" </w:t>
      </w:r>
      <w:r>
        <w:rPr>
          <w:b w:val="1"/>
          <w:bCs w:val="1"/>
          <w:color w:val="1e7b4f"/>
          <w:sz w:val="14"/>
          <w:szCs w:val="14"/>
          <w:rtl w:val="0"/>
        </w:rPr>
        <w:t xml:space="preserve">[V]</w:t>
      </w:r>
      <w:r>
        <w:rPr>
          <w:sz w:val="18"/>
          <w:szCs w:val="18"/>
          <w:rtl w:val="0"/>
        </w:rPr>
        <w:t xml:space="preserve">. On 10 December 2025 the AM recorded that "the termination request is on hold while the FP Team is liaising with Amex to see if we can keep the account". On 12 January 2026 Financial Partnerships wrote: "I'm purposely not chasing as well so that we keep processing in the meantime" </w:t>
      </w:r>
      <w:r>
        <w:rPr>
          <w:b w:val="1"/>
          <w:bCs w:val="1"/>
          <w:color w:val="1e7b4f"/>
          <w:sz w:val="14"/>
          <w:szCs w:val="14"/>
          <w:rtl w:val="0"/>
        </w:rPr>
        <w:t xml:space="preserve">[V]</w:t>
      </w:r>
      <w:r>
        <w:rPr>
          <w:sz w:val="18"/>
          <w:szCs w:val="18"/>
          <w:rtl w:val="0"/>
        </w:rPr>
        <w:t xml:space="preserve">. SOL kept processing in all eleven following months (USD 8,978,941.64 from December 2025), and the termination case was closed on 14 May 2026 while processing continued </w:t>
      </w:r>
      <w:r>
        <w:rPr>
          <w:b w:val="1"/>
          <w:bCs w:val="1"/>
          <w:color w:val="1e7b4f"/>
          <w:sz w:val="14"/>
          <w:szCs w:val="14"/>
          <w:rtl w:val="0"/>
        </w:rPr>
        <w:t xml:space="preserve">[V]</w:t>
      </w:r>
      <w:r>
        <w:rPr>
          <w:sz w:val="18"/>
          <w:szCs w:val="18"/>
          <w:rtl w:val="0"/>
        </w:rPr>
        <w:t xml:space="preserve">. Over the same period Venta's monthly AMEX rose sixfold, from USD 10,938.93 to USD 72,246.36; Venta and Xeanco together processed a further USD 757,936.03 of AMEX </w:t>
      </w:r>
      <w:r>
        <w:rPr>
          <w:b w:val="1"/>
          <w:bCs w:val="1"/>
          <w:color w:val="1e7b4f"/>
          <w:sz w:val="14"/>
          <w:szCs w:val="14"/>
          <w:rtl w:val="0"/>
        </w:rPr>
        <w:t xml:space="preserve">[V]</w:t>
      </w:r>
      <w:r>
        <w:rPr>
          <w:sz w:val="18"/>
          <w:szCs w:val="18"/>
          <w:rtl w:val="0"/>
        </w:rPr>
        <w:t xml:space="preserve">. Venta's AMEX dispute rate is 1.3489%, against 0.1412% on Visa and 0.1913% on Mastercard for the same product and customers </w:t>
      </w:r>
      <w:r>
        <w:rPr>
          <w:b w:val="1"/>
          <w:bCs w:val="1"/>
          <w:color w:val="1e7b4f"/>
          <w:sz w:val="14"/>
          <w:szCs w:val="14"/>
          <w:rtl w:val="0"/>
        </w:rPr>
        <w:t xml:space="preserve">[V]</w:t>
      </w:r>
      <w:r>
        <w:rPr>
          <w:sz w:val="18"/>
          <w:szCs w:val="18"/>
          <w:rtl w:val="0"/>
        </w:rPr>
        <w:t xml:space="preserve">. Venta processes the same websites as SOL (§4.9). Whether AMEX's request extends to those websites when processed through Venta is not recorded </w:t>
      </w:r>
      <w:r>
        <w:rPr>
          <w:b w:val="1"/>
          <w:bCs w:val="1"/>
          <w:color w:val="b42318"/>
          <w:sz w:val="14"/>
          <w:szCs w:val="14"/>
          <w:rtl w:val="0"/>
        </w:rPr>
        <w:t xml:space="preserve">[GAP]</w:t>
      </w:r>
      <w:r>
        <w:rPr>
          <w:sz w:val="18"/>
          <w:szCs w:val="18"/>
          <w:rtl w:val="0"/>
        </w:rPr>
        <w:t xml:space="preserve">.</w:t>
      </w:r>
    </w:p>
    <w:p w:rsidR="00000000" w:rsidDel="00000000" w:rsidP="00000000" w:rsidRDefault="00000000" w:rsidRPr="00000000" w14:paraId="000001DF">
      <w:pPr>
        <w:spacing w:after="120" w:lineRule="auto"/>
        <w:rPr/>
      </w:pPr>
      <w:r>
        <w:rPr>
          <w:b w:val="1"/>
          <w:bCs w:val="1"/>
          <w:color w:val="3d4654"/>
          <w:sz w:val="16"/>
          <w:szCs w:val="16"/>
          <w:rtl w:val="0"/>
        </w:rPr>
        <w:t xml:space="preserve">Evidence:</w:t>
      </w:r>
      <w:r>
        <w:rPr>
          <w:color w:val="3d4654"/>
          <w:sz w:val="16"/>
          <w:szCs w:val="16"/>
          <w:rtl w:val="0"/>
        </w:rPr>
        <w:t xml:space="preserve"> request and deadline – </w:t>
      </w:r>
      <w:hyperlink r:id="rId131">
        <w:r>
          <w:rPr>
            <w:b w:val="0"/>
            <w:bCs w:val="0"/>
            <w:color w:val="1f5fad"/>
            <w:sz w:val="16"/>
            <w:szCs w:val="16"/>
            <w:u w:val="single"/>
            <w:rtl w:val="0"/>
          </w:rPr>
          <w:t xml:space="preserve">case 01852076</w:t>
        </w:r>
      </w:hyperlink>
      <w:r>
        <w:rPr>
          <w:color w:val="3d4654"/>
          <w:sz w:val="16"/>
          <w:szCs w:val="16"/>
          <w:rtl w:val="0"/>
        </w:rPr>
        <w:t xml:space="preserve">; "on hold" – </w:t>
      </w:r>
      <w:hyperlink r:id="rId132">
        <w:r>
          <w:rPr>
            <w:b w:val="0"/>
            <w:bCs w:val="0"/>
            <w:color w:val="1f5fad"/>
            <w:sz w:val="16"/>
            <w:szCs w:val="16"/>
            <w:u w:val="single"/>
            <w:rtl w:val="0"/>
          </w:rPr>
          <w:t xml:space="preserve">case 00839635</w:t>
        </w:r>
      </w:hyperlink>
      <w:r>
        <w:rPr>
          <w:color w:val="3d4654"/>
          <w:sz w:val="16"/>
          <w:szCs w:val="16"/>
          <w:rtl w:val="0"/>
        </w:rPr>
        <w:t xml:space="preserve"> (10 Dec 2025); "purposely not chasing" – </w:t>
      </w:r>
      <w:hyperlink r:id="rId133">
        <w:r>
          <w:rPr>
            <w:b w:val="0"/>
            <w:bCs w:val="0"/>
            <w:color w:val="1f5fad"/>
            <w:sz w:val="16"/>
            <w:szCs w:val="16"/>
            <w:u w:val="single"/>
            <w:rtl w:val="0"/>
          </w:rPr>
          <w:t xml:space="preserve">case 01852076</w:t>
        </w:r>
      </w:hyperlink>
      <w:r>
        <w:rPr>
          <w:color w:val="3d4654"/>
          <w:sz w:val="16"/>
          <w:szCs w:val="16"/>
          <w:rtl w:val="0"/>
        </w:rPr>
        <w:t xml:space="preserve"> (12 Jan 2026); monthly AMEX series – </w:t>
      </w:r>
      <w:hyperlink r:id="rId134">
        <w:r>
          <w:rPr>
            <w:b w:val="0"/>
            <w:bCs w:val="0"/>
            <w:color w:val="1f5fad"/>
            <w:sz w:val="16"/>
            <w:szCs w:val="16"/>
            <w:u w:val="single"/>
            <w:rtl w:val="0"/>
          </w:rPr>
          <w:t xml:space="preserve">Looker #4</w:t>
        </w:r>
      </w:hyperlink>
      <w:r>
        <w:rPr>
          <w:color w:val="3d4654"/>
          <w:sz w:val="16"/>
          <w:szCs w:val="16"/>
          <w:rtl w:val="0"/>
        </w:rPr>
        <w:t xml:space="preserve">, </w:t>
      </w:r>
      <w:hyperlink r:id="rId135">
        <w:r>
          <w:rPr>
            <w:b w:val="0"/>
            <w:bCs w:val="0"/>
            <w:color w:val="1f5fad"/>
            <w:sz w:val="16"/>
            <w:szCs w:val="16"/>
            <w:u w:val="single"/>
            <w:rtl w:val="0"/>
          </w:rPr>
          <w:t xml:space="preserve">FCIU analysis §4.3</w:t>
        </w:r>
      </w:hyperlink>
      <w:r>
        <w:rPr>
          <w:color w:val="3d4654"/>
          <w:sz w:val="16"/>
          <w:szCs w:val="16"/>
          <w:rtl w:val="0"/>
        </w:rPr>
        <w:t xml:space="preserve">; case closure – </w:t>
      </w:r>
      <w:hyperlink r:id="rId136">
        <w:r>
          <w:rPr>
            <w:b w:val="0"/>
            <w:bCs w:val="0"/>
            <w:color w:val="1f5fad"/>
            <w:sz w:val="16"/>
            <w:szCs w:val="16"/>
            <w:u w:val="single"/>
            <w:rtl w:val="0"/>
          </w:rPr>
          <w:t xml:space="preserve">case 01852076</w:t>
        </w:r>
      </w:hyperlink>
      <w:r>
        <w:rPr>
          <w:color w:val="3d4654"/>
          <w:sz w:val="16"/>
          <w:szCs w:val="16"/>
          <w:rtl w:val="0"/>
        </w:rPr>
        <w:t xml:space="preserve"> (status, last modified 14 May 2026); dispute rates by scheme – </w:t>
      </w:r>
      <w:hyperlink r:id="rId137">
        <w:r>
          <w:rPr>
            <w:b w:val="0"/>
            <w:bCs w:val="0"/>
            <w:color w:val="1f5fad"/>
            <w:sz w:val="16"/>
            <w:szCs w:val="16"/>
            <w:u w:val="single"/>
            <w:rtl w:val="0"/>
          </w:rPr>
          <w:t xml:space="preserve">Looker #3</w:t>
        </w:r>
      </w:hyperlink>
      <w:r>
        <w:rPr>
          <w:color w:val="3d4654"/>
          <w:sz w:val="16"/>
          <w:szCs w:val="16"/>
          <w:rtl w:val="0"/>
        </w:rPr>
        <w:t xml:space="preserve">, Venta entity review §4.1.</w:t>
      </w:r>
    </w:p>
    <w:tbl>
      <w:tblPr>
        <w:tblStyle w:val="Table14"/>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1E2">
            <w:pPr>
              <w:spacing w:after="60" w:lineRule="auto"/>
              <w:rPr/>
            </w:pPr>
            <w:r>
              <w:rPr>
                <w:b w:val="1"/>
                <w:bCs w:val="1"/>
                <w:color w:val="14213d"/>
                <w:sz w:val="18"/>
                <w:szCs w:val="18"/>
                <w:rtl w:val="0"/>
              </w:rPr>
              <w:t xml:space="preserve">FCIU assessment: </w:t>
            </w:r>
            <w:r>
              <w:rPr>
                <w:rtl w:val="0"/>
              </w:rPr>
            </w:r>
          </w:p>
          <w:p w:rsidR="00000000" w:rsidDel="00000000" w:rsidP="00000000" w:rsidRDefault="00000000" w:rsidRPr="00000000" w14:paraId="000001E3">
            <w:pPr>
              <w:spacing w:after="40" w:lineRule="auto"/>
              <w:rPr/>
            </w:pPr>
            <w:r>
              <w:rPr>
                <w:sz w:val="17"/>
                <w:szCs w:val="17"/>
                <w:rtl w:val="0"/>
              </w:rPr>
              <w:t xml:space="preserve">•  The Discover/Diners request concerns Venta's own website and was not implemented. The record shows a monitoring decision to continue, not a scheme-agreed resolution, and the rationale for continuing to process is unclear from the evidence assessed; this remains an open line of enquiry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E3">
            <w:pPr>
              <w:spacing w:after="40" w:lineRule="auto"/>
              <w:rPr/>
            </w:pPr>
            <w:r>
              <w:rPr>
                <w:sz w:val="17"/>
                <w:szCs w:val="17"/>
                <w:rtl w:val="0"/>
              </w:rPr>
              <w:t xml:space="preserve">•  The Discover SE is datemyage.com at a Singapore address. Venta is the only Singapore entity and was onboarded to take over datemyage.com volume, so the SE is most likely Venta's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E3">
            <w:pPr>
              <w:spacing w:after="40" w:lineRule="auto"/>
              <w:rPr/>
            </w:pPr>
            <w:r>
              <w:rPr>
                <w:sz w:val="17"/>
                <w:szCs w:val="17"/>
                <w:rtl w:val="0"/>
              </w:rPr>
              <w:t xml:space="preserve">•  Discover's stated grounds (AI bots and staff conversing with customers; charging after cancellation) are the same conduct SC later tested. They match the transactional footprint in §4.5: 49.14% of Venta's value is merchant-initiated and that cohort is disputed 1.6 times as often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E3">
            <w:pPr>
              <w:spacing w:after="40" w:lineRule="auto"/>
              <w:rPr/>
            </w:pPr>
            <w:r>
              <w:rPr>
                <w:sz w:val="17"/>
                <w:szCs w:val="17"/>
                <w:rtl w:val="0"/>
              </w:rPr>
              <w:t xml:space="preserve">•  The MLRO Approval pack describes case 00812950 as "a separate merchant under the same domain profile… previously terminated by Network Fraud". The case record shows neither. It is Discover's request to terminate datemyage.com, a Venta website since the 2024 migration from SOL, and CKO replied with "no major concerns" instead of terminating. Approvers were therefore presented with a closed matter concerning another merchant, when it was an unresolved scheme demand that most likely concerned Venta itself </w:t>
            </w:r>
            <w:r>
              <w:rPr>
                <w:b w:val="1"/>
                <w:bCs w:val="1"/>
                <w:color w:val="6b3fa0"/>
                <w:sz w:val="13"/>
                <w:szCs w:val="13"/>
                <w:rtl w:val="0"/>
              </w:rPr>
              <w:t xml:space="preserve">[I]</w:t>
            </w:r>
            <w:r>
              <w:rPr>
                <w:sz w:val="17"/>
                <w:szCs w:val="17"/>
                <w:rtl w:val="0"/>
              </w:rPr>
              <w:t xml:space="preserve">. The Venta entity review's record list repeats the pack's description; FCIU's reading of the case record is as set out here.</w:t>
            </w:r>
          </w:p>
          <w:p w:rsidR="00000000" w:rsidDel="00000000" w:rsidP="00000000" w:rsidRDefault="00000000" w:rsidRPr="00000000" w14:paraId="000001E3">
            <w:pPr>
              <w:spacing w:after="40" w:lineRule="auto"/>
              <w:rPr/>
            </w:pPr>
            <w:r>
              <w:rPr>
                <w:sz w:val="17"/>
                <w:szCs w:val="17"/>
                <w:rtl w:val="0"/>
              </w:rPr>
              <w:t xml:space="preserve">•  Venta's AMEX volume grew while the AMEX termination request on SOL was on hold. If AMEX's concern attaches to the websites rather than the entity, Venta's AMEX acceptance falls within the scope of the request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1E7">
            <w:pPr>
              <w:spacing w:after="40" w:lineRule="auto"/>
              <w:rPr>
                <w:sz w:val="17"/>
                <w:szCs w:val="17"/>
              </w:rPr>
            </w:pPr>
            <w:r>
              <w:rPr>
                <w:rtl w:val="0"/>
              </w:rPr>
            </w:r>
          </w:p>
        </w:tc>
      </w:tr>
    </w:tbl>
    <w:p w:rsidR="00000000" w:rsidDel="00000000" w:rsidP="00000000" w:rsidRDefault="00000000" w:rsidRPr="00000000" w14:paraId="000001E8">
      <w:pPr>
        <w:spacing w:after="40" w:lineRule="auto"/>
        <w:rPr/>
      </w:pPr>
      <w:r>
        <w:rPr>
          <w:rtl w:val="0"/>
        </w:rPr>
      </w:r>
    </w:p>
    <w:p w:rsidR="00000000" w:rsidDel="00000000" w:rsidP="00000000" w:rsidRDefault="00000000" w:rsidRPr="00000000" w14:paraId="000001E9">
      <w:pPr>
        <w:spacing w:after="120" w:lineRule="auto"/>
        <w:rPr/>
      </w:pPr>
      <w:r>
        <w:rPr>
          <w:b w:val="1"/>
          <w:bCs w:val="1"/>
          <w:color w:val="3d4654"/>
          <w:sz w:val="16"/>
          <w:szCs w:val="16"/>
          <w:rtl w:val="0"/>
        </w:rPr>
        <w:t xml:space="preserve">Evidence:</w:t>
      </w:r>
      <w:r>
        <w:rPr>
          <w:color w:val="3d4654"/>
          <w:sz w:val="16"/>
          <w:szCs w:val="16"/>
          <w:rtl w:val="0"/>
        </w:rPr>
        <w:t xml:space="preserve"> </w:t>
      </w:r>
      <w:hyperlink r:id="rId142">
        <w:r>
          <w:rPr>
            <w:color w:val="1f5fad"/>
            <w:sz w:val="16"/>
            <w:szCs w:val="16"/>
            <w:u w:val="single"/>
            <w:rtl w:val="0"/>
          </w:rPr>
          <w:t xml:space="preserve">case 00812950</w:t>
        </w:r>
      </w:hyperlink>
      <w:r>
        <w:rPr>
          <w:color w:val="3d4654"/>
          <w:sz w:val="16"/>
          <w:szCs w:val="16"/>
          <w:rtl w:val="0"/>
        </w:rPr>
        <w:t xml:space="preserve">; </w:t>
      </w:r>
      <w:hyperlink r:id="rId143">
        <w:r>
          <w:rPr>
            <w:color w:val="1f5fad"/>
            <w:sz w:val="16"/>
            <w:szCs w:val="16"/>
            <w:u w:val="single"/>
            <w:rtl w:val="0"/>
          </w:rPr>
          <w:t xml:space="preserve">EDD case 00641567</w:t>
        </w:r>
      </w:hyperlink>
      <w:r>
        <w:rPr>
          <w:color w:val="3d4654"/>
          <w:sz w:val="16"/>
          <w:szCs w:val="16"/>
          <w:rtl w:val="0"/>
        </w:rPr>
        <w:t xml:space="preserve"> (migration of datemyage.com); </w:t>
      </w:r>
      <w:hyperlink r:id="rId144">
        <w:r>
          <w:rPr>
            <w:color w:val="1f5fad"/>
            <w:sz w:val="16"/>
            <w:szCs w:val="16"/>
            <w:u w:val="single"/>
            <w:rtl w:val="0"/>
          </w:rPr>
          <w:t xml:space="preserve">Looker #16</w:t>
        </w:r>
      </w:hyperlink>
      <w:r>
        <w:rPr>
          <w:color w:val="3d4654"/>
          <w:sz w:val="16"/>
          <w:szCs w:val="16"/>
          <w:rtl w:val="0"/>
        </w:rPr>
        <w:t xml:space="preserve">; </w:t>
      </w:r>
      <w:hyperlink r:id="rId145">
        <w:r>
          <w:rPr>
            <w:color w:val="1f5fad"/>
            <w:sz w:val="16"/>
            <w:szCs w:val="16"/>
            <w:u w:val="single"/>
            <w:rtl w:val="0"/>
          </w:rPr>
          <w:t xml:space="preserve">MLRO Approval pack</w:t>
        </w:r>
      </w:hyperlink>
      <w:r>
        <w:rPr>
          <w:color w:val="3d4654"/>
          <w:sz w:val="16"/>
          <w:szCs w:val="16"/>
          <w:rtl w:val="0"/>
        </w:rPr>
        <w:t xml:space="preserve">.</w:t>
      </w:r>
      <w:r>
        <w:rPr>
          <w:rtl w:val="0"/>
        </w:rPr>
      </w:r>
    </w:p>
    <w:p w:rsidR="00000000" w:rsidDel="00000000" w:rsidP="00000000" w:rsidRDefault="00000000" w:rsidRPr="00000000" w14:paraId="000001EA">
      <w:pPr>
        <w:pStyle w:val="Heading2"/>
        <w:rPr>
          <w:sz w:val="24"/>
          <w:szCs w:val="24"/>
        </w:rPr>
      </w:pPr>
      <w:r>
        <w:rPr>
          <w:sz w:val="24"/>
          <w:szCs w:val="24"/>
          <w:rtl w:val="0"/>
        </w:rPr>
        <w:t xml:space="preserve">4.4 Scheme category coding</w:t>
      </w:r>
    </w:p>
    <w:tbl>
      <w:tblPr>
        <w:tblStyle w:val="Table15"/>
        <w:tblW w:w="9637.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814"/>
        <w:gridCol w:w="2721"/>
        <w:gridCol w:w="2721"/>
        <w:gridCol w:w="2381"/>
        <w:tblGridChange w:id="0">
          <w:tblGrid>
            <w:gridCol w:w="1814"/>
            <w:gridCol w:w="2721"/>
            <w:gridCol w:w="2721"/>
            <w:gridCol w:w="2381"/>
          </w:tblGrid>
        </w:tblGridChange>
      </w:tblGrid>
      <w:tr>
        <w:trPr>
          <w:cantSplit w:val="0"/>
          <w:tblHeader w:val="1"/>
        </w:trPr>
        <w:tc>
          <w:tcPr>
            <w:shd w:fill="14213d" w:val="clear"/>
          </w:tcPr>
          <w:p w:rsidR="00000000" w:rsidDel="00000000" w:rsidP="00000000" w:rsidRDefault="00000000" w:rsidRPr="00000000" w14:paraId="000001EB">
            <w:pPr>
              <w:rPr/>
            </w:pPr>
            <w:r>
              <w:rPr>
                <w:b w:val="1"/>
                <w:bCs w:val="1"/>
                <w:color w:val="ffffff"/>
                <w:sz w:val="16"/>
                <w:szCs w:val="16"/>
                <w:rtl w:val="0"/>
              </w:rPr>
              <w:t xml:space="preserve">Entity</w:t>
            </w:r>
            <w:r>
              <w:rPr>
                <w:rtl w:val="0"/>
              </w:rPr>
            </w:r>
          </w:p>
        </w:tc>
        <w:tc>
          <w:tcPr>
            <w:shd w:fill="14213d" w:val="clear"/>
          </w:tcPr>
          <w:p w:rsidR="00000000" w:rsidDel="00000000" w:rsidP="00000000" w:rsidRDefault="00000000" w:rsidRPr="00000000" w14:paraId="000001EC">
            <w:pPr>
              <w:rPr/>
            </w:pPr>
            <w:r>
              <w:rPr>
                <w:b w:val="1"/>
                <w:bCs w:val="1"/>
                <w:color w:val="ffffff"/>
                <w:sz w:val="16"/>
                <w:szCs w:val="16"/>
                <w:rtl w:val="0"/>
              </w:rPr>
              <w:t xml:space="preserve">Dating &amp; Escort Services (MCC 7273)</w:t>
            </w:r>
            <w:r>
              <w:rPr>
                <w:rtl w:val="0"/>
              </w:rPr>
            </w:r>
          </w:p>
        </w:tc>
        <w:tc>
          <w:tcPr>
            <w:shd w:fill="14213d" w:val="clear"/>
          </w:tcPr>
          <w:p w:rsidR="00000000" w:rsidDel="00000000" w:rsidP="00000000" w:rsidRDefault="00000000" w:rsidRPr="00000000" w14:paraId="000001ED">
            <w:pPr>
              <w:rPr/>
            </w:pPr>
            <w:r>
              <w:rPr>
                <w:b w:val="1"/>
                <w:bCs w:val="1"/>
                <w:color w:val="ffffff"/>
                <w:sz w:val="16"/>
                <w:szCs w:val="16"/>
                <w:rtl w:val="0"/>
              </w:rPr>
              <w:t xml:space="preserve">Misc. Personal Services (MCC 7299)</w:t>
            </w:r>
            <w:r>
              <w:rPr>
                <w:rtl w:val="0"/>
              </w:rPr>
            </w:r>
          </w:p>
        </w:tc>
        <w:tc>
          <w:tcPr>
            <w:shd w:fill="14213d" w:val="clear"/>
          </w:tcPr>
          <w:p w:rsidR="00000000" w:rsidDel="00000000" w:rsidP="00000000" w:rsidRDefault="00000000" w:rsidRPr="00000000" w14:paraId="000001EE">
            <w:pPr>
              <w:rPr/>
            </w:pPr>
            <w:r>
              <w:rPr>
                <w:b w:val="1"/>
                <w:bCs w:val="1"/>
                <w:color w:val="ffffff"/>
                <w:sz w:val="16"/>
                <w:szCs w:val="16"/>
                <w:rtl w:val="0"/>
              </w:rPr>
              <w:t xml:space="preserve">American Express volume (§4.3)</w:t>
            </w:r>
            <w:r>
              <w:rPr>
                <w:rtl w:val="0"/>
              </w:rPr>
            </w:r>
          </w:p>
        </w:tc>
      </w:tr>
      <w:tr>
        <w:trPr>
          <w:cantSplit w:val="0"/>
          <w:tblHeader w:val="0"/>
        </w:trPr>
        <w:tc>
          <w:tcPr>
            <w:shd w:fill="f6f8fb" w:val="clear"/>
          </w:tcPr>
          <w:p w:rsidR="00000000" w:rsidDel="00000000" w:rsidP="00000000" w:rsidRDefault="00000000" w:rsidRPr="00000000" w14:paraId="000001F3">
            <w:pPr>
              <w:spacing w:after="20" w:lineRule="auto"/>
              <w:rPr/>
            </w:pPr>
            <w:r>
              <w:rPr>
                <w:sz w:val="16"/>
                <w:szCs w:val="16"/>
                <w:rtl w:val="0"/>
              </w:rPr>
              <w:t xml:space="preserve">VENTA SOLUTIONS</w:t>
            </w:r>
            <w:r>
              <w:rPr>
                <w:rtl w:val="0"/>
              </w:rPr>
            </w:r>
          </w:p>
        </w:tc>
        <w:tc>
          <w:tcPr>
            <w:shd w:fill="f6f8fb" w:val="clear"/>
          </w:tcPr>
          <w:p w:rsidR="00000000" w:rsidDel="00000000" w:rsidP="00000000" w:rsidRDefault="00000000" w:rsidRPr="00000000" w14:paraId="000001F4">
            <w:pPr>
              <w:spacing w:after="20" w:lineRule="auto"/>
              <w:rPr/>
            </w:pPr>
            <w:r>
              <w:rPr>
                <w:sz w:val="16"/>
                <w:szCs w:val="16"/>
                <w:rtl w:val="0"/>
              </w:rPr>
              <w:t xml:space="preserve">231,508 / USD 14,194,798.16</w:t>
            </w:r>
            <w:r>
              <w:rPr>
                <w:rtl w:val="0"/>
              </w:rPr>
            </w:r>
          </w:p>
        </w:tc>
        <w:tc>
          <w:tcPr>
            <w:shd w:fill="f6f8fb" w:val="clear"/>
          </w:tcPr>
          <w:p w:rsidR="00000000" w:rsidDel="00000000" w:rsidP="00000000" w:rsidRDefault="00000000" w:rsidRPr="00000000" w14:paraId="000001F5">
            <w:pPr>
              <w:spacing w:after="20" w:lineRule="auto"/>
              <w:rPr/>
            </w:pPr>
            <w:r>
              <w:rPr>
                <w:sz w:val="16"/>
                <w:szCs w:val="16"/>
                <w:rtl w:val="0"/>
              </w:rPr>
              <w:t xml:space="preserve">8,155 / USD 767,512.15</w:t>
            </w:r>
            <w:r>
              <w:rPr>
                <w:rtl w:val="0"/>
              </w:rPr>
            </w:r>
          </w:p>
        </w:tc>
        <w:tc>
          <w:tcPr>
            <w:shd w:fill="f6f8fb" w:val="clear"/>
          </w:tcPr>
          <w:p w:rsidR="00000000" w:rsidDel="00000000" w:rsidP="00000000" w:rsidRDefault="00000000" w:rsidRPr="00000000" w14:paraId="000001F6">
            <w:pPr>
              <w:spacing w:after="20" w:lineRule="auto"/>
              <w:rPr>
                <w:sz w:val="16"/>
                <w:szCs w:val="16"/>
              </w:rPr>
            </w:pPr>
            <w:r>
              <w:rPr>
                <w:sz w:val="16"/>
                <w:szCs w:val="16"/>
                <w:rtl w:val="0"/>
              </w:rPr>
              <w:t xml:space="preserve">8,155 / USD 767,512.15</w:t>
            </w:r>
          </w:p>
        </w:tc>
      </w:tr>
    </w:tbl>
    <w:p w:rsidR="00000000" w:rsidDel="00000000" w:rsidP="00000000" w:rsidRDefault="00000000" w:rsidRPr="00000000" w14:paraId="000001FB">
      <w:pPr>
        <w:spacing w:after="40" w:lineRule="auto"/>
        <w:rPr/>
      </w:pPr>
      <w:r>
        <w:rPr>
          <w:rtl w:val="0"/>
        </w:rPr>
      </w:r>
    </w:p>
    <w:p w:rsidR="00000000" w:rsidDel="00000000" w:rsidP="00000000" w:rsidRDefault="00000000" w:rsidRPr="00000000" w14:paraId="000001FC">
      <w:pPr>
        <w:rPr>
          <w:sz w:val="18"/>
          <w:szCs w:val="18"/>
        </w:rPr>
      </w:pPr>
      <w:r>
        <w:rPr>
          <w:sz w:val="18"/>
          <w:szCs w:val="18"/>
          <w:rtl w:val="0"/>
        </w:rPr>
        <w:t xml:space="preserve">Figures are captured transactions / USD, 23 October 2025 – 22 October 2026. The two category columns add up to Venta's total captured volume: 239,663 / USD 14,962,310.31 </w:t>
      </w:r>
      <w:r>
        <w:rPr>
          <w:b w:val="1"/>
          <w:bCs w:val="1"/>
          <w:color w:val="1e7b4f"/>
          <w:sz w:val="14"/>
          <w:szCs w:val="14"/>
          <w:rtl w:val="0"/>
        </w:rPr>
        <w:t xml:space="preserve">[V]</w:t>
      </w:r>
      <w:r>
        <w:rPr>
          <w:sz w:val="18"/>
          <w:szCs w:val="18"/>
          <w:rtl w:val="0"/>
        </w:rPr>
        <w:t xml:space="preserve">.</w:t>
      </w:r>
    </w:p>
    <w:p w:rsidR="00000000" w:rsidDel="00000000" w:rsidP="00000000" w:rsidRDefault="00000000" w:rsidRPr="00000000" w14:paraId="000001FD">
      <w:pPr>
        <w:rPr>
          <w:sz w:val="18"/>
          <w:szCs w:val="18"/>
        </w:rPr>
      </w:pPr>
      <w:r>
        <w:rPr>
          <w:sz w:val="18"/>
          <w:szCs w:val="18"/>
          <w:rtl w:val="0"/>
        </w:rPr>
        <w:t xml:space="preserve">Venta's volume is split between two merchant category codes. The 7299 figures match Venta's American Express volume exactly, to the transaction and the cent. All Visa, Mastercard, Discover and Diners volume sits under 7273 </w:t>
      </w:r>
      <w:r>
        <w:rPr>
          <w:b w:val="1"/>
          <w:bCs w:val="1"/>
          <w:color w:val="1e7b4f"/>
          <w:sz w:val="14"/>
          <w:szCs w:val="14"/>
          <w:rtl w:val="0"/>
        </w:rPr>
        <w:t xml:space="preserve">[V]</w:t>
      </w:r>
      <w:r>
        <w:rPr>
          <w:sz w:val="18"/>
          <w:szCs w:val="18"/>
          <w:rtl w:val="0"/>
        </w:rPr>
        <w:t xml:space="preserve">. This is a fixed, scheme-specific coding rule, not drift, and the same pattern applies on SOL and Xeanco </w:t>
      </w:r>
      <w:r>
        <w:rPr>
          <w:b w:val="1"/>
          <w:bCs w:val="1"/>
          <w:color w:val="1e7b4f"/>
          <w:sz w:val="14"/>
          <w:szCs w:val="14"/>
          <w:rtl w:val="0"/>
        </w:rPr>
        <w:t xml:space="preserve">[V]</w:t>
      </w:r>
      <w:r>
        <w:rPr>
          <w:sz w:val="18"/>
          <w:szCs w:val="18"/>
          <w:rtl w:val="0"/>
        </w:rPr>
        <w:t xml:space="preserve">. American Express therefore sees this business as miscellaneous personal services, while every other scheme sees it as dating </w:t>
      </w:r>
      <w:r>
        <w:rPr>
          <w:b w:val="1"/>
          <w:bCs w:val="1"/>
          <w:color w:val="6b3fa0"/>
          <w:sz w:val="14"/>
          <w:szCs w:val="14"/>
          <w:rtl w:val="0"/>
        </w:rPr>
        <w:t xml:space="preserve">[I]</w:t>
      </w:r>
      <w:r>
        <w:rPr>
          <w:sz w:val="18"/>
          <w:szCs w:val="18"/>
          <w:rtl w:val="0"/>
        </w:rPr>
        <w:t xml:space="preserve">. Both codes are used on the same processing channels and the same websites, so the split does not reflect a different product or storefront </w:t>
      </w:r>
      <w:r>
        <w:rPr>
          <w:b w:val="1"/>
          <w:bCs w:val="1"/>
          <w:color w:val="1e7b4f"/>
          <w:sz w:val="14"/>
          <w:szCs w:val="14"/>
          <w:rtl w:val="0"/>
        </w:rPr>
        <w:t xml:space="preserve">[V]</w:t>
      </w:r>
      <w:r>
        <w:rPr>
          <w:sz w:val="18"/>
          <w:szCs w:val="18"/>
          <w:rtl w:val="0"/>
        </w:rPr>
        <w:t xml:space="preserve">. This matters because dating is a monitored category that requires scheme registration, whereas 7299 is not </w:t>
      </w:r>
      <w:r>
        <w:rPr>
          <w:b w:val="1"/>
          <w:bCs w:val="1"/>
          <w:color w:val="6b3fa0"/>
          <w:sz w:val="14"/>
          <w:szCs w:val="14"/>
          <w:rtl w:val="0"/>
        </w:rPr>
        <w:t xml:space="preserve">[I]</w:t>
      </w:r>
      <w:r>
        <w:rPr>
          <w:sz w:val="18"/>
          <w:szCs w:val="18"/>
          <w:rtl w:val="0"/>
        </w:rPr>
        <w:t xml:space="preserve">. The two schemes with distinct handling also carry the highest dispute rates on Venta: AMEX 1.3489% and Discover 1.5530%, against 0.1412% on Visa </w:t>
      </w:r>
      <w:r>
        <w:rPr>
          <w:b w:val="1"/>
          <w:bCs w:val="1"/>
          <w:color w:val="1e7b4f"/>
          <w:sz w:val="14"/>
          <w:szCs w:val="14"/>
          <w:rtl w:val="0"/>
        </w:rPr>
        <w:t xml:space="preserve">[V]</w:t>
      </w:r>
      <w:r>
        <w:rPr>
          <w:sz w:val="18"/>
          <w:szCs w:val="18"/>
          <w:rtl w:val="0"/>
        </w:rPr>
        <w:t xml:space="preserve">.</w:t>
      </w:r>
    </w:p>
    <w:p w:rsidR="00000000" w:rsidDel="00000000" w:rsidP="00000000" w:rsidRDefault="00000000" w:rsidRPr="00000000" w14:paraId="000001FE">
      <w:pPr>
        <w:spacing w:after="120" w:lineRule="auto"/>
        <w:rPr>
          <w:sz w:val="18"/>
          <w:szCs w:val="18"/>
        </w:rPr>
      </w:pPr>
      <w:r>
        <w:rPr>
          <w:sz w:val="18"/>
          <w:szCs w:val="18"/>
          <w:rtl w:val="0"/>
        </w:rPr>
        <w:t xml:space="preserve">CKO's records show that 7299 was known as a Venta line of business. The SC paper header gives MCC "7273 7299", and TM case 02253197 records current processing as "Miscellaneous Personal Services (not elsewhere classifies [sic]), Dating and Escort Services" with "one new LOB" added </w:t>
      </w:r>
      <w:r>
        <w:rPr>
          <w:b w:val="1"/>
          <w:bCs w:val="1"/>
          <w:color w:val="1e7b4f"/>
          <w:sz w:val="14"/>
          <w:szCs w:val="14"/>
          <w:rtl w:val="0"/>
        </w:rPr>
        <w:t xml:space="preserve">[V]</w:t>
      </w:r>
      <w:r>
        <w:rPr>
          <w:sz w:val="18"/>
          <w:szCs w:val="18"/>
          <w:rtl w:val="0"/>
        </w:rPr>
        <w:t xml:space="preserve">. Neither record explains why 7299 is applied only to American Express </w:t>
      </w:r>
      <w:r>
        <w:rPr>
          <w:b w:val="1"/>
          <w:bCs w:val="1"/>
          <w:color w:val="b42318"/>
          <w:sz w:val="14"/>
          <w:szCs w:val="14"/>
          <w:rtl w:val="0"/>
        </w:rPr>
        <w:t xml:space="preserve">[GAP]</w:t>
      </w:r>
      <w:r>
        <w:rPr>
          <w:sz w:val="18"/>
          <w:szCs w:val="18"/>
          <w:rtl w:val="0"/>
        </w:rPr>
        <w:t xml:space="preserve">.</w:t>
      </w:r>
    </w:p>
    <w:p w:rsidR="00000000" w:rsidDel="00000000" w:rsidP="00000000" w:rsidRDefault="00000000" w:rsidRPr="00000000" w14:paraId="000001FF">
      <w:pPr>
        <w:spacing w:after="120" w:lineRule="auto"/>
        <w:rPr/>
      </w:pPr>
      <w:r>
        <w:rPr>
          <w:b w:val="1"/>
          <w:bCs w:val="1"/>
          <w:color w:val="3d4654"/>
          <w:sz w:val="16"/>
          <w:szCs w:val="16"/>
          <w:rtl w:val="0"/>
        </w:rPr>
        <w:t xml:space="preserve">Evidence:</w:t>
      </w:r>
      <w:r>
        <w:rPr>
          <w:color w:val="3d4654"/>
          <w:sz w:val="16"/>
          <w:szCs w:val="16"/>
          <w:rtl w:val="0"/>
        </w:rPr>
        <w:t xml:space="preserve"> category data – </w:t>
      </w:r>
      <w:hyperlink r:id="rId146">
        <w:r>
          <w:rPr>
            <w:b w:val="0"/>
            <w:bCs w:val="0"/>
            <w:color w:val="1f5fad"/>
            <w:sz w:val="16"/>
            <w:szCs w:val="16"/>
            <w:u w:val="single"/>
            <w:rtl w:val="0"/>
          </w:rPr>
          <w:t xml:space="preserve">Looker #7</w:t>
        </w:r>
      </w:hyperlink>
      <w:r>
        <w:rPr>
          <w:color w:val="3d4654"/>
          <w:sz w:val="16"/>
          <w:szCs w:val="16"/>
          <w:rtl w:val="0"/>
        </w:rPr>
        <w:t xml:space="preserve">, </w:t>
      </w:r>
      <w:hyperlink r:id="rId147">
        <w:r>
          <w:rPr>
            <w:b w:val="0"/>
            <w:bCs w:val="0"/>
            <w:color w:val="1f5fad"/>
            <w:sz w:val="16"/>
            <w:szCs w:val="16"/>
            <w:u w:val="single"/>
            <w:rtl w:val="0"/>
          </w:rPr>
          <w:t xml:space="preserve">FCIU analysis §4.4</w:t>
        </w:r>
      </w:hyperlink>
      <w:r>
        <w:rPr>
          <w:color w:val="3d4654"/>
          <w:sz w:val="16"/>
          <w:szCs w:val="16"/>
          <w:rtl w:val="0"/>
        </w:rPr>
        <w:t xml:space="preserve">, Venta entity review §4.1; MCC on file – </w:t>
      </w:r>
      <w:hyperlink r:id="rId148">
        <w:r>
          <w:rPr>
            <w:b w:val="0"/>
            <w:bCs w:val="0"/>
            <w:color w:val="1f5fad"/>
            <w:sz w:val="16"/>
            <w:szCs w:val="16"/>
            <w:u w:val="single"/>
            <w:rtl w:val="0"/>
          </w:rPr>
          <w:t xml:space="preserve">SC paper header</w:t>
        </w:r>
      </w:hyperlink>
      <w:r>
        <w:rPr>
          <w:color w:val="3d4654"/>
          <w:sz w:val="16"/>
          <w:szCs w:val="16"/>
          <w:rtl w:val="0"/>
        </w:rPr>
        <w:t xml:space="preserve">; TM rationale – </w:t>
      </w:r>
      <w:hyperlink r:id="rId149">
        <w:r>
          <w:rPr>
            <w:b w:val="0"/>
            <w:bCs w:val="0"/>
            <w:color w:val="1f5fad"/>
            <w:sz w:val="16"/>
            <w:szCs w:val="16"/>
            <w:u w:val="single"/>
            <w:rtl w:val="0"/>
          </w:rPr>
          <w:t xml:space="preserve">TM case 02253197</w:t>
        </w:r>
      </w:hyperlink>
      <w:r>
        <w:rPr>
          <w:color w:val="3d4654"/>
          <w:sz w:val="16"/>
          <w:szCs w:val="16"/>
          <w:rtl w:val="0"/>
        </w:rPr>
        <w:t xml:space="preserve">.</w:t>
      </w:r>
    </w:p>
    <w:tbl>
      <w:tblPr>
        <w:tblStyle w:val="Table16"/>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200">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201">
            <w:pPr>
              <w:spacing w:after="40" w:lineRule="auto"/>
              <w:rPr>
                <w:sz w:val="17"/>
                <w:szCs w:val="17"/>
              </w:rPr>
            </w:pPr>
            <w:r>
              <w:rPr>
                <w:sz w:val="17"/>
                <w:szCs w:val="17"/>
                <w:rtl w:val="0"/>
              </w:rPr>
              <w:t xml:space="preserve">•  Dating traffic is presented to Visa, Mastercard, Discover and Diners under the dating MCC and to AMEX under a more generic category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01">
            <w:pPr>
              <w:spacing w:after="40" w:lineRule="auto"/>
              <w:rPr>
                <w:sz w:val="17"/>
                <w:szCs w:val="17"/>
              </w:rPr>
            </w:pPr>
            <w:r>
              <w:rPr>
                <w:sz w:val="17"/>
                <w:szCs w:val="17"/>
                <w:rtl w:val="0"/>
              </w:rPr>
              <w:t xml:space="preserve">•  Before any conclusion is reached about misrepresentation, it must be established whether the 7299 assignment was set by CKO (acquiring or AMEX configuration) or requested by the merchant. A formal Scheme Compliance determination has been requested (R1).</w:t>
            </w:r>
          </w:p>
        </w:tc>
      </w:tr>
    </w:tbl>
    <w:p w:rsidR="00000000" w:rsidDel="00000000" w:rsidP="00000000" w:rsidRDefault="00000000" w:rsidRPr="00000000" w14:paraId="00000203">
      <w:pPr>
        <w:spacing w:after="40" w:lineRule="auto"/>
        <w:rPr/>
      </w:pPr>
      <w:r>
        <w:rPr>
          <w:rtl w:val="0"/>
        </w:rPr>
      </w:r>
    </w:p>
    <w:p w:rsidR="00000000" w:rsidDel="00000000" w:rsidP="00000000" w:rsidRDefault="00000000" w:rsidRPr="00000000" w14:paraId="00000204">
      <w:pPr>
        <w:pStyle w:val="Heading2"/>
        <w:rPr>
          <w:sz w:val="24"/>
          <w:szCs w:val="24"/>
        </w:rPr>
      </w:pPr>
      <w:r>
        <w:rPr>
          <w:sz w:val="24"/>
          <w:szCs w:val="24"/>
          <w:rtl w:val="0"/>
        </w:rPr>
        <w:t xml:space="preserve">4.5 Engagement model, consumer harm and the transactional footprint</w:t>
      </w:r>
    </w:p>
    <w:p w:rsidR="00000000" w:rsidDel="00000000" w:rsidP="00000000" w:rsidRDefault="00000000" w:rsidRPr="00000000" w14:paraId="00000205">
      <w:pPr>
        <w:rPr/>
      </w:pPr>
      <w:r>
        <w:rPr>
          <w:b w:val="1"/>
          <w:bCs w:val="1"/>
          <w:sz w:val="18"/>
          <w:szCs w:val="18"/>
          <w:rtl w:val="0"/>
        </w:rPr>
        <w:t xml:space="preserve">What SC observed</w:t>
      </w:r>
      <w:r>
        <w:rPr>
          <w:sz w:val="18"/>
          <w:szCs w:val="18"/>
          <w:rtl w:val="0"/>
        </w:rPr>
        <w:t xml:space="preserve">:. The 23 June 2025 test found messaging "consistent with automated or scripted responses, even when no profile photo or personal details were provided". On 28 November 2025 SC recorded that "one account received over 500 emails/messages" and that emails carried a "translated by agency ID" marker. SC also found that the merchant's T&amp;Cs "include a section on ‘Suppliers’" </w:t>
      </w:r>
      <w:r>
        <w:rPr>
          <w:b w:val="1"/>
          <w:bCs w:val="1"/>
          <w:color w:val="1e7b4f"/>
          <w:sz w:val="14"/>
          <w:szCs w:val="14"/>
          <w:rtl w:val="0"/>
        </w:rPr>
        <w:t xml:space="preserve"> [V]</w:t>
      </w:r>
      <w:r>
        <w:rPr>
          <w:rtl w:val="0"/>
        </w:rPr>
        <w:t xml:space="preserve">.</w:t>
      </w:r>
      <w:r>
        <w:rPr>
          <w:sz w:val="18"/>
          <w:szCs w:val="18"/>
          <w:rtl w:val="0"/>
        </w:rPr>
        <w:t xml:space="preserve"> The merchant attributed this to a Co-Pilot A/B test, "Free Users" generating "matching points", and Amazon Translate as its only supplier </w:t>
      </w:r>
      <w:r>
        <w:rPr>
          <w:b w:val="1"/>
          <w:bCs w:val="1"/>
          <w:color w:val="b26b00"/>
          <w:sz w:val="14"/>
          <w:szCs w:val="14"/>
          <w:rtl w:val="0"/>
        </w:rPr>
        <w:t xml:space="preserve"> [E]</w:t>
      </w:r>
      <w:r>
        <w:rPr>
          <w:rtl w:val="0"/>
        </w:rPr>
        <w:t xml:space="preserve">.</w:t>
      </w:r>
      <w:r>
        <w:rPr>
          <w:sz w:val="18"/>
          <w:szCs w:val="18"/>
          <w:rtl w:val="0"/>
        </w:rPr>
        <w:t xml:space="preserve"> SC escalated an impasse on 21 January 2026</w:t>
      </w:r>
      <w:r>
        <w:rPr>
          <w:rtl w:val="0"/>
        </w:rPr>
        <w:t xml:space="preserve"> </w:t>
      </w:r>
      <w:r>
        <w:rPr>
          <w:b w:val="1"/>
          <w:bCs w:val="1"/>
          <w:color w:val="1f6f8b"/>
          <w:sz w:val="14"/>
          <w:szCs w:val="14"/>
          <w:rtl w:val="0"/>
        </w:rPr>
        <w:t xml:space="preserve"> [C]</w:t>
      </w:r>
      <w:r>
        <w:rPr>
          <w:rtl w:val="0"/>
        </w:rPr>
        <w:t xml:space="preserve">.</w:t>
      </w:r>
    </w:p>
    <w:p w:rsidR="00000000" w:rsidDel="00000000" w:rsidP="00000000" w:rsidRDefault="00000000" w:rsidRPr="00000000" w14:paraId="00000206">
      <w:pPr>
        <w:rPr/>
      </w:pPr>
      <w:r>
        <w:rPr>
          <w:sz w:val="18"/>
          <w:szCs w:val="18"/>
          <w:rtl w:val="0"/>
        </w:rPr>
        <w:t xml:space="preserve">The FCIU also reviewed the merchant's two Co-Pilot demonstration videos and confirmed SC's assessment that the merchant provided CKO with examples that only show "decent" message suggestions and none of the flirty or seductive prompts SC recorded in testing</w:t>
      </w:r>
      <w:r>
        <w:rPr>
          <w:rtl w:val="0"/>
        </w:rPr>
        <w:t xml:space="preserve"> </w:t>
      </w:r>
      <w:r>
        <w:rPr>
          <w:b w:val="1"/>
          <w:bCs w:val="1"/>
          <w:color w:val="1e7b4f"/>
          <w:sz w:val="14"/>
          <w:szCs w:val="14"/>
          <w:rtl w:val="0"/>
        </w:rPr>
        <w:t xml:space="preserve"> [V]</w:t>
      </w:r>
      <w:r>
        <w:rPr>
          <w:rtl w:val="0"/>
        </w:rPr>
        <w:t xml:space="preserve">. </w:t>
      </w:r>
      <w:r>
        <w:rPr>
          <w:sz w:val="18"/>
          <w:szCs w:val="18"/>
          <w:rtl w:val="0"/>
        </w:rPr>
        <w:t xml:space="preserve">The merchant's own description of Co-Pilot is a database of "suggested phrases ranging from neutral to flirtatious"</w:t>
      </w:r>
      <w:r>
        <w:rPr>
          <w:rtl w:val="0"/>
        </w:rPr>
        <w:t xml:space="preserve"> </w:t>
      </w:r>
      <w:r>
        <w:rPr>
          <w:b w:val="1"/>
          <w:bCs w:val="1"/>
          <w:color w:val="b26b00"/>
          <w:sz w:val="14"/>
          <w:szCs w:val="14"/>
          <w:rtl w:val="0"/>
        </w:rPr>
        <w:t xml:space="preserve"> [E]</w:t>
      </w:r>
      <w:r>
        <w:rPr>
          <w:rtl w:val="0"/>
        </w:rPr>
        <w:t xml:space="preserve">. </w:t>
      </w:r>
      <w:r>
        <w:rPr>
          <w:sz w:val="18"/>
          <w:szCs w:val="18"/>
          <w:rtl w:val="0"/>
        </w:rPr>
        <w:t xml:space="preserve">The demonstration therefore leaves out the content in question, and does not answer SC's findin</w:t>
      </w:r>
      <w:r>
        <w:rPr>
          <w:rtl w:val="0"/>
        </w:rPr>
        <w:t xml:space="preserve">g </w:t>
      </w:r>
      <w:r>
        <w:rPr>
          <w:b w:val="1"/>
          <w:bCs w:val="1"/>
          <w:color w:val="6b3fa0"/>
          <w:sz w:val="14"/>
          <w:szCs w:val="14"/>
          <w:rtl w:val="0"/>
        </w:rPr>
        <w:t xml:space="preserve"> [I]</w:t>
      </w:r>
      <w:r>
        <w:rPr>
          <w:rtl w:val="0"/>
        </w:rPr>
        <w:t xml:space="preserve">.</w:t>
      </w:r>
    </w:p>
    <w:p w:rsidR="00000000" w:rsidDel="00000000" w:rsidP="00000000" w:rsidRDefault="00000000" w:rsidRPr="00000000" w14:paraId="00000207">
      <w:pPr>
        <w:spacing w:after="120" w:lineRule="auto"/>
        <w:rPr/>
      </w:pPr>
      <w:r>
        <w:rPr>
          <w:b w:val="1"/>
          <w:bCs w:val="1"/>
          <w:color w:val="3d4654"/>
          <w:sz w:val="16"/>
          <w:szCs w:val="16"/>
          <w:rtl w:val="0"/>
        </w:rPr>
        <w:t xml:space="preserve">Evidence:</w:t>
      </w:r>
      <w:r>
        <w:rPr>
          <w:color w:val="3d4654"/>
          <w:sz w:val="16"/>
          <w:szCs w:val="16"/>
          <w:rtl w:val="0"/>
        </w:rPr>
        <w:t xml:space="preserve"> </w:t>
      </w:r>
      <w:hyperlink r:id="rId150">
        <w:r>
          <w:rPr>
            <w:color w:val="1f5fad"/>
            <w:sz w:val="16"/>
            <w:szCs w:val="16"/>
            <w:u w:val="single"/>
            <w:rtl w:val="0"/>
          </w:rPr>
          <w:t xml:space="preserve">case 00839635</w:t>
        </w:r>
      </w:hyperlink>
      <w:r>
        <w:rPr>
          <w:color w:val="3d4654"/>
          <w:sz w:val="16"/>
          <w:szCs w:val="16"/>
          <w:rtl w:val="0"/>
        </w:rPr>
        <w:t xml:space="preserve"> (23 Jun 2025, 28 Nov 2025, 5 Jan 2026); impasse – </w:t>
      </w:r>
      <w:hyperlink r:id="rId151">
        <w:r>
          <w:rPr>
            <w:color w:val="1f5fad"/>
            <w:sz w:val="16"/>
            <w:szCs w:val="16"/>
            <w:u w:val="single"/>
            <w:rtl w:val="0"/>
          </w:rPr>
          <w:t xml:space="preserve">SC paper §5.2</w:t>
        </w:r>
      </w:hyperlink>
      <w:r>
        <w:rPr>
          <w:color w:val="3d4654"/>
          <w:sz w:val="16"/>
          <w:szCs w:val="16"/>
          <w:rtl w:val="0"/>
        </w:rPr>
        <w:t xml:space="preserve">; test dossiers and videos – </w:t>
      </w:r>
      <w:hyperlink r:id="rId152">
        <w:r>
          <w:rPr>
            <w:color w:val="1f5fad"/>
            <w:sz w:val="16"/>
            <w:szCs w:val="16"/>
            <w:u w:val="single"/>
            <w:rtl w:val="0"/>
          </w:rPr>
          <w:t xml:space="preserve">SC evidence folder</w:t>
        </w:r>
      </w:hyperlink>
      <w:r>
        <w:rPr>
          <w:color w:val="3d4654"/>
          <w:sz w:val="16"/>
          <w:szCs w:val="16"/>
          <w:rtl w:val="0"/>
        </w:rPr>
        <w:t xml:space="preserve">; merchant description – </w:t>
      </w:r>
      <w:hyperlink r:id="rId153">
        <w:r>
          <w:rPr>
            <w:color w:val="1f5fad"/>
            <w:sz w:val="16"/>
            <w:szCs w:val="16"/>
            <w:u w:val="single"/>
            <w:rtl w:val="0"/>
          </w:rPr>
          <w:t xml:space="preserve">SC paper</w:t>
        </w:r>
      </w:hyperlink>
      <w:r>
        <w:rPr>
          <w:color w:val="3d4654"/>
          <w:sz w:val="16"/>
          <w:szCs w:val="16"/>
          <w:rtl w:val="0"/>
        </w:rPr>
        <w:t xml:space="preserve"> (2 Oct 2025).</w:t>
      </w:r>
      <w:r>
        <w:rPr>
          <w:rtl w:val="0"/>
        </w:rPr>
      </w:r>
    </w:p>
    <w:tbl>
      <w:tblPr>
        <w:tblStyle w:val="Table17"/>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701"/>
        <w:gridCol w:w="3742"/>
        <w:gridCol w:w="3345"/>
        <w:gridCol w:w="850"/>
        <w:tblGridChange w:id="0">
          <w:tblGrid>
            <w:gridCol w:w="1701"/>
            <w:gridCol w:w="3742"/>
            <w:gridCol w:w="3345"/>
            <w:gridCol w:w="850"/>
          </w:tblGrid>
        </w:tblGridChange>
      </w:tblGrid>
      <w:tr>
        <w:trPr>
          <w:cantSplit w:val="0"/>
          <w:tblHeader w:val="1"/>
        </w:trPr>
        <w:tc>
          <w:tcPr>
            <w:shd w:fill="14213d" w:val="clear"/>
          </w:tcPr>
          <w:p w:rsidR="00000000" w:rsidDel="00000000" w:rsidP="00000000" w:rsidRDefault="00000000" w:rsidRPr="00000000" w14:paraId="00000208">
            <w:pPr>
              <w:rPr/>
            </w:pPr>
            <w:r>
              <w:rPr>
                <w:b w:val="1"/>
                <w:bCs w:val="1"/>
                <w:color w:val="ffffff"/>
                <w:sz w:val="16"/>
                <w:szCs w:val="16"/>
                <w:rtl w:val="0"/>
              </w:rPr>
              <w:t xml:space="preserve">Footprint measure</w:t>
            </w:r>
            <w:r>
              <w:rPr>
                <w:rtl w:val="0"/>
              </w:rPr>
            </w:r>
          </w:p>
        </w:tc>
        <w:tc>
          <w:tcPr>
            <w:shd w:fill="14213d" w:val="clear"/>
          </w:tcPr>
          <w:p w:rsidR="00000000" w:rsidDel="00000000" w:rsidP="00000000" w:rsidRDefault="00000000" w:rsidRPr="00000000" w14:paraId="00000209">
            <w:pPr>
              <w:rPr/>
            </w:pPr>
            <w:r>
              <w:rPr>
                <w:b w:val="1"/>
                <w:bCs w:val="1"/>
                <w:color w:val="ffffff"/>
                <w:sz w:val="16"/>
                <w:szCs w:val="16"/>
                <w:rtl w:val="0"/>
              </w:rPr>
              <w:t xml:space="preserve">Result</w:t>
            </w:r>
            <w:r>
              <w:rPr>
                <w:rtl w:val="0"/>
              </w:rPr>
            </w:r>
          </w:p>
        </w:tc>
        <w:tc>
          <w:tcPr>
            <w:shd w:fill="14213d" w:val="clear"/>
          </w:tcPr>
          <w:p w:rsidR="00000000" w:rsidDel="00000000" w:rsidP="00000000" w:rsidRDefault="00000000" w:rsidRPr="00000000" w14:paraId="0000020A">
            <w:pPr>
              <w:rPr/>
            </w:pPr>
            <w:r>
              <w:rPr>
                <w:b w:val="1"/>
                <w:bCs w:val="1"/>
                <w:color w:val="ffffff"/>
                <w:sz w:val="16"/>
                <w:szCs w:val="16"/>
                <w:rtl w:val="0"/>
              </w:rPr>
              <w:t xml:space="preserve">What it indicates</w:t>
            </w:r>
            <w:r>
              <w:rPr>
                <w:rtl w:val="0"/>
              </w:rPr>
            </w:r>
          </w:p>
        </w:tc>
        <w:tc>
          <w:tcPr>
            <w:shd w:fill="14213d" w:val="clear"/>
          </w:tcPr>
          <w:p w:rsidR="00000000" w:rsidDel="00000000" w:rsidP="00000000" w:rsidRDefault="00000000" w:rsidRPr="00000000" w14:paraId="0000020B">
            <w:pPr>
              <w:rPr/>
            </w:pPr>
            <w:r>
              <w:rPr>
                <w:b w:val="1"/>
                <w:bCs w:val="1"/>
                <w:color w:val="ffffff"/>
                <w:sz w:val="16"/>
                <w:szCs w:val="16"/>
                <w:rtl w:val="0"/>
              </w:rPr>
              <w:t xml:space="preserve">Grade</w:t>
            </w:r>
            <w:r>
              <w:rPr>
                <w:rtl w:val="0"/>
              </w:rPr>
            </w:r>
          </w:p>
        </w:tc>
      </w:tr>
      <w:tr>
        <w:trPr>
          <w:cantSplit w:val="0"/>
          <w:tblHeader w:val="0"/>
        </w:trPr>
        <w:tc>
          <w:tcPr/>
          <w:p w:rsidR="00000000" w:rsidDel="00000000" w:rsidP="00000000" w:rsidRDefault="00000000" w:rsidRPr="00000000" w14:paraId="0000020C">
            <w:pPr>
              <w:spacing w:after="20" w:lineRule="auto"/>
              <w:rPr/>
            </w:pPr>
            <w:r>
              <w:rPr>
                <w:sz w:val="16"/>
                <w:szCs w:val="16"/>
                <w:rtl w:val="0"/>
              </w:rPr>
              <w:t xml:space="preserve">Account concentration</w:t>
            </w:r>
            <w:r>
              <w:rPr>
                <w:rtl w:val="0"/>
              </w:rPr>
            </w:r>
          </w:p>
        </w:tc>
        <w:tc>
          <w:tcPr/>
          <w:p w:rsidR="00000000" w:rsidDel="00000000" w:rsidP="00000000" w:rsidRDefault="00000000" w:rsidRPr="00000000" w14:paraId="0000020D">
            <w:pPr>
              <w:spacing w:after="20" w:lineRule="auto"/>
              <w:rPr/>
            </w:pPr>
            <w:r>
              <w:rPr>
                <w:sz w:val="16"/>
                <w:szCs w:val="16"/>
                <w:rtl w:val="0"/>
              </w:rPr>
              <w:t xml:space="preserve">Venta-level share of value from its top accounts was not separately extracted. Portfolio: top 3,000 emails = 56.06% of value (USD 50,364,002.46); smallest of these still spent USD 5,244 in twelve months</w:t>
            </w:r>
          </w:p>
        </w:tc>
        <w:tc>
          <w:tcPr/>
          <w:p w:rsidR="00000000" w:rsidDel="00000000" w:rsidP="00000000" w:rsidRDefault="00000000" w:rsidRPr="00000000" w14:paraId="0000020E">
            <w:pPr>
              <w:spacing w:after="20" w:lineRule="auto"/>
              <w:rPr/>
            </w:pPr>
            <w:r>
              <w:rPr>
                <w:sz w:val="16"/>
                <w:szCs w:val="16"/>
                <w:rtl w:val="0"/>
              </w:rPr>
              <w:t xml:space="preserve">A small cohort funds the platform</w:t>
            </w:r>
            <w:r>
              <w:rPr>
                <w:rtl w:val="0"/>
              </w:rPr>
            </w:r>
          </w:p>
        </w:tc>
        <w:tc>
          <w:tcPr/>
          <w:p w:rsidR="00000000" w:rsidDel="00000000" w:rsidP="00000000" w:rsidRDefault="00000000" w:rsidRPr="00000000" w14:paraId="0000020F">
            <w:pPr>
              <w:spacing w:after="20" w:lineRule="auto"/>
              <w:rPr/>
            </w:pP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210">
            <w:pPr>
              <w:spacing w:after="20" w:lineRule="auto"/>
              <w:rPr/>
            </w:pPr>
            <w:r>
              <w:rPr>
                <w:sz w:val="16"/>
                <w:szCs w:val="16"/>
                <w:rtl w:val="0"/>
              </w:rPr>
              <w:t xml:space="preserve">Leading accounts</w:t>
            </w:r>
            <w:r>
              <w:rPr>
                <w:rtl w:val="0"/>
              </w:rPr>
            </w:r>
          </w:p>
        </w:tc>
        <w:tc>
          <w:tcPr>
            <w:shd w:fill="f6f8fb" w:val="clear"/>
          </w:tcPr>
          <w:p w:rsidR="00000000" w:rsidDel="00000000" w:rsidP="00000000" w:rsidRDefault="00000000" w:rsidRPr="00000000" w14:paraId="00000211">
            <w:pPr>
              <w:spacing w:after="20" w:lineRule="auto"/>
              <w:rPr/>
            </w:pPr>
            <w:r>
              <w:rPr>
                <w:sz w:val="16"/>
                <w:szCs w:val="16"/>
                <w:rtl w:val="0"/>
              </w:rPr>
              <w:t xml:space="preserve">Five of the twelve highest-spending portfolio accounts transact on both SOL and Venta: quilter4u (USD 373,147.37), celinaathie (USD 306,119.36), drjvero (USD 260,023.84), alpsinha48 (USD 199,323.15; USD 195,815.15 of it on Venta) and linealot (USD 180,110.35). None of the twelve has a dispute or fraud report</w:t>
            </w:r>
          </w:p>
        </w:tc>
        <w:tc>
          <w:tcPr>
            <w:shd w:fill="f6f8fb" w:val="clear"/>
          </w:tcPr>
          <w:p w:rsidR="00000000" w:rsidDel="00000000" w:rsidP="00000000" w:rsidRDefault="00000000" w:rsidRPr="00000000" w14:paraId="00000212">
            <w:pPr>
              <w:spacing w:after="20" w:lineRule="auto"/>
              <w:rPr/>
            </w:pPr>
            <w:r>
              <w:rPr>
                <w:sz w:val="16"/>
                <w:szCs w:val="16"/>
                <w:rtl w:val="0"/>
              </w:rPr>
              <w:t xml:space="preserve">Spend at this level and persistence fits prolonged paid correspondence, or vulnerable users</w:t>
            </w:r>
            <w:r>
              <w:rPr>
                <w:rtl w:val="0"/>
              </w:rPr>
            </w:r>
          </w:p>
        </w:tc>
        <w:tc>
          <w:tcPr>
            <w:shd w:fill="f6f8fb" w:val="clear"/>
          </w:tcPr>
          <w:p w:rsidR="00000000" w:rsidDel="00000000" w:rsidP="00000000" w:rsidRDefault="00000000" w:rsidRPr="00000000" w14:paraId="00000213">
            <w:pPr>
              <w:spacing w:after="20" w:lineRule="auto"/>
              <w:rPr/>
            </w:pPr>
            <w:r>
              <w:rPr>
                <w:b w:val="1"/>
                <w:bCs w:val="1"/>
                <w:color w:val="1e7b4f"/>
                <w:sz w:val="14"/>
                <w:szCs w:val="14"/>
                <w:rtl w:val="0"/>
              </w:rPr>
              <w:t xml:space="preserve"> [V]</w:t>
            </w:r>
            <w:r>
              <w:rPr>
                <w:sz w:val="16"/>
                <w:szCs w:val="16"/>
                <w:rtl w:val="0"/>
              </w:rPr>
              <w:t xml:space="preserve"> </w:t>
            </w:r>
            <w:r>
              <w:rPr>
                <w:b w:val="1"/>
                <w:bCs w:val="1"/>
                <w:color w:val="6b3fa0"/>
                <w:sz w:val="14"/>
                <w:szCs w:val="14"/>
                <w:rtl w:val="0"/>
              </w:rPr>
              <w:t xml:space="preserve"> [I]</w:t>
            </w:r>
            <w:r>
              <w:rPr>
                <w:rtl w:val="0"/>
              </w:rPr>
            </w:r>
          </w:p>
        </w:tc>
      </w:tr>
      <w:tr>
        <w:trPr>
          <w:cantSplit w:val="0"/>
          <w:tblHeader w:val="0"/>
        </w:trPr>
        <w:tc>
          <w:tcPr/>
          <w:p w:rsidR="00000000" w:rsidDel="00000000" w:rsidP="00000000" w:rsidRDefault="00000000" w:rsidRPr="00000000" w14:paraId="00000214">
            <w:pPr>
              <w:spacing w:after="20" w:lineRule="auto"/>
              <w:rPr/>
            </w:pPr>
            <w:r>
              <w:rPr>
                <w:sz w:val="16"/>
                <w:szCs w:val="16"/>
                <w:rtl w:val="0"/>
              </w:rPr>
              <w:t xml:space="preserve">Merchant-initiated billing</w:t>
            </w:r>
            <w:r>
              <w:rPr>
                <w:rtl w:val="0"/>
              </w:rPr>
            </w:r>
          </w:p>
        </w:tc>
        <w:tc>
          <w:tcPr/>
          <w:p w:rsidR="00000000" w:rsidDel="00000000" w:rsidP="00000000" w:rsidRDefault="00000000" w:rsidRPr="00000000" w14:paraId="00000215">
            <w:pPr>
              <w:spacing w:after="20" w:lineRule="auto"/>
              <w:rPr/>
            </w:pPr>
            <w:r>
              <w:rPr>
                <w:sz w:val="16"/>
                <w:szCs w:val="16"/>
                <w:rtl w:val="0"/>
              </w:rPr>
              <w:t xml:space="preserve">49.14% of Venta's value (105,284 payments, USD 7,352,975.06) on stored credentials, against 31.97% across the portfolio. Dispute rate 0.3096% against 0.1942% customer-initiated (1.6x); fraud rate 0.9042% against 0.5313% (1.7x)</w:t>
            </w:r>
          </w:p>
        </w:tc>
        <w:tc>
          <w:tcPr/>
          <w:p w:rsidR="00000000" w:rsidDel="00000000" w:rsidP="00000000" w:rsidRDefault="00000000" w:rsidRPr="00000000" w14:paraId="00000216">
            <w:pPr>
              <w:spacing w:after="20" w:lineRule="auto"/>
              <w:rPr/>
            </w:pPr>
            <w:r>
              <w:rPr>
                <w:sz w:val="16"/>
                <w:szCs w:val="16"/>
                <w:rtl w:val="0"/>
              </w:rPr>
              <w:t xml:space="preserve">A measurable share of cardholders did not expect the charge. Discover's grounds: "charged after cancellation"</w:t>
            </w:r>
            <w:r>
              <w:rPr>
                <w:rtl w:val="0"/>
              </w:rPr>
            </w:r>
          </w:p>
        </w:tc>
        <w:tc>
          <w:tcPr/>
          <w:p w:rsidR="00000000" w:rsidDel="00000000" w:rsidP="00000000" w:rsidRDefault="00000000" w:rsidRPr="00000000" w14:paraId="00000217">
            <w:pPr>
              <w:spacing w:after="20" w:lineRule="auto"/>
              <w:rPr/>
            </w:pPr>
            <w:r>
              <w:rPr>
                <w:b w:val="1"/>
                <w:bCs w:val="1"/>
                <w:color w:val="1e7b4f"/>
                <w:sz w:val="14"/>
                <w:szCs w:val="14"/>
                <w:rtl w:val="0"/>
              </w:rPr>
              <w:t xml:space="preserve"> [V]</w:t>
            </w:r>
            <w:r>
              <w:rPr>
                <w:sz w:val="16"/>
                <w:szCs w:val="16"/>
                <w:rtl w:val="0"/>
              </w:rPr>
              <w:t xml:space="preserve"> </w:t>
            </w:r>
            <w:r>
              <w:rPr>
                <w:b w:val="1"/>
                <w:bCs w:val="1"/>
                <w:color w:val="6b3fa0"/>
                <w:sz w:val="14"/>
                <w:szCs w:val="14"/>
                <w:rtl w:val="0"/>
              </w:rPr>
              <w:t xml:space="preserve"> [I]</w:t>
            </w:r>
            <w:r>
              <w:rPr>
                <w:rtl w:val="0"/>
              </w:rPr>
            </w:r>
          </w:p>
        </w:tc>
      </w:tr>
      <w:tr>
        <w:trPr>
          <w:cantSplit w:val="0"/>
          <w:tblHeader w:val="0"/>
        </w:trPr>
        <w:tc>
          <w:tcPr>
            <w:shd w:fill="f6f8fb" w:val="clear"/>
          </w:tcPr>
          <w:p w:rsidR="00000000" w:rsidDel="00000000" w:rsidP="00000000" w:rsidRDefault="00000000" w:rsidRPr="00000000" w14:paraId="00000218">
            <w:pPr>
              <w:spacing w:after="20" w:lineRule="auto"/>
              <w:rPr/>
            </w:pPr>
            <w:r>
              <w:rPr>
                <w:sz w:val="16"/>
                <w:szCs w:val="16"/>
                <w:rtl w:val="0"/>
              </w:rPr>
              <w:t xml:space="preserve">Price ladder</w:t>
            </w:r>
            <w:r>
              <w:rPr>
                <w:rtl w:val="0"/>
              </w:rPr>
            </w:r>
          </w:p>
        </w:tc>
        <w:tc>
          <w:tcPr>
            <w:shd w:fill="f6f8fb" w:val="clear"/>
          </w:tcPr>
          <w:p w:rsidR="00000000" w:rsidDel="00000000" w:rsidP="00000000" w:rsidRDefault="00000000" w:rsidRPr="00000000" w14:paraId="00000219">
            <w:pPr>
              <w:spacing w:after="20" w:lineRule="auto"/>
              <w:rPr/>
            </w:pPr>
            <w:r>
              <w:rPr>
                <w:sz w:val="16"/>
                <w:szCs w:val="16"/>
                <w:rtl w:val="0"/>
              </w:rPr>
              <w:t xml:space="preserve">Fixed ladder from about USD 1 to USD 399. A USD 1.00 point carries 5,028 captures, consistent with routine card validation rather than card testing. Portfolio: USD 16 entry (19.35% of transactions); USD 399 tier is 18.90% of value</w:t>
            </w:r>
          </w:p>
        </w:tc>
        <w:tc>
          <w:tcPr>
            <w:shd w:fill="f6f8fb" w:val="clear"/>
          </w:tcPr>
          <w:p w:rsidR="00000000" w:rsidDel="00000000" w:rsidP="00000000" w:rsidRDefault="00000000" w:rsidRPr="00000000" w14:paraId="0000021A">
            <w:pPr>
              <w:spacing w:after="20" w:lineRule="auto"/>
              <w:rPr/>
            </w:pPr>
            <w:r>
              <w:rPr>
                <w:sz w:val="16"/>
                <w:szCs w:val="16"/>
                <w:rtl w:val="0"/>
              </w:rPr>
              <w:t xml:space="preserve">Consumable-credit top-ups, not a flat subscription. No threshold-avoidance pattern: the top tier is far below any reporting threshold</w:t>
            </w:r>
          </w:p>
        </w:tc>
        <w:tc>
          <w:tcPr>
            <w:shd w:fill="f6f8fb" w:val="clear"/>
          </w:tcPr>
          <w:p w:rsidR="00000000" w:rsidDel="00000000" w:rsidP="00000000" w:rsidRDefault="00000000" w:rsidRPr="00000000" w14:paraId="0000021B">
            <w:pPr>
              <w:spacing w:after="20" w:lineRule="auto"/>
              <w:rPr/>
            </w:pPr>
            <w:r>
              <w:rPr>
                <w:b w:val="1"/>
                <w:bCs w:val="1"/>
                <w:color w:val="1e7b4f"/>
                <w:sz w:val="14"/>
                <w:szCs w:val="14"/>
                <w:rtl w:val="0"/>
              </w:rPr>
              <w:t xml:space="preserve"> [V]</w:t>
            </w:r>
            <w:r>
              <w:rPr>
                <w:rtl w:val="0"/>
              </w:rPr>
            </w:r>
          </w:p>
        </w:tc>
      </w:tr>
      <w:tr>
        <w:trPr>
          <w:cantSplit w:val="0"/>
          <w:tblHeader w:val="0"/>
        </w:trPr>
        <w:tc>
          <w:tcPr/>
          <w:p w:rsidR="00000000" w:rsidDel="00000000" w:rsidP="00000000" w:rsidRDefault="00000000" w:rsidRPr="00000000" w14:paraId="0000021C">
            <w:pPr>
              <w:spacing w:after="20" w:lineRule="auto"/>
              <w:rPr/>
            </w:pPr>
            <w:r>
              <w:rPr>
                <w:sz w:val="16"/>
                <w:szCs w:val="16"/>
                <w:rtl w:val="0"/>
              </w:rPr>
              <w:t xml:space="preserve">Card stacking</w:t>
            </w:r>
            <w:r>
              <w:rPr>
                <w:rtl w:val="0"/>
              </w:rPr>
            </w:r>
          </w:p>
        </w:tc>
        <w:tc>
          <w:tcPr/>
          <w:p w:rsidR="00000000" w:rsidDel="00000000" w:rsidP="00000000" w:rsidRDefault="00000000" w:rsidRPr="00000000" w14:paraId="0000021D">
            <w:pPr>
              <w:spacing w:after="20" w:lineRule="auto"/>
              <w:rPr/>
            </w:pPr>
            <w:r>
              <w:rPr>
                <w:sz w:val="16"/>
                <w:szCs w:val="16"/>
                <w:rtl w:val="0"/>
              </w:rPr>
              <w:t xml:space="preserve">alpsinha48 uses four cards on Venta. Portfolio: 140 accounts with ten or more cards (about USD 3.51m); up to 71 cards on one email. The top twelve accounts presented 103 cards, 19 of which never captured a payment</w:t>
            </w:r>
          </w:p>
        </w:tc>
        <w:tc>
          <w:tcPr/>
          <w:p w:rsidR="00000000" w:rsidDel="00000000" w:rsidP="00000000" w:rsidRDefault="00000000" w:rsidRPr="00000000" w14:paraId="0000021E">
            <w:pPr>
              <w:spacing w:after="20" w:lineRule="auto"/>
              <w:rPr/>
            </w:pPr>
            <w:r>
              <w:rPr>
                <w:sz w:val="16"/>
                <w:szCs w:val="16"/>
                <w:rtl w:val="0"/>
              </w:rPr>
              <w:t xml:space="preserve">Users funding spend across multiple instruments</w:t>
            </w:r>
            <w:r>
              <w:rPr>
                <w:rtl w:val="0"/>
              </w:rPr>
            </w:r>
          </w:p>
        </w:tc>
        <w:tc>
          <w:tcPr/>
          <w:p w:rsidR="00000000" w:rsidDel="00000000" w:rsidP="00000000" w:rsidRDefault="00000000" w:rsidRPr="00000000" w14:paraId="0000021F">
            <w:pPr>
              <w:spacing w:after="20" w:lineRule="auto"/>
              <w:rPr/>
            </w:pPr>
            <w:r>
              <w:rPr>
                <w:b w:val="1"/>
                <w:bCs w:val="1"/>
                <w:color w:val="1e7b4f"/>
                <w:sz w:val="14"/>
                <w:szCs w:val="14"/>
                <w:rtl w:val="0"/>
              </w:rPr>
              <w:t xml:space="preserve"> [V]</w:t>
            </w:r>
            <w:r>
              <w:rPr>
                <w:rtl w:val="0"/>
              </w:rPr>
            </w:r>
          </w:p>
        </w:tc>
      </w:tr>
      <w:tr>
        <w:trPr>
          <w:cantSplit w:val="0"/>
          <w:tblHeader w:val="0"/>
        </w:trPr>
        <w:tc>
          <w:tcPr/>
          <w:p w:rsidR="00000000" w:rsidDel="00000000" w:rsidP="00000000" w:rsidRDefault="00000000" w:rsidRPr="00000000" w14:paraId="0000021C">
            <w:pPr>
              <w:spacing w:after="20" w:lineRule="auto"/>
              <w:rPr/>
            </w:pPr>
            <w:r>
              <w:rPr>
                <w:sz w:val="16"/>
                <w:szCs w:val="16"/>
                <w:rtl w:val="0"/>
              </w:rPr>
              <w:t xml:space="preserve">Strong customer authentication</w:t>
            </w:r>
          </w:p>
        </w:tc>
        <w:tc>
          <w:tcPr/>
          <w:p w:rsidR="00000000" w:rsidDel="00000000" w:rsidP="00000000" w:rsidRDefault="00000000" w:rsidRPr="00000000" w14:paraId="0000021D">
            <w:pPr>
              <w:spacing w:after="20" w:lineRule="auto"/>
              <w:rPr/>
            </w:pPr>
            <w:r>
              <w:rPr>
                <w:sz w:val="16"/>
                <w:szCs w:val="16"/>
                <w:rtl w:val="0"/>
              </w:rPr>
              <w:t xml:space="preserve">3DS requested on 224 of 240,397 captured payments (0.09%), including the merchant-initiated cohort, against a 60.06% decline rate</w:t>
            </w:r>
          </w:p>
        </w:tc>
        <w:tc>
          <w:tcPr/>
          <w:p w:rsidR="00000000" w:rsidDel="00000000" w:rsidP="00000000" w:rsidRDefault="00000000" w:rsidRPr="00000000" w14:paraId="0000021E">
            <w:pPr>
              <w:spacing w:after="20" w:lineRule="auto"/>
              <w:rPr/>
            </w:pPr>
            <w:r>
              <w:rPr>
                <w:sz w:val="16"/>
                <w:szCs w:val="16"/>
                <w:rtl w:val="0"/>
              </w:rPr>
              <w:t xml:space="preserve">Almost no payments are strongly authenticated; a consumer-protection and liability exposure in its own right</w:t>
            </w:r>
          </w:p>
        </w:tc>
        <w:tc>
          <w:tcPr/>
          <w:p w:rsidR="00000000" w:rsidDel="00000000" w:rsidP="00000000" w:rsidRDefault="00000000" w:rsidRPr="00000000" w14:paraId="0000021F">
            <w:pPr>
              <w:spacing w:after="20" w:lineRule="auto"/>
              <w:rPr/>
            </w:pPr>
            <w:r>
              <w:rPr>
                <w:b w:val="1"/>
                <w:bCs w:val="1"/>
                <w:color w:val="1e7b4f"/>
                <w:sz w:val="14"/>
                <w:szCs w:val="14"/>
                <w:rtl w:val="0"/>
              </w:rPr>
              <w:t xml:space="preserve">[V]</w:t>
            </w:r>
          </w:p>
        </w:tc>
      </w:tr>
      <w:tr>
        <w:trPr>
          <w:cantSplit w:val="0"/>
          <w:tblHeader w:val="0"/>
        </w:trPr>
        <w:tc>
          <w:tcPr/>
          <w:p w:rsidR="00000000" w:rsidDel="00000000" w:rsidP="00000000" w:rsidRDefault="00000000" w:rsidRPr="00000000" w14:paraId="0000021C">
            <w:pPr>
              <w:spacing w:after="20" w:lineRule="auto"/>
              <w:rPr/>
            </w:pPr>
            <w:r>
              <w:rPr>
                <w:sz w:val="16"/>
                <w:szCs w:val="16"/>
                <w:rtl w:val="0"/>
              </w:rPr>
              <w:t xml:space="preserve">Business-domain accounts</w:t>
            </w:r>
          </w:p>
        </w:tc>
        <w:tc>
          <w:tcPr/>
          <w:p w:rsidR="00000000" w:rsidDel="00000000" w:rsidP="00000000" w:rsidRDefault="00000000" w:rsidRPr="00000000" w14:paraId="0000021D">
            <w:pPr>
              <w:spacing w:after="20" w:lineRule="auto"/>
              <w:rPr/>
            </w:pPr>
            <w:r>
              <w:rPr>
                <w:sz w:val="16"/>
                <w:szCs w:val="16"/>
                <w:rtl w:val="0"/>
              </w:rPr>
              <w:t xml:space="preserve">Five third-party business email domains at average tickets of USD 96.98 to USD 481.31, up to 7.7 times Venta's average of USD 62.31; for example wsmf1.com, USD 82,800.88 across 211 payments. None disputed</w:t>
            </w:r>
          </w:p>
        </w:tc>
        <w:tc>
          <w:tcPr/>
          <w:p w:rsidR="00000000" w:rsidDel="00000000" w:rsidP="00000000" w:rsidRDefault="00000000" w:rsidRPr="00000000" w14:paraId="0000021E">
            <w:pPr>
              <w:spacing w:after="20" w:lineRule="auto"/>
              <w:rPr/>
            </w:pPr>
            <w:r>
              <w:rPr>
                <w:sz w:val="16"/>
                <w:szCs w:val="16"/>
                <w:rtl w:val="0"/>
              </w:rPr>
              <w:t xml:space="preserve">A possible corporate-card misuse question that dispute monitoring cannot surface</w:t>
            </w:r>
          </w:p>
        </w:tc>
        <w:tc>
          <w:tcPr/>
          <w:p w:rsidR="00000000" w:rsidDel="00000000" w:rsidP="00000000" w:rsidRDefault="00000000" w:rsidRPr="00000000" w14:paraId="0000021F">
            <w:pPr>
              <w:spacing w:after="20" w:lineRule="auto"/>
              <w:rPr/>
            </w:pPr>
            <w:r>
              <w:rPr>
                <w:b w:val="1"/>
                <w:bCs w:val="1"/>
                <w:color w:val="1e7b4f"/>
                <w:sz w:val="14"/>
                <w:szCs w:val="14"/>
                <w:rtl w:val="0"/>
              </w:rPr>
              <w:t xml:space="preserve">[V]</w:t>
            </w:r>
            <w:r>
              <w:rPr>
                <w:sz w:val="14"/>
                <w:szCs w:val="14"/>
                <w:rtl w:val="0"/>
              </w:rPr>
              <w:t xml:space="preserve"> </w:t>
            </w:r>
            <w:r>
              <w:rPr>
                <w:b w:val="1"/>
                <w:bCs w:val="1"/>
                <w:color w:val="6b3fa0"/>
                <w:sz w:val="14"/>
                <w:szCs w:val="14"/>
                <w:rtl w:val="0"/>
              </w:rPr>
              <w:t xml:space="preserve">[I]</w:t>
            </w:r>
          </w:p>
        </w:tc>
      </w:tr>
    </w:tbl>
    <w:p w:rsidR="00000000" w:rsidDel="00000000" w:rsidP="00000000" w:rsidRDefault="00000000" w:rsidRPr="00000000" w14:paraId="00000220">
      <w:pPr>
        <w:spacing w:after="40" w:lineRule="auto"/>
        <w:rPr/>
      </w:pPr>
      <w:r>
        <w:rPr>
          <w:rtl w:val="0"/>
        </w:rPr>
      </w:r>
    </w:p>
    <w:p w:rsidR="00000000" w:rsidDel="00000000" w:rsidP="00000000" w:rsidRDefault="00000000" w:rsidRPr="00000000" w14:paraId="00000221">
      <w:pPr>
        <w:spacing w:after="120" w:lineRule="auto"/>
        <w:rPr/>
      </w:pPr>
      <w:r>
        <w:rPr>
          <w:b w:val="1"/>
          <w:bCs w:val="1"/>
          <w:color w:val="3d4654"/>
          <w:sz w:val="16"/>
          <w:szCs w:val="16"/>
          <w:rtl w:val="0"/>
        </w:rPr>
        <w:t xml:space="preserve">Evidence:</w:t>
      </w:r>
      <w:r>
        <w:rPr>
          <w:color w:val="3d4654"/>
          <w:sz w:val="16"/>
          <w:szCs w:val="16"/>
          <w:rtl w:val="0"/>
        </w:rPr>
        <w:t xml:space="preserve"> concentration and leading accounts – </w:t>
      </w:r>
      <w:hyperlink r:id="rId154">
        <w:r>
          <w:rPr>
            <w:b w:val="0"/>
            <w:bCs w:val="0"/>
            <w:color w:val="1f5fad"/>
            <w:sz w:val="16"/>
            <w:szCs w:val="16"/>
            <w:u w:val="single"/>
            <w:rtl w:val="0"/>
          </w:rPr>
          <w:t xml:space="preserve">Looker #12</w:t>
        </w:r>
      </w:hyperlink>
      <w:r>
        <w:rPr>
          <w:color w:val="3d4654"/>
          <w:sz w:val="16"/>
          <w:szCs w:val="16"/>
          <w:rtl w:val="0"/>
        </w:rPr>
        <w:t xml:space="preserve">, </w:t>
      </w:r>
      <w:hyperlink r:id="rId155">
        <w:r>
          <w:rPr>
            <w:b w:val="0"/>
            <w:bCs w:val="0"/>
            <w:color w:val="1f5fad"/>
            <w:sz w:val="16"/>
            <w:szCs w:val="16"/>
            <w:u w:val="single"/>
            <w:rtl w:val="0"/>
          </w:rPr>
          <w:t xml:space="preserve">#11</w:t>
        </w:r>
      </w:hyperlink>
      <w:r>
        <w:rPr>
          <w:color w:val="3d4654"/>
          <w:sz w:val="16"/>
          <w:szCs w:val="16"/>
          <w:rtl w:val="0"/>
        </w:rPr>
        <w:t xml:space="preserve">, </w:t>
      </w:r>
      <w:hyperlink r:id="rId156">
        <w:r>
          <w:rPr>
            <w:b w:val="0"/>
            <w:bCs w:val="0"/>
            <w:color w:val="1f5fad"/>
            <w:sz w:val="16"/>
            <w:szCs w:val="16"/>
            <w:u w:val="single"/>
            <w:rtl w:val="0"/>
          </w:rPr>
          <w:t xml:space="preserve">FCIU analysis §5.6</w:t>
        </w:r>
      </w:hyperlink>
      <w:r>
        <w:rPr>
          <w:color w:val="3d4654"/>
          <w:sz w:val="16"/>
          <w:szCs w:val="16"/>
          <w:rtl w:val="0"/>
        </w:rPr>
        <w:t xml:space="preserve">, Venta entity review §4.5; merchant-initiated share – </w:t>
      </w:r>
      <w:hyperlink r:id="rId157">
        <w:r>
          <w:rPr>
            <w:b w:val="0"/>
            <w:bCs w:val="0"/>
            <w:color w:val="1f5fad"/>
            <w:sz w:val="16"/>
            <w:szCs w:val="16"/>
            <w:u w:val="single"/>
            <w:rtl w:val="0"/>
          </w:rPr>
          <w:t xml:space="preserve">Looker #16</w:t>
        </w:r>
      </w:hyperlink>
      <w:r>
        <w:rPr>
          <w:color w:val="3d4654"/>
          <w:sz w:val="16"/>
          <w:szCs w:val="16"/>
          <w:rtl w:val="0"/>
        </w:rPr>
        <w:t xml:space="preserve">, </w:t>
      </w:r>
      <w:hyperlink r:id="rId158">
        <w:r>
          <w:rPr>
            <w:b w:val="0"/>
            <w:bCs w:val="0"/>
            <w:color w:val="1f5fad"/>
            <w:sz w:val="16"/>
            <w:szCs w:val="16"/>
            <w:u w:val="single"/>
            <w:rtl w:val="0"/>
          </w:rPr>
          <w:t xml:space="preserve">§4.6</w:t>
        </w:r>
      </w:hyperlink>
      <w:r>
        <w:rPr>
          <w:color w:val="3d4654"/>
          <w:sz w:val="16"/>
          <w:szCs w:val="16"/>
          <w:rtl w:val="0"/>
        </w:rPr>
        <w:t xml:space="preserve">, Venta entity review §4.2; price ladder – </w:t>
      </w:r>
      <w:hyperlink r:id="rId159">
        <w:r>
          <w:rPr>
            <w:b w:val="0"/>
            <w:bCs w:val="0"/>
            <w:color w:val="1f5fad"/>
            <w:sz w:val="16"/>
            <w:szCs w:val="16"/>
            <w:u w:val="single"/>
            <w:rtl w:val="0"/>
          </w:rPr>
          <w:t xml:space="preserve">Looker #18</w:t>
        </w:r>
      </w:hyperlink>
      <w:r>
        <w:rPr>
          <w:color w:val="3d4654"/>
          <w:sz w:val="16"/>
          <w:szCs w:val="16"/>
          <w:rtl w:val="0"/>
        </w:rPr>
        <w:t xml:space="preserve">, </w:t>
      </w:r>
      <w:hyperlink r:id="rId160">
        <w:r>
          <w:rPr>
            <w:b w:val="0"/>
            <w:bCs w:val="0"/>
            <w:color w:val="1f5fad"/>
            <w:sz w:val="16"/>
            <w:szCs w:val="16"/>
            <w:u w:val="single"/>
            <w:rtl w:val="0"/>
          </w:rPr>
          <w:t xml:space="preserve">§4.5</w:t>
        </w:r>
      </w:hyperlink>
      <w:r>
        <w:rPr>
          <w:color w:val="3d4654"/>
          <w:sz w:val="16"/>
          <w:szCs w:val="16"/>
          <w:rtl w:val="0"/>
        </w:rPr>
        <w:t xml:space="preserve">, Venta entity review §4.3; card stacking – </w:t>
      </w:r>
      <w:hyperlink r:id="rId161">
        <w:r>
          <w:rPr>
            <w:b w:val="0"/>
            <w:bCs w:val="0"/>
            <w:color w:val="1f5fad"/>
            <w:sz w:val="16"/>
            <w:szCs w:val="16"/>
            <w:u w:val="single"/>
            <w:rtl w:val="0"/>
          </w:rPr>
          <w:t xml:space="preserve">§6.2</w:t>
        </w:r>
      </w:hyperlink>
      <w:r>
        <w:rPr>
          <w:color w:val="3d4654"/>
          <w:sz w:val="16"/>
          <w:szCs w:val="16"/>
          <w:rtl w:val="0"/>
        </w:rPr>
        <w:t xml:space="preserve">; authentication and business domains – Venta entity review §4.5 (fresh extraction); Discover grounds – </w:t>
      </w:r>
      <w:hyperlink r:id="rId162">
        <w:r>
          <w:rPr>
            <w:b w:val="0"/>
            <w:bCs w:val="0"/>
            <w:color w:val="1f5fad"/>
            <w:sz w:val="16"/>
            <w:szCs w:val="16"/>
            <w:u w:val="single"/>
            <w:rtl w:val="0"/>
          </w:rPr>
          <w:t xml:space="preserve">case 00812950</w:t>
        </w:r>
      </w:hyperlink>
      <w:r>
        <w:rPr>
          <w:color w:val="3d4654"/>
          <w:sz w:val="16"/>
          <w:szCs w:val="16"/>
          <w:rtl w:val="0"/>
        </w:rPr>
        <w:t xml:space="preserve">.</w:t>
      </w:r>
    </w:p>
    <w:p w:rsidR="00000000" w:rsidDel="00000000" w:rsidP="00000000" w:rsidRDefault="00000000" w:rsidRPr="00000000" w14:paraId="00000222">
      <w:pPr>
        <w:rPr/>
      </w:pPr>
      <w:r>
        <w:rPr>
          <w:b w:val="1"/>
          <w:bCs w:val="1"/>
          <w:sz w:val="18"/>
          <w:szCs w:val="18"/>
          <w:rtl w:val="0"/>
        </w:rPr>
        <w:t xml:space="preserve">Verification validity.</w:t>
      </w:r>
      <w:r>
        <w:rPr>
          <w:sz w:val="18"/>
          <w:szCs w:val="18"/>
          <w:rtl w:val="0"/>
        </w:rPr>
        <w:t xml:space="preserve"> Of the eight test-interaction IDs SC flagged, the merchant's own records show four verified more than six months before its 2 October 2025 reply: AmoLatina 234019404 (27 Jan 2025); AsianDate 1616853 (2 Sep 2024); and AsianDate 1561494 and 1556827 (2023, both deleted</w:t>
      </w:r>
      <w:r>
        <w:rPr>
          <w:rtl w:val="0"/>
        </w:rPr>
        <w:t xml:space="preserve">) </w:t>
      </w:r>
      <w:r>
        <w:rPr>
          <w:b w:val="1"/>
          <w:bCs w:val="1"/>
          <w:color w:val="1e7b4f"/>
          <w:sz w:val="14"/>
          <w:szCs w:val="14"/>
          <w:rtl w:val="0"/>
        </w:rPr>
        <w:t xml:space="preserve"> [V]</w:t>
      </w:r>
      <w:r>
        <w:rPr>
          <w:rtl w:val="0"/>
        </w:rPr>
        <w:t xml:space="preserve">. </w:t>
      </w:r>
      <w:r>
        <w:rPr>
          <w:sz w:val="18"/>
          <w:szCs w:val="18"/>
          <w:rtl w:val="0"/>
        </w:rPr>
        <w:t xml:space="preserve">The merchant's stated policy is re-verification every six months </w:t>
      </w:r>
      <w:r>
        <w:rPr>
          <w:b w:val="1"/>
          <w:bCs w:val="1"/>
          <w:color w:val="b26b00"/>
          <w:sz w:val="14"/>
          <w:szCs w:val="14"/>
          <w:rtl w:val="0"/>
        </w:rPr>
        <w:t xml:space="preserve"> [E]</w:t>
      </w:r>
      <w:r>
        <w:rPr>
          <w:rtl w:val="0"/>
        </w:rPr>
        <w:t xml:space="preserve">.</w:t>
      </w:r>
    </w:p>
    <w:p w:rsidR="00000000" w:rsidDel="00000000" w:rsidP="00000000" w:rsidRDefault="00000000" w:rsidRPr="00000000" w14:paraId="00000223">
      <w:pPr>
        <w:spacing w:after="120" w:lineRule="auto"/>
        <w:rPr/>
      </w:pPr>
      <w:r>
        <w:rPr>
          <w:b w:val="1"/>
          <w:bCs w:val="1"/>
          <w:color w:val="3d4654"/>
          <w:sz w:val="16"/>
          <w:szCs w:val="16"/>
          <w:rtl w:val="0"/>
        </w:rPr>
        <w:t xml:space="preserve">Evidence:</w:t>
      </w:r>
      <w:r>
        <w:rPr>
          <w:color w:val="3d4654"/>
          <w:sz w:val="16"/>
          <w:szCs w:val="16"/>
          <w:rtl w:val="0"/>
        </w:rPr>
        <w:t xml:space="preserve"> IDs and dates – </w:t>
      </w:r>
      <w:hyperlink r:id="rId163">
        <w:r>
          <w:rPr>
            <w:color w:val="1f5fad"/>
            <w:sz w:val="16"/>
            <w:szCs w:val="16"/>
            <w:u w:val="single"/>
            <w:rtl w:val="0"/>
          </w:rPr>
          <w:t xml:space="preserve">case 00839635</w:t>
        </w:r>
      </w:hyperlink>
      <w:r>
        <w:rPr>
          <w:color w:val="3d4654"/>
          <w:sz w:val="16"/>
          <w:szCs w:val="16"/>
          <w:rtl w:val="0"/>
        </w:rPr>
        <w:t xml:space="preserve"> (2 Oct 2025); six-month policy – </w:t>
      </w:r>
      <w:hyperlink r:id="rId164">
        <w:r>
          <w:rPr>
            <w:color w:val="1f5fad"/>
            <w:sz w:val="16"/>
            <w:szCs w:val="16"/>
            <w:u w:val="single"/>
            <w:rtl w:val="0"/>
          </w:rPr>
          <w:t xml:space="preserve">SC paper §3</w:t>
        </w:r>
      </w:hyperlink>
      <w:r>
        <w:rPr>
          <w:color w:val="3d4654"/>
          <w:sz w:val="16"/>
          <w:szCs w:val="16"/>
          <w:rtl w:val="0"/>
        </w:rPr>
        <w:t xml:space="preserve"> (7 Jul 2025); age calculation is FCIU's own.</w:t>
      </w:r>
      <w:r>
        <w:rPr>
          <w:rtl w:val="0"/>
        </w:rPr>
      </w:r>
    </w:p>
    <w:tbl>
      <w:tblPr>
        <w:tblStyle w:val="Table18"/>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224">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225">
            <w:pPr>
              <w:spacing w:after="40" w:lineRule="auto"/>
              <w:rPr/>
            </w:pPr>
            <w:r>
              <w:rPr>
                <w:sz w:val="17"/>
                <w:szCs w:val="17"/>
                <w:rtl w:val="0"/>
              </w:rPr>
              <w:t xml:space="preserve">•  SC's testing and the transaction data tell the same story from two directions. Engagement is generated at the platform and monetised through a small number of heavy, persistent spenders, a large share of them billed without initiating the charge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25">
            <w:pPr>
              <w:spacing w:after="40" w:lineRule="auto"/>
              <w:rPr/>
            </w:pPr>
            <w:r>
              <w:rPr>
                <w:sz w:val="17"/>
                <w:szCs w:val="17"/>
                <w:rtl w:val="0"/>
              </w:rPr>
              <w:t xml:space="preserve">•  Adding disclosure to the T&amp;Cs does not address the transaction issues. Just under half of Venta's value is charged without the cardholder starting the payment, almost none of it with strong authentication, and those charges are disputed 1.6 times as often </w:t>
            </w:r>
            <w:r>
              <w:rPr>
                <w:b w:val="1"/>
                <w:bCs w:val="1"/>
                <w:color w:val="6b3fa0"/>
                <w:sz w:val="13"/>
                <w:szCs w:val="13"/>
                <w:rtl w:val="0"/>
              </w:rPr>
              <w:t xml:space="preserve">[I]</w:t>
            </w:r>
            <w:r>
              <w:rPr>
                <w:sz w:val="17"/>
                <w:szCs w:val="17"/>
                <w:rtl w:val="0"/>
              </w:rPr>
              <w:t xml:space="preserve">. The highest-spending accounts record no disputes, so dispute-rate monitoring, the primary scheme control, cannot see this exposure </w:t>
            </w:r>
            <w:r>
              <w:rPr>
                <w:b w:val="1"/>
                <w:bCs w:val="1"/>
                <w:color w:val="6b3fa0"/>
                <w:sz w:val="13"/>
                <w:szCs w:val="13"/>
                <w:rtl w:val="0"/>
              </w:rPr>
              <w:t xml:space="preserve">[I]</w:t>
            </w:r>
            <w:r>
              <w:rPr>
                <w:sz w:val="17"/>
                <w:szCs w:val="17"/>
                <w:rtl w:val="0"/>
              </w:rPr>
              <w:t xml:space="preserve">. FCIU suggests a review of how customers are told about billing and how easy it is to cancel.</w:t>
            </w:r>
          </w:p>
          <w:p w:rsidR="00000000" w:rsidDel="00000000" w:rsidP="00000000" w:rsidRDefault="00000000" w:rsidRPr="00000000" w14:paraId="00000225">
            <w:pPr>
              <w:spacing w:after="40" w:lineRule="auto"/>
              <w:rPr/>
            </w:pPr>
            <w:r>
              <w:rPr>
                <w:sz w:val="17"/>
                <w:szCs w:val="17"/>
                <w:rtl w:val="0"/>
              </w:rPr>
              <w:t xml:space="preserve">•  The merchant stated it deleted 4,000 accounts, about 3,700 of them for bot activity, and flags 4.2% of new sign-ups. These are the merchant's own figures and have not been checked </w:t>
            </w:r>
            <w:r>
              <w:rPr>
                <w:b w:val="1"/>
                <w:bCs w:val="1"/>
                <w:color w:val="b26b00"/>
                <w:sz w:val="13"/>
                <w:szCs w:val="13"/>
                <w:rtl w:val="0"/>
              </w:rPr>
              <w:t xml:space="preserve">[E]</w:t>
            </w:r>
            <w:r>
              <w:rPr>
                <w:sz w:val="17"/>
                <w:szCs w:val="17"/>
                <w:rtl w:val="0"/>
              </w:rPr>
              <w:t xml:space="preserve">. Because its answers to CKO's requests for information have been late, partial or contradicted by testing, FCIU rates their quality as Poor (§4.11).</w:t>
            </w:r>
          </w:p>
        </w:tc>
      </w:tr>
    </w:tbl>
    <w:p w:rsidR="00000000" w:rsidDel="00000000" w:rsidP="00000000" w:rsidRDefault="00000000" w:rsidRPr="00000000" w14:paraId="00000228">
      <w:pPr>
        <w:spacing w:after="40" w:lineRule="auto"/>
        <w:rPr/>
      </w:pPr>
      <w:r>
        <w:rPr>
          <w:rtl w:val="0"/>
        </w:rPr>
      </w:r>
    </w:p>
    <w:p w:rsidR="00000000" w:rsidDel="00000000" w:rsidP="00000000" w:rsidRDefault="00000000" w:rsidRPr="00000000" w14:paraId="00000229">
      <w:pPr>
        <w:pStyle w:val="Heading2"/>
        <w:rPr/>
      </w:pPr>
      <w:r>
        <w:rPr>
          <w:rtl w:val="0"/>
        </w:rPr>
        <w:t xml:space="preserve">4.6 Fraud, disputes and refunds</w:t>
      </w:r>
    </w:p>
    <w:tbl>
      <w:tblPr>
        <w:tblStyle w:val="Table19"/>
        <w:tblW w:w="9637.000000000002"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2324"/>
        <w:gridCol w:w="4195"/>
        <w:gridCol w:w="1077"/>
        <w:gridCol w:w="2041"/>
        <w:tblGridChange w:id="0">
          <w:tblGrid>
            <w:gridCol w:w="2324"/>
            <w:gridCol w:w="4195"/>
            <w:gridCol w:w="1077"/>
            <w:gridCol w:w="2041"/>
          </w:tblGrid>
        </w:tblGridChange>
      </w:tblGrid>
      <w:tr>
        <w:trPr>
          <w:cantSplit w:val="0"/>
          <w:tblHeader w:val="1"/>
        </w:trPr>
        <w:tc>
          <w:tcPr>
            <w:shd w:fill="14213d" w:val="clear"/>
          </w:tcPr>
          <w:p w:rsidR="00000000" w:rsidDel="00000000" w:rsidP="00000000" w:rsidRDefault="00000000" w:rsidRPr="00000000" w14:paraId="0000022A">
            <w:pPr>
              <w:rPr/>
            </w:pPr>
            <w:r>
              <w:rPr>
                <w:b w:val="1"/>
                <w:bCs w:val="1"/>
                <w:color w:val="ffffff"/>
                <w:sz w:val="16"/>
                <w:szCs w:val="16"/>
                <w:rtl w:val="0"/>
              </w:rPr>
              <w:t xml:space="preserve">Basis</w:t>
            </w:r>
            <w:r>
              <w:rPr>
                <w:rtl w:val="0"/>
              </w:rPr>
            </w:r>
          </w:p>
        </w:tc>
        <w:tc>
          <w:tcPr>
            <w:shd w:fill="14213d" w:val="clear"/>
          </w:tcPr>
          <w:p w:rsidR="00000000" w:rsidDel="00000000" w:rsidP="00000000" w:rsidRDefault="00000000" w:rsidRPr="00000000" w14:paraId="0000022C">
            <w:pPr>
              <w:rPr/>
            </w:pPr>
            <w:r>
              <w:rPr>
                <w:b w:val="1"/>
                <w:bCs w:val="1"/>
                <w:color w:val="ffffff"/>
                <w:sz w:val="16"/>
                <w:szCs w:val="16"/>
                <w:rtl w:val="0"/>
              </w:rPr>
              <w:t xml:space="preserve">Venta</w:t>
            </w:r>
            <w:r>
              <w:rPr>
                <w:rtl w:val="0"/>
              </w:rPr>
            </w:r>
          </w:p>
        </w:tc>
        <w:tc>
          <w:tcPr>
            <w:shd w:fill="14213d" w:val="clear"/>
          </w:tcPr>
          <w:p w:rsidR="00000000" w:rsidDel="00000000" w:rsidP="00000000" w:rsidRDefault="00000000" w:rsidRPr="00000000" w14:paraId="0000022E">
            <w:pPr>
              <w:rPr/>
            </w:pPr>
            <w:r>
              <w:rPr>
                <w:b w:val="1"/>
                <w:bCs w:val="1"/>
                <w:color w:val="ffffff"/>
                <w:sz w:val="16"/>
                <w:szCs w:val="16"/>
                <w:rtl w:val="0"/>
              </w:rPr>
              <w:t xml:space="preserve">Portfolio</w:t>
            </w:r>
            <w:r>
              <w:rPr>
                <w:rtl w:val="0"/>
              </w:rPr>
            </w:r>
          </w:p>
        </w:tc>
        <w:tc>
          <w:tcPr>
            <w:shd w:fill="14213d" w:val="clear"/>
          </w:tcPr>
          <w:p w:rsidR="00000000" w:rsidDel="00000000" w:rsidP="00000000" w:rsidRDefault="00000000" w:rsidRPr="00000000" w14:paraId="0000022F">
            <w:pPr>
              <w:rPr/>
            </w:pPr>
            <w:r>
              <w:rPr>
                <w:b w:val="1"/>
                <w:bCs w:val="1"/>
                <w:color w:val="ffffff"/>
                <w:sz w:val="16"/>
                <w:szCs w:val="16"/>
                <w:rtl w:val="0"/>
              </w:rPr>
              <w:t xml:space="preserve">Source</w:t>
            </w:r>
            <w:r>
              <w:rPr>
                <w:rtl w:val="0"/>
              </w:rPr>
            </w:r>
          </w:p>
        </w:tc>
      </w:tr>
      <w:tr>
        <w:trPr>
          <w:cantSplit w:val="0"/>
          <w:tblHeader w:val="0"/>
        </w:trPr>
        <w:tc>
          <w:tcPr/>
          <w:p w:rsidR="00000000" w:rsidDel="00000000" w:rsidP="00000000" w:rsidRDefault="00000000" w:rsidRPr="00000000" w14:paraId="00000230">
            <w:pPr>
              <w:spacing w:after="20" w:lineRule="auto"/>
              <w:rPr/>
            </w:pPr>
            <w:r>
              <w:rPr>
                <w:sz w:val="16"/>
                <w:szCs w:val="16"/>
                <w:rtl w:val="0"/>
              </w:rPr>
              <w:t xml:space="preserve">Dispute value rate, rolling 12m</w:t>
            </w:r>
            <w:r>
              <w:rPr>
                <w:rtl w:val="0"/>
              </w:rPr>
            </w:r>
          </w:p>
        </w:tc>
        <w:tc>
          <w:tcPr/>
          <w:p w:rsidR="00000000" w:rsidDel="00000000" w:rsidP="00000000" w:rsidRDefault="00000000" w:rsidRPr="00000000" w14:paraId="00000232">
            <w:pPr>
              <w:spacing w:after="20" w:lineRule="auto"/>
              <w:rPr/>
            </w:pPr>
            <w:r>
              <w:rPr>
                <w:sz w:val="16"/>
                <w:szCs w:val="16"/>
                <w:rtl w:val="0"/>
              </w:rPr>
              <w:t xml:space="preserve">0.6270%</w:t>
            </w:r>
            <w:r>
              <w:rPr>
                <w:rtl w:val="0"/>
              </w:rPr>
            </w:r>
          </w:p>
        </w:tc>
        <w:tc>
          <w:tcPr/>
          <w:p w:rsidR="00000000" w:rsidDel="00000000" w:rsidP="00000000" w:rsidRDefault="00000000" w:rsidRPr="00000000" w14:paraId="00000234">
            <w:pPr>
              <w:spacing w:after="20" w:lineRule="auto"/>
              <w:rPr/>
            </w:pPr>
            <w:r>
              <w:rPr>
                <w:sz w:val="16"/>
                <w:szCs w:val="16"/>
                <w:rtl w:val="0"/>
              </w:rPr>
              <w:t xml:space="preserve">0.6305%</w:t>
            </w:r>
            <w:r>
              <w:rPr>
                <w:rtl w:val="0"/>
              </w:rPr>
            </w:r>
          </w:p>
        </w:tc>
        <w:tc>
          <w:tcPr/>
          <w:p w:rsidR="00000000" w:rsidDel="00000000" w:rsidP="00000000" w:rsidRDefault="00000000" w:rsidRPr="00000000" w14:paraId="00000235">
            <w:pPr>
              <w:spacing w:after="20" w:lineRule="auto"/>
              <w:rPr/>
            </w:pPr>
            <w:hyperlink r:id="rId165">
              <w:r>
                <w:rPr>
                  <w:color w:val="1f5fad"/>
                  <w:sz w:val="16"/>
                  <w:szCs w:val="16"/>
                  <w:u w:val="single"/>
                  <w:rtl w:val="0"/>
                </w:rPr>
                <w:t xml:space="preserve">Looker #1</w:t>
              </w:r>
            </w:hyperlink>
            <w:r>
              <w:rPr>
                <w:rtl w:val="0"/>
              </w:rPr>
            </w:r>
          </w:p>
        </w:tc>
      </w:tr>
      <w:tr>
        <w:trPr>
          <w:cantSplit w:val="0"/>
          <w:tblHeader w:val="0"/>
        </w:trPr>
        <w:tc>
          <w:tcPr>
            <w:shd w:fill="f6f8fb" w:val="clear"/>
          </w:tcPr>
          <w:p w:rsidR="00000000" w:rsidDel="00000000" w:rsidP="00000000" w:rsidRDefault="00000000" w:rsidRPr="00000000" w14:paraId="00000236">
            <w:pPr>
              <w:spacing w:after="20" w:lineRule="auto"/>
              <w:rPr/>
            </w:pPr>
            <w:r>
              <w:rPr>
                <w:sz w:val="16"/>
                <w:szCs w:val="16"/>
                <w:rtl w:val="0"/>
              </w:rPr>
              <w:t xml:space="preserve">Dispute value rate, lifetime</w:t>
            </w:r>
            <w:r>
              <w:rPr>
                <w:rtl w:val="0"/>
              </w:rPr>
            </w:r>
          </w:p>
        </w:tc>
        <w:tc>
          <w:tcPr>
            <w:shd w:fill="f6f8fb" w:val="clear"/>
          </w:tcPr>
          <w:p w:rsidR="00000000" w:rsidDel="00000000" w:rsidP="00000000" w:rsidRDefault="00000000" w:rsidRPr="00000000" w14:paraId="00000238">
            <w:pPr>
              <w:spacing w:after="20" w:lineRule="auto"/>
              <w:rPr/>
            </w:pPr>
            <w:r>
              <w:rPr>
                <w:sz w:val="16"/>
                <w:szCs w:val="16"/>
                <w:rtl w:val="0"/>
              </w:rPr>
              <w:t xml:space="preserve">1.0806%</w:t>
            </w:r>
            <w:r>
              <w:rPr>
                <w:rtl w:val="0"/>
              </w:rPr>
            </w:r>
          </w:p>
        </w:tc>
        <w:tc>
          <w:tcPr>
            <w:shd w:fill="f6f8fb" w:val="clear"/>
          </w:tcPr>
          <w:p w:rsidR="00000000" w:rsidDel="00000000" w:rsidP="00000000" w:rsidRDefault="00000000" w:rsidRPr="00000000" w14:paraId="0000023A">
            <w:pPr>
              <w:spacing w:after="20" w:lineRule="auto"/>
              <w:rPr/>
            </w:pPr>
            <w:r>
              <w:rPr>
                <w:sz w:val="16"/>
                <w:szCs w:val="16"/>
                <w:rtl w:val="0"/>
              </w:rPr>
              <w:t xml:space="preserve">–</w:t>
            </w:r>
            <w:r>
              <w:rPr>
                <w:rtl w:val="0"/>
              </w:rPr>
            </w:r>
          </w:p>
        </w:tc>
        <w:tc>
          <w:tcPr>
            <w:shd w:fill="f6f8fb" w:val="clear"/>
          </w:tcPr>
          <w:p w:rsidR="00000000" w:rsidDel="00000000" w:rsidP="00000000" w:rsidRDefault="00000000" w:rsidRPr="00000000" w14:paraId="0000023B">
            <w:pPr>
              <w:spacing w:after="20" w:lineRule="auto"/>
              <w:rPr/>
            </w:pPr>
            <w:hyperlink r:id="rId166">
              <w:r>
                <w:rPr>
                  <w:color w:val="1f5fad"/>
                  <w:sz w:val="16"/>
                  <w:szCs w:val="16"/>
                  <w:u w:val="single"/>
                  <w:rtl w:val="0"/>
                </w:rPr>
                <w:t xml:space="preserve">Looker #24</w:t>
              </w:r>
            </w:hyperlink>
            <w:r>
              <w:rPr>
                <w:rtl w:val="0"/>
              </w:rPr>
            </w:r>
          </w:p>
        </w:tc>
      </w:tr>
      <w:tr>
        <w:trPr>
          <w:cantSplit w:val="0"/>
          <w:tblHeader w:val="0"/>
        </w:trPr>
        <w:tc>
          <w:tcPr/>
          <w:p w:rsidR="00000000" w:rsidDel="00000000" w:rsidP="00000000" w:rsidRDefault="00000000" w:rsidRPr="00000000" w14:paraId="0000023C">
            <w:pPr>
              <w:spacing w:after="20" w:lineRule="auto"/>
              <w:rPr/>
            </w:pPr>
            <w:r>
              <w:rPr>
                <w:sz w:val="16"/>
                <w:szCs w:val="16"/>
                <w:rtl w:val="0"/>
              </w:rPr>
              <w:t xml:space="preserve">Issuer fraud value rate, rolling 12m</w:t>
            </w:r>
            <w:r>
              <w:rPr>
                <w:rtl w:val="0"/>
              </w:rPr>
            </w:r>
          </w:p>
        </w:tc>
        <w:tc>
          <w:tcPr/>
          <w:p w:rsidR="00000000" w:rsidDel="00000000" w:rsidP="00000000" w:rsidRDefault="00000000" w:rsidRPr="00000000" w14:paraId="0000023E">
            <w:pPr>
              <w:spacing w:after="20" w:lineRule="auto"/>
              <w:rPr/>
            </w:pPr>
            <w:r>
              <w:rPr>
                <w:sz w:val="16"/>
                <w:szCs w:val="16"/>
                <w:rtl w:val="0"/>
              </w:rPr>
              <w:t xml:space="preserve">0.7518%</w:t>
            </w:r>
            <w:r>
              <w:rPr>
                <w:rtl w:val="0"/>
              </w:rPr>
            </w:r>
          </w:p>
        </w:tc>
        <w:tc>
          <w:tcPr/>
          <w:p w:rsidR="00000000" w:rsidDel="00000000" w:rsidP="00000000" w:rsidRDefault="00000000" w:rsidRPr="00000000" w14:paraId="00000240">
            <w:pPr>
              <w:spacing w:after="20" w:lineRule="auto"/>
              <w:rPr/>
            </w:pPr>
            <w:r>
              <w:rPr>
                <w:sz w:val="16"/>
                <w:szCs w:val="16"/>
                <w:rtl w:val="0"/>
              </w:rPr>
              <w:t xml:space="preserve">0.9426%</w:t>
            </w:r>
            <w:r>
              <w:rPr>
                <w:rtl w:val="0"/>
              </w:rPr>
            </w:r>
          </w:p>
        </w:tc>
        <w:tc>
          <w:tcPr/>
          <w:p w:rsidR="00000000" w:rsidDel="00000000" w:rsidP="00000000" w:rsidRDefault="00000000" w:rsidRPr="00000000" w14:paraId="00000241">
            <w:pPr>
              <w:spacing w:after="20" w:lineRule="auto"/>
              <w:rPr/>
            </w:pPr>
            <w:hyperlink r:id="rId167">
              <w:r>
                <w:rPr>
                  <w:color w:val="1f5fad"/>
                  <w:sz w:val="16"/>
                  <w:szCs w:val="16"/>
                  <w:u w:val="single"/>
                  <w:rtl w:val="0"/>
                </w:rPr>
                <w:t xml:space="preserve">Looker #1</w:t>
              </w:r>
            </w:hyperlink>
            <w:r>
              <w:rPr>
                <w:rtl w:val="0"/>
              </w:rPr>
            </w:r>
          </w:p>
        </w:tc>
      </w:tr>
      <w:tr>
        <w:trPr>
          <w:cantSplit w:val="0"/>
          <w:tblHeader w:val="0"/>
        </w:trPr>
        <w:tc>
          <w:tcPr>
            <w:shd w:fill="f6f8fb" w:val="clear"/>
          </w:tcPr>
          <w:p w:rsidR="00000000" w:rsidDel="00000000" w:rsidP="00000000" w:rsidRDefault="00000000" w:rsidRPr="00000000" w14:paraId="00000242">
            <w:pPr>
              <w:spacing w:after="20" w:lineRule="auto"/>
              <w:rPr/>
            </w:pPr>
            <w:r>
              <w:rPr>
                <w:sz w:val="16"/>
                <w:szCs w:val="16"/>
                <w:rtl w:val="0"/>
              </w:rPr>
              <w:t xml:space="preserve">Refund rate (count), rolling 12m</w:t>
            </w:r>
            <w:r>
              <w:rPr>
                <w:rtl w:val="0"/>
              </w:rPr>
            </w:r>
          </w:p>
        </w:tc>
        <w:tc>
          <w:tcPr>
            <w:shd w:fill="f6f8fb" w:val="clear"/>
          </w:tcPr>
          <w:p w:rsidR="00000000" w:rsidDel="00000000" w:rsidP="00000000" w:rsidRDefault="00000000" w:rsidRPr="00000000" w14:paraId="00000244">
            <w:pPr>
              <w:spacing w:after="20" w:lineRule="auto"/>
              <w:rPr/>
            </w:pPr>
            <w:r>
              <w:rPr>
                <w:sz w:val="16"/>
                <w:szCs w:val="16"/>
                <w:rtl w:val="0"/>
              </w:rPr>
              <w:t xml:space="preserve">3.7574%</w:t>
            </w:r>
            <w:r>
              <w:rPr>
                <w:rtl w:val="0"/>
              </w:rPr>
            </w:r>
          </w:p>
        </w:tc>
        <w:tc>
          <w:tcPr>
            <w:shd w:fill="f6f8fb" w:val="clear"/>
          </w:tcPr>
          <w:p w:rsidR="00000000" w:rsidDel="00000000" w:rsidP="00000000" w:rsidRDefault="00000000" w:rsidRPr="00000000" w14:paraId="00000246">
            <w:pPr>
              <w:spacing w:after="20" w:lineRule="auto"/>
              <w:rPr/>
            </w:pPr>
            <w:r>
              <w:rPr>
                <w:sz w:val="16"/>
                <w:szCs w:val="16"/>
                <w:rtl w:val="0"/>
              </w:rPr>
              <w:t xml:space="preserve">3.1973%</w:t>
            </w:r>
            <w:r>
              <w:rPr>
                <w:rtl w:val="0"/>
              </w:rPr>
            </w:r>
          </w:p>
        </w:tc>
        <w:tc>
          <w:tcPr>
            <w:shd w:fill="f6f8fb" w:val="clear"/>
          </w:tcPr>
          <w:p w:rsidR="00000000" w:rsidDel="00000000" w:rsidP="00000000" w:rsidRDefault="00000000" w:rsidRPr="00000000" w14:paraId="00000247">
            <w:pPr>
              <w:spacing w:after="20" w:lineRule="auto"/>
              <w:rPr/>
            </w:pPr>
            <w:hyperlink r:id="rId168">
              <w:r>
                <w:rPr>
                  <w:color w:val="1f5fad"/>
                  <w:sz w:val="16"/>
                  <w:szCs w:val="16"/>
                  <w:u w:val="single"/>
                  <w:rtl w:val="0"/>
                </w:rPr>
                <w:t xml:space="preserve">Looker #1</w:t>
              </w:r>
            </w:hyperlink>
            <w:r>
              <w:rPr>
                <w:rtl w:val="0"/>
              </w:rPr>
            </w:r>
          </w:p>
        </w:tc>
      </w:tr>
      <w:tr>
        <w:trPr>
          <w:cantSplit w:val="0"/>
          <w:tblHeader w:val="0"/>
        </w:trPr>
        <w:tc>
          <w:tcPr/>
          <w:p w:rsidR="00000000" w:rsidDel="00000000" w:rsidP="00000000" w:rsidRDefault="00000000" w:rsidRPr="00000000" w14:paraId="00000248">
            <w:pPr>
              <w:spacing w:after="20" w:lineRule="auto"/>
              <w:rPr/>
            </w:pPr>
            <w:r>
              <w:rPr>
                <w:sz w:val="16"/>
                <w:szCs w:val="16"/>
                <w:rtl w:val="0"/>
              </w:rPr>
              <w:t xml:space="preserve">Chargeback value ratio, Jan–Jul 2025</w:t>
            </w:r>
            <w:r>
              <w:rPr>
                <w:rtl w:val="0"/>
              </w:rPr>
            </w:r>
          </w:p>
        </w:tc>
        <w:tc>
          <w:tcPr/>
          <w:p w:rsidR="00000000" w:rsidDel="00000000" w:rsidP="00000000" w:rsidRDefault="00000000" w:rsidRPr="00000000" w14:paraId="0000024A">
            <w:pPr>
              <w:spacing w:after="20" w:lineRule="auto"/>
              <w:rPr/>
            </w:pPr>
            <w:r>
              <w:rPr>
                <w:sz w:val="16"/>
                <w:szCs w:val="16"/>
                <w:rtl w:val="0"/>
              </w:rPr>
              <w:t xml:space="preserve">1.12%–2.38% monthly; </w:t>
            </w:r>
            <w:r>
              <w:rPr>
                <w:b w:val="1"/>
                <w:bCs w:val="1"/>
                <w:sz w:val="16"/>
                <w:szCs w:val="16"/>
                <w:rtl w:val="0"/>
              </w:rPr>
              <w:t xml:space="preserve">1.58%</w:t>
            </w:r>
            <w:r>
              <w:rPr>
                <w:sz w:val="16"/>
                <w:szCs w:val="16"/>
                <w:rtl w:val="0"/>
              </w:rPr>
              <w:t xml:space="preserve"> aggregate</w:t>
            </w:r>
            <w:r>
              <w:rPr>
                <w:rtl w:val="0"/>
              </w:rPr>
            </w:r>
          </w:p>
        </w:tc>
        <w:tc>
          <w:tcPr/>
          <w:p w:rsidR="00000000" w:rsidDel="00000000" w:rsidP="00000000" w:rsidRDefault="00000000" w:rsidRPr="00000000" w14:paraId="0000024C">
            <w:pPr>
              <w:spacing w:after="20" w:lineRule="auto"/>
              <w:rPr/>
            </w:pPr>
            <w:r>
              <w:rPr>
                <w:sz w:val="16"/>
                <w:szCs w:val="16"/>
                <w:rtl w:val="0"/>
              </w:rPr>
              <w:t xml:space="preserve">–</w:t>
            </w:r>
            <w:r>
              <w:rPr>
                <w:rtl w:val="0"/>
              </w:rPr>
            </w:r>
          </w:p>
        </w:tc>
        <w:tc>
          <w:tcPr/>
          <w:p w:rsidR="00000000" w:rsidDel="00000000" w:rsidP="00000000" w:rsidRDefault="00000000" w:rsidRPr="00000000" w14:paraId="0000024D">
            <w:pPr>
              <w:spacing w:after="20" w:lineRule="auto"/>
              <w:rPr/>
            </w:pPr>
            <w:hyperlink r:id="rId169">
              <w:r>
                <w:rPr>
                  <w:color w:val="1f5fad"/>
                  <w:sz w:val="16"/>
                  <w:szCs w:val="16"/>
                  <w:u w:val="single"/>
                  <w:rtl w:val="0"/>
                </w:rPr>
                <w:t xml:space="preserve">SC §8.1</w:t>
              </w:r>
            </w:hyperlink>
            <w:r>
              <w:rPr>
                <w:rtl w:val="0"/>
              </w:rPr>
            </w:r>
          </w:p>
        </w:tc>
      </w:tr>
      <w:tr>
        <w:trPr>
          <w:cantSplit w:val="0"/>
          <w:tblHeader w:val="0"/>
        </w:trPr>
        <w:tc>
          <w:tcPr>
            <w:shd w:fill="f6f8fb" w:val="clear"/>
          </w:tcPr>
          <w:p w:rsidR="00000000" w:rsidDel="00000000" w:rsidP="00000000" w:rsidRDefault="00000000" w:rsidRPr="00000000" w14:paraId="0000024E">
            <w:pPr>
              <w:spacing w:after="20" w:lineRule="auto"/>
              <w:rPr/>
            </w:pPr>
            <w:r>
              <w:rPr>
                <w:sz w:val="16"/>
                <w:szCs w:val="16"/>
                <w:rtl w:val="0"/>
              </w:rPr>
              <w:t xml:space="preserve">Fraud value, Jan–Jul 2025</w:t>
            </w:r>
            <w:r>
              <w:rPr>
                <w:rtl w:val="0"/>
              </w:rPr>
            </w:r>
          </w:p>
        </w:tc>
        <w:tc>
          <w:tcPr>
            <w:shd w:fill="f6f8fb" w:val="clear"/>
          </w:tcPr>
          <w:p w:rsidR="00000000" w:rsidDel="00000000" w:rsidP="00000000" w:rsidRDefault="00000000" w:rsidRPr="00000000" w14:paraId="00000250">
            <w:pPr>
              <w:spacing w:after="20" w:lineRule="auto"/>
              <w:rPr/>
            </w:pPr>
            <w:r>
              <w:rPr>
                <w:sz w:val="16"/>
                <w:szCs w:val="16"/>
                <w:rtl w:val="0"/>
              </w:rPr>
              <w:t xml:space="preserve">USD 216,769.48 (2.36% of sales)</w:t>
            </w:r>
            <w:r>
              <w:rPr>
                <w:rtl w:val="0"/>
              </w:rPr>
            </w:r>
          </w:p>
        </w:tc>
        <w:tc>
          <w:tcPr>
            <w:shd w:fill="f6f8fb" w:val="clear"/>
          </w:tcPr>
          <w:p w:rsidR="00000000" w:rsidDel="00000000" w:rsidP="00000000" w:rsidRDefault="00000000" w:rsidRPr="00000000" w14:paraId="00000252">
            <w:pPr>
              <w:spacing w:after="20" w:lineRule="auto"/>
              <w:rPr/>
            </w:pPr>
            <w:r>
              <w:rPr>
                <w:sz w:val="16"/>
                <w:szCs w:val="16"/>
                <w:rtl w:val="0"/>
              </w:rPr>
              <w:t xml:space="preserve">–</w:t>
            </w:r>
            <w:r>
              <w:rPr>
                <w:rtl w:val="0"/>
              </w:rPr>
            </w:r>
          </w:p>
        </w:tc>
        <w:tc>
          <w:tcPr>
            <w:shd w:fill="f6f8fb" w:val="clear"/>
          </w:tcPr>
          <w:p w:rsidR="00000000" w:rsidDel="00000000" w:rsidP="00000000" w:rsidRDefault="00000000" w:rsidRPr="00000000" w14:paraId="00000253">
            <w:pPr>
              <w:spacing w:after="20" w:lineRule="auto"/>
              <w:rPr/>
            </w:pPr>
            <w:hyperlink r:id="rId170">
              <w:r>
                <w:rPr>
                  <w:color w:val="1f5fad"/>
                  <w:sz w:val="16"/>
                  <w:szCs w:val="16"/>
                  <w:u w:val="single"/>
                  <w:rtl w:val="0"/>
                </w:rPr>
                <w:t xml:space="preserve">SC §8.1</w:t>
              </w:r>
            </w:hyperlink>
            <w:r>
              <w:rPr>
                <w:rtl w:val="0"/>
              </w:rPr>
            </w:r>
          </w:p>
        </w:tc>
      </w:tr>
    </w:tbl>
    <w:p w:rsidR="00000000" w:rsidDel="00000000" w:rsidP="00000000" w:rsidRDefault="00000000" w:rsidRPr="00000000" w14:paraId="00000254">
      <w:pPr>
        <w:spacing w:after="40" w:lineRule="auto"/>
        <w:rPr/>
      </w:pPr>
      <w:r>
        <w:rPr>
          <w:rtl w:val="0"/>
        </w:rPr>
      </w:r>
    </w:p>
    <w:p w:rsidR="00000000" w:rsidDel="00000000" w:rsidP="00000000" w:rsidRDefault="00000000" w:rsidRPr="00000000" w14:paraId="00000255">
      <w:pPr>
        <w:rPr/>
      </w:pPr>
      <w:r>
        <w:rPr>
          <w:i w:val="1"/>
          <w:iCs w:val="1"/>
          <w:color w:val="5b6472"/>
          <w:sz w:val="16"/>
          <w:szCs w:val="16"/>
          <w:rtl w:val="0"/>
        </w:rPr>
        <w:t xml:space="preserve">Jan–Jul 2025 aggregates are FCIU's calculation from the SC monthly table (sales USD 9,183,101.04; chargebacks USD 145,526.56). SC's own Fraud ($) Ratio column does not reconcile to fraud ÷ sales.</w:t>
      </w:r>
      <w:r>
        <w:rPr>
          <w:rtl w:val="0"/>
        </w:rPr>
      </w:r>
    </w:p>
    <w:tbl>
      <w:tblPr>
        <w:tblStyle w:val="Table20"/>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256">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257">
            <w:pPr>
              <w:spacing w:after="40" w:lineRule="auto"/>
              <w:rPr/>
            </w:pPr>
            <w:r>
              <w:rPr>
                <w:sz w:val="17"/>
                <w:szCs w:val="17"/>
                <w:rtl w:val="0"/>
              </w:rPr>
              <w:t xml:space="preserve">•  Venta is below 0.90% on the rolling window (0.6270%) but above it on a lifetime basis (1.0806%), and was above 0.90% in every month from January to July 2025 </w:t>
            </w:r>
            <w:r>
              <w:rPr>
                <w:b w:val="1"/>
                <w:bCs w:val="1"/>
                <w:color w:val="1e7b4f"/>
                <w:sz w:val="13"/>
                <w:szCs w:val="13"/>
                <w:rtl w:val="0"/>
              </w:rPr>
              <w:t xml:space="preserve">[V]</w:t>
            </w:r>
            <w:r>
              <w:rPr>
                <w:sz w:val="17"/>
                <w:szCs w:val="17"/>
                <w:rtl w:val="0"/>
              </w:rPr>
              <w:t xml:space="preserve">. The favourable rolling-window position is therefore a recent-period effect </w:t>
            </w:r>
            <w:r>
              <w:rPr>
                <w:b w:val="1"/>
                <w:bCs w:val="1"/>
                <w:color w:val="6b3fa0"/>
                <w:sz w:val="13"/>
                <w:szCs w:val="13"/>
                <w:rtl w:val="0"/>
              </w:rPr>
              <w:t xml:space="preserve">[I]</w:t>
            </w:r>
            <w:r>
              <w:rPr>
                <w:sz w:val="17"/>
                <w:szCs w:val="17"/>
                <w:rtl w:val="0"/>
              </w:rPr>
              <w:t xml:space="preserve">. Because Venta shares cards and customers with SOL and Xeanco, ratios measured on Venta alone understate the pressure on the platform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57">
            <w:pPr>
              <w:spacing w:after="40" w:lineRule="auto"/>
              <w:rPr/>
            </w:pPr>
            <w:r>
              <w:rPr>
                <w:sz w:val="17"/>
                <w:szCs w:val="17"/>
                <w:rtl w:val="0"/>
              </w:rPr>
              <w:t xml:space="preserve">•  Refunds (9,005; USD 304,215.26) outweigh pre-disputes (433; USD 23,009.74) by about 13 to 1 on value </w:t>
            </w:r>
            <w:r>
              <w:rPr>
                <w:b w:val="1"/>
                <w:bCs w:val="1"/>
                <w:color w:val="1e7b4f"/>
                <w:sz w:val="13"/>
                <w:szCs w:val="13"/>
                <w:rtl w:val="0"/>
              </w:rPr>
              <w:t xml:space="preserve">[V]</w:t>
            </w:r>
            <w:r>
              <w:rPr>
                <w:sz w:val="17"/>
                <w:szCs w:val="17"/>
                <w:rtl w:val="0"/>
              </w:rPr>
              <w:t xml:space="preserve">. Refunds, not pre-dispute handling, are the more plausible pressure valve </w:t>
            </w:r>
            <w:r>
              <w:rPr>
                <w:b w:val="1"/>
                <w:bCs w:val="1"/>
                <w:color w:val="6b3fa0"/>
                <w:sz w:val="13"/>
                <w:szCs w:val="13"/>
                <w:rtl w:val="0"/>
              </w:rPr>
              <w:t xml:space="preserve">[I]</w:t>
            </w:r>
            <w:r>
              <w:rPr>
                <w:sz w:val="17"/>
                <w:szCs w:val="17"/>
                <w:rtl w:val="0"/>
              </w:rPr>
              <w:t xml:space="preserve">. A mass accidental refund incident recorded on 26 October 2026 is open and falls just outside the window </w:t>
            </w:r>
            <w:r>
              <w:rPr>
                <w:b w:val="1"/>
                <w:bCs w:val="1"/>
                <w:color w:val="1e7b4f"/>
                <w:sz w:val="13"/>
                <w:szCs w:val="13"/>
                <w:rtl w:val="0"/>
              </w:rPr>
              <w:t xml:space="preserve">[V]</w:t>
            </w:r>
            <w:r>
              <w:rPr>
                <w:sz w:val="17"/>
                <w:szCs w:val="17"/>
                <w:rtl w:val="0"/>
              </w:rPr>
              <w:t xml:space="preserve">.</w:t>
            </w:r>
          </w:p>
          <w:p w:rsidR="00000000" w:rsidDel="00000000" w:rsidP="00000000" w:rsidRDefault="00000000" w:rsidRPr="00000000" w14:paraId="00000257">
            <w:pPr>
              <w:spacing w:after="40" w:lineRule="auto"/>
              <w:rPr/>
            </w:pPr>
            <w:r>
              <w:rPr>
                <w:sz w:val="17"/>
                <w:szCs w:val="17"/>
                <w:rtl w:val="0"/>
              </w:rPr>
              <w:t xml:space="preserve">•  The improvement since mid-2025 coincides with SC's remediation activity and the Discover request.</w:t>
            </w:r>
          </w:p>
        </w:tc>
      </w:tr>
    </w:tbl>
    <w:p w:rsidR="00000000" w:rsidDel="00000000" w:rsidP="00000000" w:rsidRDefault="00000000" w:rsidRPr="00000000" w14:paraId="0000025A">
      <w:pPr>
        <w:spacing w:after="40" w:lineRule="auto"/>
        <w:rPr/>
      </w:pPr>
      <w:r>
        <w:rPr>
          <w:rtl w:val="0"/>
        </w:rPr>
      </w:r>
    </w:p>
    <w:p w:rsidR="00000000" w:rsidDel="00000000" w:rsidP="00000000" w:rsidRDefault="00000000" w:rsidRPr="00000000" w14:paraId="0000025B">
      <w:pPr>
        <w:spacing w:after="120" w:lineRule="auto"/>
        <w:rPr/>
      </w:pPr>
      <w:r>
        <w:rPr>
          <w:b w:val="1"/>
          <w:bCs w:val="1"/>
          <w:color w:val="3d4654"/>
          <w:sz w:val="16"/>
          <w:szCs w:val="16"/>
          <w:rtl w:val="0"/>
        </w:rPr>
        <w:t xml:space="preserve">Evidence:</w:t>
      </w:r>
      <w:r>
        <w:rPr>
          <w:color w:val="3d4654"/>
          <w:sz w:val="16"/>
          <w:szCs w:val="16"/>
          <w:rtl w:val="0"/>
        </w:rPr>
        <w:t xml:space="preserve"> </w:t>
      </w:r>
      <w:hyperlink r:id="rId171">
        <w:r>
          <w:rPr>
            <w:b w:val="0"/>
            <w:bCs w:val="0"/>
            <w:color w:val="1f5fad"/>
            <w:sz w:val="16"/>
            <w:szCs w:val="16"/>
            <w:u w:val="single"/>
            <w:rtl w:val="0"/>
          </w:rPr>
          <w:t xml:space="preserve">Looker #1</w:t>
        </w:r>
      </w:hyperlink>
      <w:r>
        <w:rPr>
          <w:color w:val="3d4654"/>
          <w:sz w:val="16"/>
          <w:szCs w:val="16"/>
          <w:rtl w:val="0"/>
        </w:rPr>
        <w:t xml:space="preserve">, </w:t>
      </w:r>
      <w:hyperlink r:id="rId172">
        <w:r>
          <w:rPr>
            <w:b w:val="0"/>
            <w:bCs w:val="0"/>
            <w:color w:val="1f5fad"/>
            <w:sz w:val="16"/>
            <w:szCs w:val="16"/>
            <w:u w:val="single"/>
            <w:rtl w:val="0"/>
          </w:rPr>
          <w:t xml:space="preserve">#24</w:t>
        </w:r>
      </w:hyperlink>
      <w:r>
        <w:rPr>
          <w:color w:val="3d4654"/>
          <w:sz w:val="16"/>
          <w:szCs w:val="16"/>
          <w:rtl w:val="0"/>
        </w:rPr>
        <w:t xml:space="preserve">, </w:t>
      </w:r>
      <w:hyperlink r:id="rId173">
        <w:r>
          <w:rPr>
            <w:b w:val="0"/>
            <w:bCs w:val="0"/>
            <w:color w:val="1f5fad"/>
            <w:sz w:val="16"/>
            <w:szCs w:val="16"/>
            <w:u w:val="single"/>
            <w:rtl w:val="0"/>
          </w:rPr>
          <w:t xml:space="preserve">FCIU analysis §4.1</w:t>
        </w:r>
      </w:hyperlink>
      <w:r>
        <w:rPr>
          <w:color w:val="3d4654"/>
          <w:sz w:val="16"/>
          <w:szCs w:val="16"/>
          <w:rtl w:val="0"/>
        </w:rPr>
        <w:t xml:space="preserve">; </w:t>
      </w:r>
      <w:hyperlink r:id="rId174">
        <w:r>
          <w:rPr>
            <w:b w:val="0"/>
            <w:bCs w:val="0"/>
            <w:color w:val="1f5fad"/>
            <w:sz w:val="16"/>
            <w:szCs w:val="16"/>
            <w:u w:val="single"/>
            <w:rtl w:val="0"/>
          </w:rPr>
          <w:t xml:space="preserve">SC paper §8.1</w:t>
        </w:r>
      </w:hyperlink>
      <w:r>
        <w:rPr>
          <w:color w:val="3d4654"/>
          <w:sz w:val="16"/>
          <w:szCs w:val="16"/>
          <w:rtl w:val="0"/>
        </w:rPr>
        <w:t xml:space="preserve">, </w:t>
      </w:r>
      <w:hyperlink r:id="rId175">
        <w:r>
          <w:rPr>
            <w:b w:val="0"/>
            <w:bCs w:val="0"/>
            <w:color w:val="1f5fad"/>
            <w:sz w:val="16"/>
            <w:szCs w:val="16"/>
            <w:u w:val="single"/>
            <w:rtl w:val="0"/>
          </w:rPr>
          <w:t xml:space="preserve">§8.2</w:t>
        </w:r>
      </w:hyperlink>
      <w:r>
        <w:rPr>
          <w:color w:val="3d4654"/>
          <w:sz w:val="16"/>
          <w:szCs w:val="16"/>
          <w:rtl w:val="0"/>
        </w:rPr>
        <w:t xml:space="preserve">; refunds and pre-disputes – Venta entity review §3, §2.5; threshold – </w:t>
      </w:r>
      <w:hyperlink r:id="rId177">
        <w:r>
          <w:rPr>
            <w:b w:val="0"/>
            <w:bCs w:val="0"/>
            <w:color w:val="1f5fad"/>
            <w:sz w:val="16"/>
            <w:szCs w:val="16"/>
            <w:u w:val="single"/>
            <w:rtl w:val="0"/>
          </w:rPr>
          <w:t xml:space="preserve">Referral case</w:t>
        </w:r>
      </w:hyperlink>
      <w:r>
        <w:rPr>
          <w:color w:val="3d4654"/>
          <w:sz w:val="16"/>
          <w:szCs w:val="16"/>
          <w:rtl w:val="0"/>
        </w:rPr>
        <w:t xml:space="preserve">.</w:t>
      </w:r>
    </w:p>
    <w:p w:rsidR="00000000" w:rsidDel="00000000" w:rsidP="00000000" w:rsidRDefault="00000000" w:rsidRPr="00000000" w14:paraId="0000025C">
      <w:pPr>
        <w:pStyle w:val="Heading2"/>
        <w:rPr/>
      </w:pPr>
      <w:r>
        <w:rPr>
          <w:rtl w:val="0"/>
        </w:rPr>
        <w:t xml:space="preserve">4.7 Venta's role &amp; volumes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In July 2024 the AM told EDD that "There are no new volumes involved in this application. This is a migration of existing volumes of www.datemyage.com from SOL Networks to Venta Solutions", and that "most of the merchant's current live websites will eventually be migrated to Venta"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 [V]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r>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The merchant wrote that group policies are "utilized across the entire group, and every company acting as an agent follows these policies… Venta adheres to these policies in its role as an agent"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 [V]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r>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Venta processed about USD 1.3m a month from January to July 2025 (USD 9.18m over seven months) and USD 14,962,310.31 in the rolling window. That is 12.47 times the APV in configuration (USD 1.2m) and 7.48 times the APV recorded at onboarding (USD 2m). Venta's filed revenue is about USD 550,048, so Checkout.com sales are 27.2 times its revenue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Venta carries 16.66% of portfolio value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site terms for datemyage.com, amolatina.com and eurodate.com name SOL Networks Limited as operator, while Venta processes for them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Venta entity review records growth from USD 3,876,100.34 in the year to April 2025; this does not reconcile with the SC monthly figures for January to April 2025 </w:t>
      </w:r>
      <w:r>
        <w:rPr>
          <w:rFonts w:ascii="Arial" w:cs="Arial" w:eastAsia="Arial" w:hAnsi="Arial"/>
          <w:b w:val="1"/>
          <w:bCs w:val="1"/>
          <w:i w:val="0"/>
          <w:iCs w:val="0"/>
          <w:smallCaps w:val="0"/>
          <w:strike w:val="0"/>
          <w:color w:val="b42318"/>
          <w:sz w:val="14"/>
          <w:szCs w:val="14"/>
          <w:u w:val="none"/>
          <w:shd w:fill="auto" w:val="clear"/>
          <w:vertAlign w:val="baseline"/>
          <w:rtl w:val="0"/>
        </w:rPr>
        <w:t xml:space="preserve">[GAP]</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261">
      <w:pPr>
        <w:spacing w:after="120" w:lineRule="auto"/>
        <w:rPr/>
      </w:pPr>
      <w:r>
        <w:rPr>
          <w:b w:val="1"/>
          <w:bCs w:val="1"/>
          <w:color w:val="3d4654"/>
          <w:sz w:val="16"/>
          <w:szCs w:val="16"/>
          <w:rtl w:val="0"/>
        </w:rPr>
        <w:t xml:space="preserve">Evidence:</w:t>
      </w:r>
      <w:r>
        <w:rPr>
          <w:color w:val="3d4654"/>
          <w:sz w:val="16"/>
          <w:szCs w:val="16"/>
          <w:rtl w:val="0"/>
        </w:rPr>
        <w:t xml:space="preserve"> migration and agent quotes – </w:t>
      </w:r>
      <w:hyperlink r:id="rId178">
        <w:r>
          <w:rPr>
            <w:b w:val="0"/>
            <w:bCs w:val="0"/>
            <w:color w:val="1f5fad"/>
            <w:sz w:val="16"/>
            <w:szCs w:val="16"/>
            <w:u w:val="single"/>
            <w:rtl w:val="0"/>
          </w:rPr>
          <w:t xml:space="preserve">EDD case 00641567</w:t>
        </w:r>
      </w:hyperlink>
      <w:r>
        <w:rPr>
          <w:color w:val="3d4654"/>
          <w:sz w:val="16"/>
          <w:szCs w:val="16"/>
          <w:rtl w:val="0"/>
        </w:rPr>
        <w:t xml:space="preserve">; 2025 monthly sales – </w:t>
      </w:r>
      <w:hyperlink r:id="rId179">
        <w:r>
          <w:rPr>
            <w:b w:val="0"/>
            <w:bCs w:val="0"/>
            <w:color w:val="1f5fad"/>
            <w:sz w:val="16"/>
            <w:szCs w:val="16"/>
            <w:u w:val="single"/>
            <w:rtl w:val="0"/>
          </w:rPr>
          <w:t xml:space="preserve">SC paper §8.1</w:t>
        </w:r>
      </w:hyperlink>
      <w:r>
        <w:rPr>
          <w:color w:val="3d4654"/>
          <w:sz w:val="16"/>
          <w:szCs w:val="16"/>
          <w:rtl w:val="0"/>
        </w:rPr>
        <w:t xml:space="preserve">; rolling-window volume and share – </w:t>
      </w:r>
      <w:hyperlink r:id="rId180">
        <w:r>
          <w:rPr>
            <w:b w:val="0"/>
            <w:bCs w:val="0"/>
            <w:color w:val="1f5fad"/>
            <w:sz w:val="16"/>
            <w:szCs w:val="16"/>
            <w:u w:val="single"/>
            <w:rtl w:val="0"/>
          </w:rPr>
          <w:t xml:space="preserve">Looker #1</w:t>
        </w:r>
      </w:hyperlink>
      <w:r>
        <w:rPr>
          <w:color w:val="3d4654"/>
          <w:sz w:val="16"/>
          <w:szCs w:val="16"/>
          <w:rtl w:val="0"/>
        </w:rPr>
        <w:t xml:space="preserve">, </w:t>
      </w:r>
      <w:hyperlink r:id="rId181">
        <w:r>
          <w:rPr>
            <w:b w:val="0"/>
            <w:bCs w:val="0"/>
            <w:color w:val="1f5fad"/>
            <w:sz w:val="16"/>
            <w:szCs w:val="16"/>
            <w:u w:val="single"/>
            <w:rtl w:val="0"/>
          </w:rPr>
          <w:t xml:space="preserve">FCIU analysis §6.1</w:t>
        </w:r>
      </w:hyperlink>
      <w:r>
        <w:rPr>
          <w:color w:val="3d4654"/>
          <w:sz w:val="16"/>
          <w:szCs w:val="16"/>
          <w:rtl w:val="0"/>
        </w:rPr>
        <w:t xml:space="preserve">; revenue – </w:t>
      </w:r>
      <w:hyperlink r:id="rId182">
        <w:r>
          <w:rPr>
            <w:b w:val="0"/>
            <w:bCs w:val="0"/>
            <w:color w:val="1f5fad"/>
            <w:sz w:val="16"/>
            <w:szCs w:val="16"/>
            <w:u w:val="single"/>
            <w:rtl w:val="0"/>
          </w:rPr>
          <w:t xml:space="preserve">MLRO Approval pack</w:t>
        </w:r>
      </w:hyperlink>
      <w:r>
        <w:rPr>
          <w:color w:val="3d4654"/>
          <w:sz w:val="16"/>
          <w:szCs w:val="16"/>
          <w:rtl w:val="0"/>
        </w:rPr>
        <w:t xml:space="preserve">; recorded APV – </w:t>
      </w:r>
      <w:hyperlink r:id="rId183">
        <w:r>
          <w:rPr>
            <w:b w:val="0"/>
            <w:bCs w:val="0"/>
            <w:color w:val="1f5fad"/>
            <w:sz w:val="16"/>
            <w:szCs w:val="16"/>
            <w:u w:val="single"/>
            <w:rtl w:val="0"/>
          </w:rPr>
          <w:t xml:space="preserve">Looker #22</w:t>
        </w:r>
      </w:hyperlink>
      <w:r>
        <w:rPr>
          <w:color w:val="3d4654"/>
          <w:sz w:val="16"/>
          <w:szCs w:val="16"/>
          <w:rtl w:val="0"/>
        </w:rPr>
        <w:t xml:space="preserve">, </w:t>
      </w:r>
      <w:hyperlink r:id="rId184">
        <w:r>
          <w:rPr>
            <w:b w:val="0"/>
            <w:bCs w:val="0"/>
            <w:color w:val="1f5fad"/>
            <w:sz w:val="16"/>
            <w:szCs w:val="16"/>
            <w:u w:val="single"/>
            <w:rtl w:val="0"/>
          </w:rPr>
          <w:t xml:space="preserve">case 00801528</w:t>
        </w:r>
      </w:hyperlink>
      <w:r>
        <w:rPr>
          <w:color w:val="3d4654"/>
          <w:sz w:val="16"/>
          <w:szCs w:val="16"/>
          <w:rtl w:val="0"/>
        </w:rPr>
        <w:t xml:space="preserve">; site terms, APV variance and prior-period volume – Venta entity review §2.4, §3.</w:t>
      </w:r>
    </w:p>
    <w:tbl>
      <w:tblPr>
        <w:tblStyle w:val="Table21"/>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262">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263">
            <w:pPr>
              <w:spacing w:after="40" w:lineRule="auto"/>
              <w:rPr/>
            </w:pPr>
            <w:r>
              <w:rPr>
                <w:sz w:val="17"/>
                <w:szCs w:val="17"/>
                <w:rtl w:val="0"/>
              </w:rPr>
              <w:t xml:space="preserve">•  Part of the overshoot was planned, because Venta was onboarded to take over datemyage.com volume from SOL. Growth beyond that is not explained, and the July 2024 statement that "there are no new volumes involved" is not borne out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63">
            <w:pPr>
              <w:spacing w:after="40" w:lineRule="auto"/>
              <w:rPr/>
            </w:pPr>
            <w:r>
              <w:rPr>
                <w:sz w:val="17"/>
                <w:szCs w:val="17"/>
                <w:rtl w:val="0"/>
              </w:rPr>
              <w:t xml:space="preserve">•  If Venta collects as an agent for the group, the principal (merchant of record) is another group company, possibly SOL or Dil Mil Inc (§4.2). Venta would then count only its fee as revenue, which could explain why it reports about USD 550k in revenue on about USD 15m processed </w:t>
            </w:r>
            <w:r>
              <w:rPr>
                <w:b w:val="1"/>
                <w:bCs w:val="1"/>
                <w:color w:val="6b3fa0"/>
                <w:sz w:val="13"/>
                <w:szCs w:val="13"/>
                <w:rtl w:val="0"/>
              </w:rPr>
              <w:t xml:space="preserve">[I]</w:t>
            </w:r>
            <w:r>
              <w:rPr>
                <w:sz w:val="17"/>
                <w:szCs w:val="17"/>
                <w:rtl w:val="0"/>
              </w:rPr>
              <w:t xml:space="preserve">. The accounting basis of Venta's filed statements (gross or net) has not been confirmed </w:t>
            </w:r>
            <w:r>
              <w:rPr>
                <w:b w:val="1"/>
                <w:bCs w:val="1"/>
                <w:color w:val="b42318"/>
                <w:sz w:val="13"/>
                <w:szCs w:val="13"/>
                <w:rtl w:val="0"/>
              </w:rPr>
              <w:t xml:space="preserve">[GAP]</w:t>
            </w:r>
            <w:r>
              <w:rPr>
                <w:sz w:val="17"/>
                <w:szCs w:val="17"/>
                <w:rtl w:val="0"/>
              </w:rPr>
              <w:t xml:space="preserve">.</w:t>
            </w:r>
          </w:p>
          <w:p w:rsidR="00000000" w:rsidDel="00000000" w:rsidP="00000000" w:rsidRDefault="00000000" w:rsidRPr="00000000" w14:paraId="00000263">
            <w:pPr>
              <w:spacing w:after="40" w:lineRule="auto"/>
              <w:rPr/>
            </w:pPr>
            <w:r>
              <w:rPr>
                <w:sz w:val="17"/>
                <w:szCs w:val="17"/>
                <w:rtl w:val="0"/>
              </w:rPr>
              <w:t xml:space="preserve">•  The configured APV is not fit for monitoring: volume-based rules calibrated to USD 1.2m cannot detect anomalous growth on an entity processing USD 14.96m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63">
            <w:pPr>
              <w:spacing w:after="40" w:lineRule="auto"/>
              <w:rPr/>
            </w:pPr>
            <w:r>
              <w:rPr>
                <w:sz w:val="17"/>
                <w:szCs w:val="17"/>
                <w:rtl w:val="0"/>
              </w:rPr>
              <w:t xml:space="preserve">•  Any representation about Venta in isolation will understate the economic reality by a factor of approximately six </w:t>
            </w:r>
            <w:r>
              <w:rPr>
                <w:b w:val="1"/>
                <w:bCs w:val="1"/>
                <w:color w:val="6b3fa0"/>
                <w:sz w:val="13"/>
                <w:szCs w:val="13"/>
                <w:rtl w:val="0"/>
              </w:rPr>
              <w:t xml:space="preserve">[I]</w:t>
            </w:r>
            <w:r>
              <w:rPr>
                <w:sz w:val="17"/>
                <w:szCs w:val="17"/>
                <w:rtl w:val="0"/>
              </w:rPr>
              <w:t xml:space="preserve">. This report should be read alongside the portfolio findings for SOL and Xeanco.</w:t>
            </w:r>
          </w:p>
        </w:tc>
      </w:tr>
    </w:tbl>
    <w:p w:rsidR="00000000" w:rsidDel="00000000" w:rsidP="00000000" w:rsidRDefault="00000000" w:rsidRPr="00000000" w14:paraId="00000266">
      <w:pPr>
        <w:spacing w:after="40" w:lineRule="auto"/>
        <w:rPr/>
      </w:pPr>
      <w:r>
        <w:rPr>
          <w:rtl w:val="0"/>
        </w:rPr>
      </w:r>
    </w:p>
    <w:p w:rsidR="00000000" w:rsidDel="00000000" w:rsidP="00000000" w:rsidRDefault="00000000" w:rsidRPr="00000000" w14:paraId="00000267">
      <w:pPr>
        <w:pStyle w:val="Heading2"/>
        <w:rPr/>
      </w:pPr>
      <w:r>
        <w:rPr>
          <w:rtl w:val="0"/>
        </w:rPr>
        <w:t xml:space="preserve">4.8 Adequacy of the risk exception and the governance chain</w:t>
      </w:r>
    </w:p>
    <w:tbl>
      <w:tblPr>
        <w:tblStyle w:val="Table22"/>
        <w:tblW w:w="9637.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701"/>
        <w:gridCol w:w="963"/>
        <w:gridCol w:w="3175"/>
        <w:gridCol w:w="2268"/>
        <w:gridCol w:w="1530"/>
        <w:tblGridChange w:id="0">
          <w:tblGrid>
            <w:gridCol w:w="1701"/>
            <w:gridCol w:w="963"/>
            <w:gridCol w:w="3175"/>
            <w:gridCol w:w="2268"/>
            <w:gridCol w:w="1530"/>
          </w:tblGrid>
        </w:tblGridChange>
      </w:tblGrid>
      <w:tr>
        <w:trPr>
          <w:cantSplit w:val="0"/>
          <w:tblHeader w:val="1"/>
        </w:trPr>
        <w:tc>
          <w:tcPr>
            <w:shd w:fill="14213d" w:val="clear"/>
          </w:tcPr>
          <w:p w:rsidR="00000000" w:rsidDel="00000000" w:rsidP="00000000" w:rsidRDefault="00000000" w:rsidRPr="00000000" w14:paraId="00000268">
            <w:pPr>
              <w:rPr/>
            </w:pPr>
            <w:r>
              <w:rPr>
                <w:b w:val="1"/>
                <w:bCs w:val="1"/>
                <w:color w:val="ffffff"/>
                <w:sz w:val="15"/>
                <w:szCs w:val="15"/>
                <w:rtl w:val="0"/>
              </w:rPr>
              <w:t xml:space="preserve">Decision</w:t>
            </w:r>
            <w:r>
              <w:rPr>
                <w:rtl w:val="0"/>
              </w:rPr>
            </w:r>
          </w:p>
        </w:tc>
        <w:tc>
          <w:tcPr>
            <w:shd w:fill="14213d" w:val="clear"/>
          </w:tcPr>
          <w:p w:rsidR="00000000" w:rsidDel="00000000" w:rsidP="00000000" w:rsidRDefault="00000000" w:rsidRPr="00000000" w14:paraId="00000269">
            <w:pPr>
              <w:rPr/>
            </w:pPr>
            <w:r>
              <w:rPr>
                <w:b w:val="1"/>
                <w:bCs w:val="1"/>
                <w:color w:val="ffffff"/>
                <w:sz w:val="15"/>
                <w:szCs w:val="15"/>
                <w:rtl w:val="0"/>
              </w:rPr>
              <w:t xml:space="preserve">Date</w:t>
            </w:r>
            <w:r>
              <w:rPr>
                <w:rtl w:val="0"/>
              </w:rPr>
            </w:r>
          </w:p>
        </w:tc>
        <w:tc>
          <w:tcPr>
            <w:shd w:fill="14213d" w:val="clear"/>
          </w:tcPr>
          <w:p w:rsidR="00000000" w:rsidDel="00000000" w:rsidP="00000000" w:rsidRDefault="00000000" w:rsidRPr="00000000" w14:paraId="0000026A">
            <w:pPr>
              <w:rPr/>
            </w:pPr>
            <w:r>
              <w:rPr>
                <w:b w:val="1"/>
                <w:bCs w:val="1"/>
                <w:color w:val="ffffff"/>
                <w:sz w:val="15"/>
                <w:szCs w:val="15"/>
                <w:rtl w:val="0"/>
              </w:rPr>
              <w:t xml:space="preserve">Scope and condition (quoted from the primary record)</w:t>
            </w:r>
            <w:r>
              <w:rPr>
                <w:rtl w:val="0"/>
              </w:rPr>
            </w:r>
          </w:p>
        </w:tc>
        <w:tc>
          <w:tcPr>
            <w:shd w:fill="14213d" w:val="clear"/>
          </w:tcPr>
          <w:p w:rsidR="00000000" w:rsidDel="00000000" w:rsidP="00000000" w:rsidRDefault="00000000" w:rsidRPr="00000000" w14:paraId="0000026B">
            <w:pPr>
              <w:rPr/>
            </w:pPr>
            <w:r>
              <w:rPr>
                <w:b w:val="1"/>
                <w:bCs w:val="1"/>
                <w:color w:val="ffffff"/>
                <w:sz w:val="15"/>
                <w:szCs w:val="15"/>
                <w:rtl w:val="0"/>
              </w:rPr>
              <w:t xml:space="preserve">Met on the record?</w:t>
            </w:r>
            <w:r>
              <w:rPr>
                <w:rtl w:val="0"/>
              </w:rPr>
            </w:r>
          </w:p>
        </w:tc>
        <w:tc>
          <w:tcPr>
            <w:shd w:fill="14213d" w:val="clear"/>
          </w:tcPr>
          <w:p w:rsidR="00000000" w:rsidDel="00000000" w:rsidP="00000000" w:rsidRDefault="00000000" w:rsidRPr="00000000" w14:paraId="0000026C">
            <w:pPr>
              <w:rPr/>
            </w:pPr>
            <w:r>
              <w:rPr>
                <w:b w:val="1"/>
                <w:bCs w:val="1"/>
                <w:color w:val="ffffff"/>
                <w:sz w:val="15"/>
                <w:szCs w:val="15"/>
                <w:rtl w:val="0"/>
              </w:rPr>
              <w:t xml:space="preserve">Source</w:t>
            </w:r>
            <w:r>
              <w:rPr>
                <w:rtl w:val="0"/>
              </w:rPr>
            </w:r>
          </w:p>
        </w:tc>
      </w:tr>
      <w:tr>
        <w:trPr>
          <w:cantSplit w:val="0"/>
          <w:tblHeader w:val="0"/>
        </w:trPr>
        <w:tc>
          <w:tcPr/>
          <w:p w:rsidR="00000000" w:rsidDel="00000000" w:rsidP="00000000" w:rsidRDefault="00000000" w:rsidRPr="00000000" w14:paraId="0000026D">
            <w:pPr>
              <w:spacing w:after="20" w:lineRule="auto"/>
              <w:rPr/>
            </w:pPr>
            <w:r>
              <w:rPr>
                <w:sz w:val="15"/>
                <w:szCs w:val="15"/>
                <w:rtl w:val="0"/>
              </w:rPr>
              <w:t xml:space="preserve">MRC MAC exception: payment-based chat</w:t>
            </w:r>
            <w:r>
              <w:rPr>
                <w:rtl w:val="0"/>
              </w:rPr>
            </w:r>
          </w:p>
        </w:tc>
        <w:tc>
          <w:tcPr/>
          <w:p w:rsidR="00000000" w:rsidDel="00000000" w:rsidP="00000000" w:rsidRDefault="00000000" w:rsidRPr="00000000" w14:paraId="0000026E">
            <w:pPr>
              <w:spacing w:after="20" w:lineRule="auto"/>
              <w:rPr/>
            </w:pPr>
            <w:r>
              <w:rPr>
                <w:sz w:val="15"/>
                <w:szCs w:val="15"/>
                <w:rtl w:val="0"/>
              </w:rPr>
              <w:t xml:space="preserve">Aug 2025</w:t>
            </w:r>
            <w:r>
              <w:rPr>
                <w:rtl w:val="0"/>
              </w:rPr>
            </w:r>
          </w:p>
        </w:tc>
        <w:tc>
          <w:tcPr/>
          <w:p w:rsidR="00000000" w:rsidDel="00000000" w:rsidP="00000000" w:rsidRDefault="00000000" w:rsidRPr="00000000" w14:paraId="0000026F">
            <w:pPr>
              <w:spacing w:after="20" w:lineRule="auto"/>
              <w:rPr/>
            </w:pPr>
            <w:r>
              <w:rPr>
                <w:sz w:val="15"/>
                <w:szCs w:val="15"/>
                <w:rtl w:val="0"/>
              </w:rPr>
              <w:t xml:space="preserve">"approved an exception to our MAC for payment-based chat services… granted on the condition that no other compliance or policy violations are identified with these accounts"</w:t>
            </w:r>
            <w:r>
              <w:rPr>
                <w:rtl w:val="0"/>
              </w:rPr>
            </w:r>
          </w:p>
        </w:tc>
        <w:tc>
          <w:tcPr/>
          <w:p w:rsidR="00000000" w:rsidDel="00000000" w:rsidP="00000000" w:rsidRDefault="00000000" w:rsidRPr="00000000" w14:paraId="00000270">
            <w:pPr>
              <w:spacing w:after="20" w:lineRule="auto"/>
              <w:rPr/>
            </w:pPr>
            <w:r>
              <w:rPr>
                <w:b w:val="1"/>
                <w:bCs w:val="1"/>
                <w:sz w:val="15"/>
                <w:szCs w:val="15"/>
                <w:rtl w:val="0"/>
              </w:rPr>
              <w:t xml:space="preserve">No.</w:t>
            </w:r>
            <w:r>
              <w:rPr>
                <w:sz w:val="15"/>
                <w:szCs w:val="15"/>
                <w:rtl w:val="0"/>
              </w:rPr>
              <w:t xml:space="preserve"> SC raised further discrepancies (28 Nov 2025) and an impasse (21 Jan 2026)</w:t>
            </w:r>
            <w:r>
              <w:rPr>
                <w:rtl w:val="0"/>
              </w:rPr>
            </w:r>
          </w:p>
        </w:tc>
        <w:tc>
          <w:tcPr/>
          <w:p w:rsidR="00000000" w:rsidDel="00000000" w:rsidP="00000000" w:rsidRDefault="00000000" w:rsidRPr="00000000" w14:paraId="00000271">
            <w:pPr>
              <w:spacing w:after="20" w:lineRule="auto"/>
              <w:rPr/>
            </w:pPr>
            <w:hyperlink r:id="rId185">
              <w:r>
                <w:rPr>
                  <w:color w:val="1f5fad"/>
                  <w:sz w:val="15"/>
                  <w:szCs w:val="15"/>
                  <w:u w:val="single"/>
                  <w:rtl w:val="0"/>
                </w:rPr>
                <w:t xml:space="preserve">00839635</w:t>
              </w:r>
            </w:hyperlink>
            <w:r>
              <w:rPr>
                <w:rtl w:val="0"/>
              </w:rPr>
            </w:r>
          </w:p>
        </w:tc>
      </w:tr>
      <w:tr>
        <w:trPr>
          <w:cantSplit w:val="0"/>
          <w:tblHeader w:val="0"/>
        </w:trPr>
        <w:tc>
          <w:tcPr>
            <w:shd w:fill="f6f8fb" w:val="clear"/>
          </w:tcPr>
          <w:p w:rsidR="00000000" w:rsidDel="00000000" w:rsidP="00000000" w:rsidRDefault="00000000" w:rsidRPr="00000000" w14:paraId="00000272">
            <w:pPr>
              <w:spacing w:after="20" w:lineRule="auto"/>
              <w:rPr/>
            </w:pPr>
            <w:r>
              <w:rPr>
                <w:sz w:val="15"/>
                <w:szCs w:val="15"/>
                <w:rtl w:val="0"/>
              </w:rPr>
              <w:t xml:space="preserve">SC Tier 1 risk-based exception</w:t>
            </w:r>
            <w:r>
              <w:rPr>
                <w:rtl w:val="0"/>
              </w:rPr>
            </w:r>
          </w:p>
        </w:tc>
        <w:tc>
          <w:tcPr>
            <w:shd w:fill="f6f8fb" w:val="clear"/>
          </w:tcPr>
          <w:p w:rsidR="00000000" w:rsidDel="00000000" w:rsidP="00000000" w:rsidRDefault="00000000" w:rsidRPr="00000000" w14:paraId="00000273">
            <w:pPr>
              <w:spacing w:after="20" w:lineRule="auto"/>
              <w:rPr/>
            </w:pPr>
            <w:r>
              <w:rPr>
                <w:sz w:val="15"/>
                <w:szCs w:val="15"/>
                <w:rtl w:val="0"/>
              </w:rPr>
              <w:t xml:space="preserve">6 May 2026</w:t>
            </w:r>
            <w:r>
              <w:rPr>
                <w:rtl w:val="0"/>
              </w:rPr>
            </w:r>
          </w:p>
        </w:tc>
        <w:tc>
          <w:tcPr>
            <w:shd w:fill="f6f8fb" w:val="clear"/>
          </w:tcPr>
          <w:p w:rsidR="00000000" w:rsidDel="00000000" w:rsidP="00000000" w:rsidRDefault="00000000" w:rsidRPr="00000000" w14:paraId="00000274">
            <w:pPr>
              <w:spacing w:after="20" w:lineRule="auto"/>
              <w:rPr/>
            </w:pPr>
            <w:r>
              <w:rPr>
                <w:sz w:val="15"/>
                <w:szCs w:val="15"/>
                <w:rtl w:val="0"/>
              </w:rPr>
              <w:t xml:space="preserve">Engagement model accepted; MRC approval needed (outside MAC)</w:t>
            </w:r>
            <w:r>
              <w:rPr>
                <w:rtl w:val="0"/>
              </w:rPr>
            </w:r>
          </w:p>
        </w:tc>
        <w:tc>
          <w:tcPr>
            <w:shd w:fill="f6f8fb" w:val="clear"/>
          </w:tcPr>
          <w:p w:rsidR="00000000" w:rsidDel="00000000" w:rsidP="00000000" w:rsidRDefault="00000000" w:rsidRPr="00000000" w14:paraId="00000275">
            <w:pPr>
              <w:spacing w:after="20" w:lineRule="auto"/>
              <w:rPr/>
            </w:pPr>
            <w:r>
              <w:rPr>
                <w:sz w:val="15"/>
                <w:szCs w:val="15"/>
                <w:rtl w:val="0"/>
              </w:rPr>
              <w:t xml:space="preserve">n/a</w:t>
            </w:r>
            <w:r>
              <w:rPr>
                <w:rtl w:val="0"/>
              </w:rPr>
            </w:r>
          </w:p>
        </w:tc>
        <w:tc>
          <w:tcPr>
            <w:shd w:fill="f6f8fb" w:val="clear"/>
          </w:tcPr>
          <w:p w:rsidR="00000000" w:rsidDel="00000000" w:rsidP="00000000" w:rsidRDefault="00000000" w:rsidRPr="00000000" w14:paraId="00000276">
            <w:pPr>
              <w:spacing w:after="20" w:lineRule="auto"/>
              <w:rPr/>
            </w:pPr>
            <w:hyperlink r:id="rId186">
              <w:r>
                <w:rPr>
                  <w:color w:val="1f5fad"/>
                  <w:sz w:val="15"/>
                  <w:szCs w:val="15"/>
                  <w:u w:val="single"/>
                  <w:rtl w:val="0"/>
                </w:rPr>
                <w:t xml:space="preserve">MLRO pack</w:t>
              </w:r>
            </w:hyperlink>
            <w:r>
              <w:rPr>
                <w:rtl w:val="0"/>
              </w:rPr>
            </w:r>
          </w:p>
        </w:tc>
      </w:tr>
      <w:tr>
        <w:trPr>
          <w:cantSplit w:val="0"/>
          <w:tblHeader w:val="0"/>
        </w:trPr>
        <w:tc>
          <w:tcPr/>
          <w:p w:rsidR="00000000" w:rsidDel="00000000" w:rsidP="00000000" w:rsidRDefault="00000000" w:rsidRPr="00000000" w14:paraId="00000277">
            <w:pPr>
              <w:spacing w:after="20" w:lineRule="auto"/>
              <w:rPr/>
            </w:pPr>
            <w:r>
              <w:rPr>
                <w:sz w:val="15"/>
                <w:szCs w:val="15"/>
                <w:rtl w:val="0"/>
              </w:rPr>
              <w:t xml:space="preserve">MRC approval (June outcome)</w:t>
            </w:r>
            <w:r>
              <w:rPr>
                <w:rtl w:val="0"/>
              </w:rPr>
            </w:r>
          </w:p>
        </w:tc>
        <w:tc>
          <w:tcPr/>
          <w:p w:rsidR="00000000" w:rsidDel="00000000" w:rsidP="00000000" w:rsidRDefault="00000000" w:rsidRPr="00000000" w14:paraId="00000278">
            <w:pPr>
              <w:spacing w:after="20" w:lineRule="auto"/>
              <w:rPr/>
            </w:pPr>
            <w:r>
              <w:rPr>
                <w:sz w:val="15"/>
                <w:szCs w:val="15"/>
                <w:rtl w:val="0"/>
              </w:rPr>
              <w:t xml:space="preserve">Jun–Jul 2026</w:t>
            </w:r>
            <w:r>
              <w:rPr>
                <w:rtl w:val="0"/>
              </w:rPr>
            </w:r>
          </w:p>
        </w:tc>
        <w:tc>
          <w:tcPr/>
          <w:p w:rsidR="00000000" w:rsidDel="00000000" w:rsidP="00000000" w:rsidRDefault="00000000" w:rsidRPr="00000000" w14:paraId="00000279">
            <w:pPr>
              <w:spacing w:after="20" w:lineRule="auto"/>
              <w:rPr/>
            </w:pPr>
            <w:r>
              <w:rPr>
                <w:sz w:val="15"/>
                <w:szCs w:val="15"/>
                <w:rtl w:val="0"/>
              </w:rPr>
              <w:t xml:space="preserve">"requires Venta Solutions, SOL network, and Xeanco—prioritizing Venta Solutions—to disclose in their T&amp;Cs any use of bots, automated icebreakers, or other assistant tools"</w:t>
            </w:r>
            <w:r>
              <w:rPr>
                <w:rtl w:val="0"/>
              </w:rPr>
            </w:r>
          </w:p>
        </w:tc>
        <w:tc>
          <w:tcPr/>
          <w:p w:rsidR="00000000" w:rsidDel="00000000" w:rsidP="00000000" w:rsidRDefault="00000000" w:rsidRPr="00000000" w14:paraId="0000027A">
            <w:pPr>
              <w:spacing w:after="20" w:lineRule="auto"/>
              <w:rPr/>
            </w:pPr>
            <w:r>
              <w:rPr>
                <w:b w:val="1"/>
                <w:bCs w:val="1"/>
                <w:sz w:val="15"/>
                <w:szCs w:val="15"/>
                <w:rtl w:val="0"/>
              </w:rPr>
              <w:t xml:space="preserve">Partly.</w:t>
            </w:r>
            <w:r>
              <w:rPr>
                <w:sz w:val="15"/>
                <w:szCs w:val="15"/>
                <w:rtl w:val="0"/>
              </w:rPr>
              <w:t xml:space="preserve"> 21 Aug: names only "Dil Mil Inc"; no platform-bot disclosure; not on anastasiadate/asiandate</w:t>
            </w:r>
            <w:r>
              <w:rPr>
                <w:rtl w:val="0"/>
              </w:rPr>
            </w:r>
          </w:p>
        </w:tc>
        <w:tc>
          <w:tcPr/>
          <w:p w:rsidR="00000000" w:rsidDel="00000000" w:rsidP="00000000" w:rsidRDefault="00000000" w:rsidRPr="00000000" w14:paraId="0000027B">
            <w:pPr>
              <w:spacing w:after="20" w:lineRule="auto"/>
              <w:rPr/>
            </w:pPr>
            <w:hyperlink r:id="rId187">
              <w:r>
                <w:rPr>
                  <w:color w:val="1f5fad"/>
                  <w:sz w:val="15"/>
                  <w:szCs w:val="15"/>
                  <w:u w:val="single"/>
                  <w:rtl w:val="0"/>
                </w:rPr>
                <w:t xml:space="preserve">00839635</w:t>
              </w:r>
            </w:hyperlink>
            <w:r>
              <w:rPr>
                <w:sz w:val="15"/>
                <w:szCs w:val="15"/>
                <w:rtl w:val="0"/>
              </w:rPr>
              <w:t xml:space="preserve">; </w:t>
            </w:r>
            <w:hyperlink r:id="rId188">
              <w:r>
                <w:rPr>
                  <w:color w:val="1f5fad"/>
                  <w:sz w:val="15"/>
                  <w:szCs w:val="15"/>
                  <w:u w:val="single"/>
                  <w:rtl w:val="0"/>
                </w:rPr>
                <w:t xml:space="preserve">MRC June</w:t>
              </w:r>
            </w:hyperlink>
            <w:r>
              <w:rPr>
                <w:sz w:val="15"/>
                <w:szCs w:val="15"/>
                <w:rtl w:val="0"/>
              </w:rPr>
              <w:t xml:space="preserve">; </w:t>
            </w:r>
            <w:hyperlink r:id="rId189">
              <w:r>
                <w:rPr>
                  <w:color w:val="1f5fad"/>
                  <w:sz w:val="15"/>
                  <w:szCs w:val="15"/>
                  <w:u w:val="single"/>
                  <w:rtl w:val="0"/>
                </w:rPr>
                <w:t xml:space="preserve">July</w:t>
              </w:r>
            </w:hyperlink>
            <w:r>
              <w:rPr>
                <w:rtl w:val="0"/>
              </w:rPr>
            </w:r>
          </w:p>
        </w:tc>
      </w:tr>
      <w:tr>
        <w:trPr>
          <w:cantSplit w:val="0"/>
          <w:tblHeader w:val="0"/>
        </w:trPr>
        <w:tc>
          <w:tcPr/>
          <w:p w:rsidR="00000000" w:rsidDel="00000000" w:rsidP="00000000" w:rsidRDefault="00000000" w:rsidRPr="00000000" w14:paraId="00000281">
            <w:pPr>
              <w:spacing w:after="20" w:lineRule="auto"/>
              <w:rPr/>
            </w:pPr>
            <w:r>
              <w:rPr>
                <w:sz w:val="15"/>
                <w:szCs w:val="15"/>
                <w:rtl w:val="0"/>
              </w:rPr>
              <w:t xml:space="preserve">SG conditional no-objection</w:t>
            </w:r>
            <w:r>
              <w:rPr>
                <w:rtl w:val="0"/>
              </w:rPr>
            </w:r>
          </w:p>
        </w:tc>
        <w:tc>
          <w:tcPr/>
          <w:p w:rsidR="00000000" w:rsidDel="00000000" w:rsidP="00000000" w:rsidRDefault="00000000" w:rsidRPr="00000000" w14:paraId="00000282">
            <w:pPr>
              <w:spacing w:after="20" w:lineRule="auto"/>
              <w:rPr/>
            </w:pPr>
            <w:r>
              <w:rPr>
                <w:sz w:val="15"/>
                <w:szCs w:val="15"/>
                <w:rtl w:val="0"/>
              </w:rPr>
              <w:t xml:space="preserve">19 Aug 2026</w:t>
            </w:r>
            <w:r>
              <w:rPr>
                <w:rtl w:val="0"/>
              </w:rPr>
            </w:r>
          </w:p>
        </w:tc>
        <w:tc>
          <w:tcPr/>
          <w:p w:rsidR="00000000" w:rsidDel="00000000" w:rsidP="00000000" w:rsidRDefault="00000000" w:rsidRPr="00000000" w14:paraId="00000283">
            <w:pPr>
              <w:spacing w:after="20" w:lineRule="auto"/>
              <w:rPr/>
            </w:pPr>
            <w:r>
              <w:rPr>
                <w:sz w:val="15"/>
                <w:szCs w:val="15"/>
                <w:rtl w:val="0"/>
              </w:rPr>
              <w:t xml:space="preserve">Full T&amp;C disclosure assessment by the next MRC</w:t>
            </w:r>
            <w:r>
              <w:rPr>
                <w:rtl w:val="0"/>
              </w:rPr>
            </w:r>
          </w:p>
        </w:tc>
        <w:tc>
          <w:tcPr/>
          <w:p w:rsidR="00000000" w:rsidDel="00000000" w:rsidP="00000000" w:rsidRDefault="00000000" w:rsidRPr="00000000" w14:paraId="00000284">
            <w:pPr>
              <w:spacing w:after="20" w:lineRule="auto"/>
              <w:rPr/>
            </w:pPr>
            <w:r>
              <w:rPr>
                <w:sz w:val="15"/>
                <w:szCs w:val="15"/>
                <w:rtl w:val="0"/>
              </w:rPr>
              <w:t xml:space="preserve">Superseded by closure</w:t>
            </w:r>
            <w:r>
              <w:rPr>
                <w:rtl w:val="0"/>
              </w:rPr>
            </w:r>
          </w:p>
        </w:tc>
        <w:tc>
          <w:tcPr/>
          <w:p w:rsidR="00000000" w:rsidDel="00000000" w:rsidP="00000000" w:rsidRDefault="00000000" w:rsidRPr="00000000" w14:paraId="00000285">
            <w:pPr>
              <w:spacing w:after="20" w:lineRule="auto"/>
              <w:rPr/>
            </w:pPr>
            <w:hyperlink r:id="rId191">
              <w:r>
                <w:rPr>
                  <w:color w:val="1f5fad"/>
                  <w:sz w:val="15"/>
                  <w:szCs w:val="15"/>
                  <w:u w:val="single"/>
                  <w:rtl w:val="0"/>
                </w:rPr>
                <w:t xml:space="preserve">Chronology</w:t>
              </w:r>
            </w:hyperlink>
            <w:r>
              <w:rPr>
                <w:rtl w:val="0"/>
              </w:rPr>
            </w:r>
          </w:p>
        </w:tc>
      </w:tr>
      <w:tr>
        <w:trPr>
          <w:cantSplit w:val="0"/>
          <w:tblHeader w:val="0"/>
        </w:trPr>
        <w:tc>
          <w:tcPr>
            <w:shd w:fill="f6f8fb" w:val="clear"/>
          </w:tcPr>
          <w:p w:rsidR="00000000" w:rsidDel="00000000" w:rsidP="00000000" w:rsidRDefault="00000000" w:rsidRPr="00000000" w14:paraId="00000286">
            <w:pPr>
              <w:spacing w:after="20" w:lineRule="auto"/>
              <w:rPr/>
            </w:pPr>
            <w:r>
              <w:rPr>
                <w:sz w:val="15"/>
                <w:szCs w:val="15"/>
                <w:rtl w:val="0"/>
              </w:rPr>
              <w:t xml:space="preserve">MRC closes T&amp;C item</w:t>
            </w:r>
            <w:r>
              <w:rPr>
                <w:rtl w:val="0"/>
              </w:rPr>
            </w:r>
          </w:p>
        </w:tc>
        <w:tc>
          <w:tcPr>
            <w:shd w:fill="f6f8fb" w:val="clear"/>
          </w:tcPr>
          <w:p w:rsidR="00000000" w:rsidDel="00000000" w:rsidP="00000000" w:rsidRDefault="00000000" w:rsidRPr="00000000" w14:paraId="00000287">
            <w:pPr>
              <w:spacing w:after="20" w:lineRule="auto"/>
              <w:rPr/>
            </w:pPr>
            <w:r>
              <w:rPr>
                <w:sz w:val="15"/>
                <w:szCs w:val="15"/>
                <w:rtl w:val="0"/>
              </w:rPr>
              <w:t xml:space="preserve">26 Aug 2026</w:t>
            </w:r>
            <w:r>
              <w:rPr>
                <w:rtl w:val="0"/>
              </w:rPr>
            </w:r>
          </w:p>
        </w:tc>
        <w:tc>
          <w:tcPr>
            <w:shd w:fill="f6f8fb" w:val="clear"/>
          </w:tcPr>
          <w:p w:rsidR="00000000" w:rsidDel="00000000" w:rsidP="00000000" w:rsidRDefault="00000000" w:rsidRPr="00000000" w14:paraId="00000288">
            <w:pPr>
              <w:spacing w:after="20" w:lineRule="auto"/>
              <w:rPr/>
            </w:pPr>
            <w:r>
              <w:rPr>
                <w:sz w:val="15"/>
                <w:szCs w:val="15"/>
                <w:rtl w:val="0"/>
              </w:rPr>
              <w:t xml:space="preserve">"the T&amp;Cs drafted by the merchant capture the scope of what we required. The MRC confirmed today that this item is considered closed"</w:t>
            </w:r>
            <w:r>
              <w:rPr>
                <w:rtl w:val="0"/>
              </w:rPr>
            </w:r>
          </w:p>
        </w:tc>
        <w:tc>
          <w:tcPr>
            <w:shd w:fill="f6f8fb" w:val="clear"/>
          </w:tcPr>
          <w:p w:rsidR="00000000" w:rsidDel="00000000" w:rsidP="00000000" w:rsidRDefault="00000000" w:rsidRPr="00000000" w14:paraId="00000289">
            <w:pPr>
              <w:spacing w:after="20" w:lineRule="auto"/>
              <w:rPr/>
            </w:pPr>
            <w:r>
              <w:rPr>
                <w:sz w:val="15"/>
                <w:szCs w:val="15"/>
                <w:rtl w:val="0"/>
              </w:rPr>
              <w:t xml:space="preserve">Closed five days after SC's deficiency findings</w:t>
            </w:r>
            <w:r>
              <w:rPr>
                <w:rtl w:val="0"/>
              </w:rPr>
            </w:r>
          </w:p>
        </w:tc>
        <w:tc>
          <w:tcPr>
            <w:shd w:fill="f6f8fb" w:val="clear"/>
          </w:tcPr>
          <w:p w:rsidR="00000000" w:rsidDel="00000000" w:rsidP="00000000" w:rsidRDefault="00000000" w:rsidRPr="00000000" w14:paraId="0000028A">
            <w:pPr>
              <w:spacing w:after="20" w:lineRule="auto"/>
              <w:rPr/>
            </w:pPr>
            <w:hyperlink r:id="rId192">
              <w:r>
                <w:rPr>
                  <w:color w:val="1f5fad"/>
                  <w:sz w:val="15"/>
                  <w:szCs w:val="15"/>
                  <w:u w:val="single"/>
                  <w:rtl w:val="0"/>
                </w:rPr>
                <w:t xml:space="preserve">00839635</w:t>
              </w:r>
            </w:hyperlink>
            <w:r>
              <w:rPr>
                <w:sz w:val="15"/>
                <w:szCs w:val="15"/>
                <w:rtl w:val="0"/>
              </w:rPr>
              <w:t xml:space="preserve">; </w:t>
            </w:r>
            <w:hyperlink r:id="rId193">
              <w:r>
                <w:rPr>
                  <w:color w:val="1f5fad"/>
                  <w:sz w:val="15"/>
                  <w:szCs w:val="15"/>
                  <w:u w:val="single"/>
                  <w:rtl w:val="0"/>
                </w:rPr>
                <w:t xml:space="preserve">MRC Aug</w:t>
              </w:r>
            </w:hyperlink>
            <w:r>
              <w:rPr>
                <w:rtl w:val="0"/>
              </w:rPr>
            </w:r>
          </w:p>
        </w:tc>
      </w:tr>
    </w:tbl>
    <w:p w:rsidR="00000000" w:rsidDel="00000000" w:rsidP="00000000" w:rsidRDefault="00000000" w:rsidRPr="00000000" w14:paraId="00000290">
      <w:pPr>
        <w:spacing w:after="40" w:lineRule="auto"/>
        <w:rPr/>
      </w:pPr>
      <w:r>
        <w:rPr>
          <w:rtl w:val="0"/>
        </w:rPr>
      </w:r>
    </w:p>
    <w:tbl>
      <w:tblPr>
        <w:tblStyle w:val="Table23"/>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291">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292">
            <w:pPr>
              <w:spacing w:after="40" w:lineRule="auto"/>
              <w:rPr>
                <w:sz w:val="17"/>
                <w:szCs w:val="17"/>
              </w:rPr>
            </w:pPr>
            <w:r>
              <w:rPr>
                <w:sz w:val="17"/>
                <w:szCs w:val="17"/>
                <w:rtl w:val="0"/>
              </w:rPr>
              <w:t xml:space="preserve">•  Venta continues to process under two approvals whose conditions are not shown as met on the record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92">
            <w:pPr>
              <w:spacing w:after="40" w:lineRule="auto"/>
              <w:rPr>
                <w:sz w:val="17"/>
                <w:szCs w:val="17"/>
              </w:rPr>
            </w:pPr>
            <w:r>
              <w:rPr>
                <w:sz w:val="17"/>
                <w:szCs w:val="17"/>
                <w:rtl w:val="0"/>
              </w:rPr>
              <w:t xml:space="preserve">•  Aug 2025 MAC exception. Condition: granted "on the condition that no other compliance or policy violations are identified with these accounts". On the record: further issues were identified after approval. SC raised further discrepancies on 28 Nov 2025 and the review reached an impasse on 21 Jan 2026 </w:t>
            </w:r>
            <w:r>
              <w:rPr>
                <w:b w:val="1"/>
                <w:bCs w:val="1"/>
                <w:color w:val="1e7b4f"/>
                <w:sz w:val="13"/>
                <w:szCs w:val="13"/>
                <w:rtl w:val="0"/>
              </w:rPr>
              <w:t xml:space="preserve">[V]</w:t>
            </w:r>
            <w:r>
              <w:rPr>
                <w:sz w:val="17"/>
                <w:szCs w:val="17"/>
                <w:rtl w:val="0"/>
              </w:rPr>
              <w:t xml:space="preserve">.</w:t>
            </w:r>
          </w:p>
          <w:p w:rsidR="00000000" w:rsidDel="00000000" w:rsidP="00000000" w:rsidRDefault="00000000" w:rsidRPr="00000000" w14:paraId="00000292">
            <w:pPr>
              <w:spacing w:after="40" w:lineRule="auto"/>
              <w:rPr>
                <w:sz w:val="17"/>
                <w:szCs w:val="17"/>
              </w:rPr>
            </w:pPr>
            <w:r>
              <w:rPr>
                <w:sz w:val="17"/>
                <w:szCs w:val="17"/>
                <w:rtl w:val="0"/>
              </w:rPr>
              <w:t xml:space="preserve">•  June 2026 MRC approval. Condition: Venta, SOL and Xeanco, prioritising Venta, were required "to disclose in their T&amp;Cs any use of bots, automated icebreakers, or other assistant tools". On the record: on 21 Aug 2026 SC found that the T&amp;Cs named only "Dil Mil Inc" rather than Venta or the other entities, did not disclose whether the platform itself uses bots, and were not published on anastasiadate or asiandate </w:t>
            </w:r>
            <w:r>
              <w:rPr>
                <w:b w:val="1"/>
                <w:bCs w:val="1"/>
                <w:color w:val="1e7b4f"/>
                <w:sz w:val="13"/>
                <w:szCs w:val="13"/>
                <w:rtl w:val="0"/>
              </w:rPr>
              <w:t xml:space="preserve">[V]</w:t>
            </w:r>
            <w:r>
              <w:rPr>
                <w:sz w:val="17"/>
                <w:szCs w:val="17"/>
                <w:rtl w:val="0"/>
              </w:rPr>
              <w:t xml:space="preserve">. The MRC closed the condition five days later, on 26 Aug 2026, recording that the T&amp;Cs "capture the scope of what we required" </w:t>
            </w:r>
            <w:r>
              <w:rPr>
                <w:b w:val="1"/>
                <w:bCs w:val="1"/>
                <w:color w:val="1e7b4f"/>
                <w:sz w:val="13"/>
                <w:szCs w:val="13"/>
                <w:rtl w:val="0"/>
              </w:rPr>
              <w:t xml:space="preserve">[V]</w:t>
            </w:r>
            <w:r>
              <w:rPr>
                <w:sz w:val="17"/>
                <w:szCs w:val="17"/>
                <w:rtl w:val="0"/>
              </w:rPr>
              <w:t xml:space="preserve">. FCIU has not seen the amended wording, its prominence at the point of credit purchase, or confirmation that it applies to all eleven Venta URLs </w:t>
            </w:r>
            <w:r>
              <w:rPr>
                <w:b w:val="1"/>
                <w:bCs w:val="1"/>
                <w:color w:val="b42318"/>
                <w:sz w:val="13"/>
                <w:szCs w:val="13"/>
                <w:rtl w:val="0"/>
              </w:rPr>
              <w:t xml:space="preserve">[GAP]</w:t>
            </w:r>
            <w:r>
              <w:rPr>
                <w:sz w:val="17"/>
                <w:szCs w:val="17"/>
                <w:rtl w:val="0"/>
              </w:rPr>
              <w:t xml:space="preserve">. Venta's periodic review was approved the next day </w:t>
            </w:r>
            <w:r>
              <w:rPr>
                <w:b w:val="1"/>
                <w:bCs w:val="1"/>
                <w:color w:val="1e7b4f"/>
                <w:sz w:val="13"/>
                <w:szCs w:val="13"/>
                <w:rtl w:val="0"/>
              </w:rPr>
              <w:t xml:space="preserve">[V]</w:t>
            </w:r>
            <w:r>
              <w:rPr>
                <w:sz w:val="17"/>
                <w:szCs w:val="17"/>
                <w:rtl w:val="0"/>
              </w:rPr>
              <w:t xml:space="preserve">.</w:t>
            </w:r>
          </w:p>
          <w:p w:rsidR="00000000" w:rsidDel="00000000" w:rsidP="00000000" w:rsidRDefault="00000000" w:rsidRPr="00000000" w14:paraId="00000292">
            <w:pPr>
              <w:spacing w:after="40" w:lineRule="auto"/>
              <w:rPr>
                <w:sz w:val="17"/>
                <w:szCs w:val="17"/>
              </w:rPr>
            </w:pPr>
            <w:r>
              <w:rPr>
                <w:sz w:val="17"/>
                <w:szCs w:val="17"/>
                <w:rtl w:val="0"/>
              </w:rPr>
              <w:t xml:space="preserve">•  The SC paper records the commercial basis: termination was "deemed commercially non-viable by leadership" </w:t>
            </w:r>
            <w:r>
              <w:rPr>
                <w:b w:val="1"/>
                <w:bCs w:val="1"/>
                <w:color w:val="1f6f8b"/>
                <w:sz w:val="13"/>
                <w:szCs w:val="13"/>
                <w:rtl w:val="0"/>
              </w:rPr>
              <w:t xml:space="preserve">[C]</w:t>
            </w:r>
            <w:r>
              <w:rPr>
                <w:sz w:val="17"/>
                <w:szCs w:val="17"/>
                <w:rtl w:val="0"/>
              </w:rPr>
              <w:t xml:space="preserve">.</w:t>
            </w:r>
          </w:p>
          <w:p w:rsidR="00000000" w:rsidDel="00000000" w:rsidP="00000000" w:rsidRDefault="00000000" w:rsidRPr="00000000" w14:paraId="00000292">
            <w:pPr>
              <w:spacing w:after="40" w:lineRule="auto"/>
              <w:rPr>
                <w:sz w:val="17"/>
                <w:szCs w:val="17"/>
              </w:rPr>
            </w:pPr>
            <w:r>
              <w:rPr>
                <w:sz w:val="17"/>
                <w:szCs w:val="17"/>
                <w:rtl w:val="0"/>
              </w:rPr>
              <w:t xml:space="preserve">•  Approvals were obtained on the engagement-model question alone. They do not mention the Discover or AMEX requests, the category coding, common control, the volume and revenue variance, the registered-activity mismatch, the UBO's regulatory history, TM performance or the agent model </w:t>
            </w:r>
            <w:r>
              <w:rPr>
                <w:b w:val="1"/>
                <w:bCs w:val="1"/>
                <w:color w:val="6b3fa0"/>
                <w:sz w:val="13"/>
                <w:szCs w:val="13"/>
                <w:rtl w:val="0"/>
              </w:rPr>
              <w:t xml:space="preserve">[I]</w:t>
            </w:r>
            <w:r>
              <w:rPr>
                <w:sz w:val="17"/>
                <w:szCs w:val="17"/>
                <w:rtl w:val="0"/>
              </w:rPr>
              <w:t xml:space="preserve">.</w:t>
            </w:r>
          </w:p>
        </w:tc>
      </w:tr>
    </w:tbl>
    <w:p w:rsidR="00000000" w:rsidDel="00000000" w:rsidP="00000000" w:rsidRDefault="00000000" w:rsidRPr="00000000" w14:paraId="00000297">
      <w:pPr>
        <w:spacing w:after="40" w:lineRule="auto"/>
        <w:rPr/>
      </w:pPr>
      <w:r>
        <w:rPr>
          <w:rtl w:val="0"/>
        </w:rPr>
      </w:r>
    </w:p>
    <w:p w:rsidR="00000000" w:rsidDel="00000000" w:rsidP="00000000" w:rsidRDefault="00000000" w:rsidRPr="00000000" w14:paraId="00000298">
      <w:pPr>
        <w:spacing w:after="120" w:lineRule="auto"/>
        <w:rPr/>
      </w:pPr>
      <w:r>
        <w:rPr>
          <w:b w:val="1"/>
          <w:bCs w:val="1"/>
          <w:color w:val="3d4654"/>
          <w:sz w:val="16"/>
          <w:szCs w:val="16"/>
          <w:rtl w:val="0"/>
        </w:rPr>
        <w:t xml:space="preserve">Evidence:</w:t>
      </w:r>
      <w:r>
        <w:rPr>
          <w:color w:val="3d4654"/>
          <w:sz w:val="16"/>
          <w:szCs w:val="16"/>
          <w:rtl w:val="0"/>
        </w:rPr>
        <w:t xml:space="preserve"> conditions and closure – </w:t>
      </w:r>
      <w:hyperlink r:id="rId195">
        <w:r>
          <w:rPr>
            <w:b w:val="0"/>
            <w:bCs w:val="0"/>
            <w:color w:val="1f5fad"/>
            <w:sz w:val="16"/>
            <w:szCs w:val="16"/>
            <w:u w:val="single"/>
            <w:rtl w:val="0"/>
          </w:rPr>
          <w:t xml:space="preserve">case 00839635</w:t>
        </w:r>
      </w:hyperlink>
      <w:r>
        <w:rPr>
          <w:color w:val="3d4654"/>
          <w:sz w:val="16"/>
          <w:szCs w:val="16"/>
          <w:rtl w:val="0"/>
        </w:rPr>
        <w:t xml:space="preserve">; commercial basis – </w:t>
      </w:r>
      <w:hyperlink r:id="rId196">
        <w:r>
          <w:rPr>
            <w:b w:val="0"/>
            <w:bCs w:val="0"/>
            <w:color w:val="1f5fad"/>
            <w:sz w:val="16"/>
            <w:szCs w:val="16"/>
            <w:u w:val="single"/>
            <w:rtl w:val="0"/>
          </w:rPr>
          <w:t xml:space="preserve">SC paper §5.2</w:t>
        </w:r>
      </w:hyperlink>
      <w:r>
        <w:rPr>
          <w:color w:val="3d4654"/>
          <w:sz w:val="16"/>
          <w:szCs w:val="16"/>
          <w:rtl w:val="0"/>
        </w:rPr>
        <w:t xml:space="preserve">; approval scope – </w:t>
      </w:r>
      <w:hyperlink r:id="rId197">
        <w:r>
          <w:rPr>
            <w:b w:val="0"/>
            <w:bCs w:val="0"/>
            <w:color w:val="1f5fad"/>
            <w:sz w:val="16"/>
            <w:szCs w:val="16"/>
            <w:u w:val="single"/>
            <w:rtl w:val="0"/>
          </w:rPr>
          <w:t xml:space="preserve">MLRO Approval pack</w:t>
        </w:r>
      </w:hyperlink>
      <w:r>
        <w:rPr>
          <w:color w:val="3d4654"/>
          <w:sz w:val="16"/>
          <w:szCs w:val="16"/>
          <w:rtl w:val="0"/>
        </w:rPr>
        <w:t xml:space="preserve">, </w:t>
      </w:r>
      <w:hyperlink r:id="rId198">
        <w:r>
          <w:rPr>
            <w:b w:val="0"/>
            <w:bCs w:val="0"/>
            <w:color w:val="1f5fad"/>
            <w:sz w:val="16"/>
            <w:szCs w:val="16"/>
            <w:u w:val="single"/>
            <w:rtl w:val="0"/>
          </w:rPr>
          <w:t xml:space="preserve">MRC June</w:t>
        </w:r>
      </w:hyperlink>
      <w:r>
        <w:rPr>
          <w:color w:val="3d4654"/>
          <w:sz w:val="16"/>
          <w:szCs w:val="16"/>
          <w:rtl w:val="0"/>
        </w:rPr>
        <w:t xml:space="preserve">, </w:t>
      </w:r>
      <w:hyperlink r:id="rId199">
        <w:r>
          <w:rPr>
            <w:b w:val="0"/>
            <w:bCs w:val="0"/>
            <w:color w:val="1f5fad"/>
            <w:sz w:val="16"/>
            <w:szCs w:val="16"/>
            <w:u w:val="single"/>
            <w:rtl w:val="0"/>
          </w:rPr>
          <w:t xml:space="preserve">July</w:t>
        </w:r>
      </w:hyperlink>
      <w:r>
        <w:rPr>
          <w:color w:val="3d4654"/>
          <w:sz w:val="16"/>
          <w:szCs w:val="16"/>
          <w:rtl w:val="0"/>
        </w:rPr>
        <w:t xml:space="preserve">, </w:t>
      </w:r>
      <w:hyperlink r:id="rId200">
        <w:r>
          <w:rPr>
            <w:b w:val="0"/>
            <w:bCs w:val="0"/>
            <w:color w:val="1f5fad"/>
            <w:sz w:val="16"/>
            <w:szCs w:val="16"/>
            <w:u w:val="single"/>
            <w:rtl w:val="0"/>
          </w:rPr>
          <w:t xml:space="preserve">August</w:t>
        </w:r>
      </w:hyperlink>
      <w:r>
        <w:rPr>
          <w:color w:val="3d4654"/>
          <w:sz w:val="16"/>
          <w:szCs w:val="16"/>
          <w:rtl w:val="0"/>
        </w:rPr>
        <w:t xml:space="preserve">.</w:t>
      </w:r>
    </w:p>
    <w:p w:rsidR="00000000" w:rsidDel="00000000" w:rsidP="00000000" w:rsidRDefault="00000000" w:rsidRPr="00000000" w14:paraId="00000299">
      <w:pPr>
        <w:pStyle w:val="Heading2"/>
        <w:rPr>
          <w:sz w:val="24"/>
          <w:szCs w:val="24"/>
        </w:rPr>
      </w:pPr>
      <w:r>
        <w:rPr>
          <w:sz w:val="24"/>
          <w:szCs w:val="24"/>
          <w:rtl w:val="0"/>
        </w:rPr>
        <w:t xml:space="preserve">4.9 URL estate against the growth guardrail</w:t>
      </w:r>
    </w:p>
    <w:p w:rsidR="00000000" w:rsidDel="00000000" w:rsidP="00000000" w:rsidRDefault="00000000" w:rsidRPr="00000000" w14:paraId="0000029A">
      <w:pPr>
        <w:rPr>
          <w:sz w:val="18"/>
          <w:szCs w:val="18"/>
        </w:rPr>
      </w:pPr>
      <w:r>
        <w:rPr>
          <w:sz w:val="18"/>
          <w:szCs w:val="18"/>
          <w:rtl w:val="0"/>
        </w:rPr>
        <w:t xml:space="preserve">The 2026 MRC guardrail prohibits "the onboarding of new URLs under existing entities without rigorous prior approval"</w:t>
      </w:r>
      <w:r>
        <w:rPr>
          <w:rtl w:val="0"/>
        </w:rPr>
        <w:t xml:space="preserve"> </w:t>
      </w:r>
      <w:r>
        <w:rPr>
          <w:b w:val="1"/>
          <w:bCs w:val="1"/>
          <w:color w:val="1f6f8b"/>
          <w:sz w:val="14"/>
          <w:szCs w:val="14"/>
          <w:rtl w:val="0"/>
        </w:rPr>
        <w:t xml:space="preserve"> [C]</w:t>
      </w:r>
      <w:r>
        <w:rPr>
          <w:rtl w:val="0"/>
        </w:rPr>
        <w:t xml:space="preserve">. </w:t>
      </w:r>
      <w:r>
        <w:rPr>
          <w:sz w:val="18"/>
          <w:szCs w:val="18"/>
          <w:rtl w:val="0"/>
        </w:rPr>
        <w:t xml:space="preserve">Against it, the record shows: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Eleven URLs are configured to Venta: cozytalks.com, empally.com, flure.com, pinadate.com, amolatina.com, anastasiadate.com, asiandate.com, datemyage.com, dating.com, elitecircle.com and eurodate.com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All are dating brands.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Six of them (amolatina.com, anastasiadate.com, asiandate.com, datemyage.com, dating.com and eurodate.com) are also configured to SOL, and five to Xeanco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network map also shows flure.com linked to SOL; this difference has not been reconciled </w:t>
      </w:r>
      <w:r>
        <w:rPr>
          <w:rFonts w:ascii="Arial" w:cs="Arial" w:eastAsia="Arial" w:hAnsi="Arial"/>
          <w:b w:val="1"/>
          <w:bCs w:val="1"/>
          <w:i w:val="0"/>
          <w:iCs w:val="0"/>
          <w:smallCaps w:val="0"/>
          <w:strike w:val="0"/>
          <w:color w:val="b42318"/>
          <w:sz w:val="14"/>
          <w:szCs w:val="14"/>
          <w:u w:val="none"/>
          <w:shd w:fill="auto" w:val="clear"/>
          <w:vertAlign w:val="baseline"/>
          <w:rtl w:val="0"/>
        </w:rPr>
        <w:t xml:space="preserve">[GAP]</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The dates each URL was added, and whether any URL added after the 2026 guardrail had the required prior approval, are not established in the material reviewed </w:t>
      </w:r>
      <w:r>
        <w:rPr>
          <w:rFonts w:ascii="Arial" w:cs="Arial" w:eastAsia="Arial" w:hAnsi="Arial"/>
          <w:b w:val="1"/>
          <w:bCs w:val="1"/>
          <w:i w:val="0"/>
          <w:iCs w:val="0"/>
          <w:smallCaps w:val="0"/>
          <w:strike w:val="0"/>
          <w:color w:val="b42318"/>
          <w:sz w:val="14"/>
          <w:szCs w:val="14"/>
          <w:u w:val="none"/>
          <w:shd w:fill="auto" w:val="clear"/>
          <w:vertAlign w:val="baseline"/>
          <w:rtl w:val="0"/>
        </w:rPr>
        <w:t xml:space="preserve">[GAP]</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Because Venta's URLs are shared with SOL and Xeanco, URL expansion on those entities extends the estate Venta bills for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[I]</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29F">
      <w:pPr>
        <w:spacing w:after="120" w:lineRule="auto"/>
        <w:rPr/>
      </w:pPr>
      <w:r>
        <w:rPr>
          <w:b w:val="1"/>
          <w:bCs w:val="1"/>
          <w:color w:val="3d4654"/>
          <w:sz w:val="16"/>
          <w:szCs w:val="16"/>
          <w:rtl w:val="0"/>
        </w:rPr>
        <w:t xml:space="preserve">Evidence:</w:t>
      </w:r>
      <w:r>
        <w:rPr>
          <w:color w:val="3d4654"/>
          <w:sz w:val="16"/>
          <w:szCs w:val="16"/>
          <w:rtl w:val="0"/>
        </w:rPr>
        <w:t xml:space="preserve"> guardrail – </w:t>
      </w:r>
      <w:hyperlink r:id="rId202">
        <w:r>
          <w:rPr>
            <w:b w:val="0"/>
            <w:bCs w:val="0"/>
            <w:color w:val="1f5fad"/>
            <w:sz w:val="16"/>
            <w:szCs w:val="16"/>
            <w:u w:val="single"/>
            <w:rtl w:val="0"/>
          </w:rPr>
          <w:t xml:space="preserve">SC paper §6.1</w:t>
        </w:r>
      </w:hyperlink>
      <w:r>
        <w:rPr>
          <w:color w:val="3d4654"/>
          <w:sz w:val="16"/>
          <w:szCs w:val="16"/>
          <w:rtl w:val="0"/>
        </w:rPr>
        <w:t xml:space="preserve">; URL configuration – </w:t>
      </w:r>
      <w:hyperlink r:id="rId203">
        <w:r>
          <w:rPr>
            <w:b w:val="0"/>
            <w:bCs w:val="0"/>
            <w:color w:val="1f5fad"/>
            <w:sz w:val="16"/>
            <w:szCs w:val="16"/>
            <w:u w:val="single"/>
            <w:rtl w:val="0"/>
          </w:rPr>
          <w:t xml:space="preserve">Looker #7</w:t>
        </w:r>
      </w:hyperlink>
      <w:r>
        <w:rPr>
          <w:color w:val="3d4654"/>
          <w:sz w:val="16"/>
          <w:szCs w:val="16"/>
          <w:rtl w:val="0"/>
        </w:rPr>
        <w:t xml:space="preserve">, </w:t>
      </w:r>
      <w:hyperlink r:id="rId204">
        <w:r>
          <w:rPr>
            <w:b w:val="0"/>
            <w:bCs w:val="0"/>
            <w:color w:val="1f5fad"/>
            <w:sz w:val="16"/>
            <w:szCs w:val="16"/>
            <w:u w:val="single"/>
            <w:rtl w:val="0"/>
          </w:rPr>
          <w:t xml:space="preserve">#22</w:t>
        </w:r>
      </w:hyperlink>
      <w:r>
        <w:rPr>
          <w:color w:val="3d4654"/>
          <w:sz w:val="16"/>
          <w:szCs w:val="16"/>
          <w:rtl w:val="0"/>
        </w:rPr>
        <w:t xml:space="preserve">, </w:t>
      </w:r>
      <w:hyperlink r:id="rId205">
        <w:r>
          <w:rPr>
            <w:b w:val="0"/>
            <w:bCs w:val="0"/>
            <w:color w:val="1f5fad"/>
            <w:sz w:val="16"/>
            <w:szCs w:val="16"/>
            <w:u w:val="single"/>
            <w:rtl w:val="0"/>
          </w:rPr>
          <w:t xml:space="preserve">FCIU analysis Appendix B</w:t>
        </w:r>
      </w:hyperlink>
      <w:r>
        <w:rPr>
          <w:color w:val="3d4654"/>
          <w:sz w:val="16"/>
          <w:szCs w:val="16"/>
          <w:rtl w:val="0"/>
        </w:rPr>
        <w:t xml:space="preserve">, Venta entity review §2.4; eurodate.com – </w:t>
      </w:r>
      <w:hyperlink r:id="rId184">
        <w:r>
          <w:rPr>
            <w:b w:val="0"/>
            <w:bCs w:val="0"/>
            <w:color w:val="1f5fad"/>
            <w:sz w:val="16"/>
            <w:szCs w:val="16"/>
            <w:u w:val="single"/>
            <w:rtl w:val="0"/>
          </w:rPr>
          <w:t xml:space="preserve">case 00801528</w:t>
        </w:r>
      </w:hyperlink>
      <w:r>
        <w:rPr>
          <w:color w:val="3d4654"/>
          <w:sz w:val="16"/>
          <w:szCs w:val="16"/>
          <w:rtl w:val="0"/>
        </w:rPr>
        <w:t xml:space="preserve">.</w:t>
      </w:r>
    </w:p>
    <w:p w:rsidR="00000000" w:rsidDel="00000000" w:rsidP="00000000" w:rsidRDefault="00000000" w:rsidRPr="00000000" w14:paraId="000002A0">
      <w:pPr>
        <w:pStyle w:val="Heading2"/>
        <w:rPr/>
      </w:pPr>
      <w:r>
        <w:rPr>
          <w:rtl w:val="0"/>
        </w:rPr>
        <w:t xml:space="preserve">4.10 Transaction monitoring and QC effectiveness</w:t>
      </w:r>
    </w:p>
    <w:p w:rsidR="00000000" w:rsidDel="00000000" w:rsidP="00000000" w:rsidRDefault="00000000" w:rsidRPr="00000000" w14:paraId="000002A1">
      <w:pPr>
        <w:rPr/>
      </w:pPr>
      <w:r>
        <w:rPr>
          <w:rtl w:val="0"/>
        </w:rPr>
      </w:r>
    </w:p>
    <w:tbl>
      <w:tblPr>
        <w:tblStyle w:val="Table24"/>
        <w:tblW w:w="9635.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2494"/>
        <w:gridCol w:w="793"/>
        <w:gridCol w:w="1587"/>
        <w:gridCol w:w="1360"/>
        <w:gridCol w:w="1474"/>
        <w:gridCol w:w="1927"/>
        <w:tblGridChange w:id="0">
          <w:tblGrid>
            <w:gridCol w:w="2494"/>
            <w:gridCol w:w="793"/>
            <w:gridCol w:w="1587"/>
            <w:gridCol w:w="1360"/>
            <w:gridCol w:w="1474"/>
            <w:gridCol w:w="1927"/>
          </w:tblGrid>
        </w:tblGridChange>
      </w:tblGrid>
      <w:tr>
        <w:trPr>
          <w:cantSplit w:val="0"/>
          <w:tblHeader w:val="1"/>
        </w:trPr>
        <w:tc>
          <w:tcPr>
            <w:shd w:fill="14213d" w:val="clear"/>
          </w:tcPr>
          <w:p w:rsidR="00000000" w:rsidDel="00000000" w:rsidP="00000000" w:rsidRDefault="00000000" w:rsidRPr="00000000" w14:paraId="000002A2">
            <w:pPr>
              <w:rPr/>
            </w:pPr>
            <w:r>
              <w:rPr>
                <w:b w:val="1"/>
                <w:bCs w:val="1"/>
                <w:color w:val="ffffff"/>
                <w:sz w:val="16"/>
                <w:szCs w:val="16"/>
                <w:rtl w:val="0"/>
              </w:rPr>
              <w:t xml:space="preserve">Population</w:t>
            </w:r>
            <w:r>
              <w:rPr>
                <w:rtl w:val="0"/>
              </w:rPr>
            </w:r>
          </w:p>
        </w:tc>
        <w:tc>
          <w:tcPr>
            <w:shd w:fill="14213d" w:val="clear"/>
          </w:tcPr>
          <w:p w:rsidR="00000000" w:rsidDel="00000000" w:rsidP="00000000" w:rsidRDefault="00000000" w:rsidRPr="00000000" w14:paraId="000002A3">
            <w:pPr>
              <w:rPr/>
            </w:pPr>
            <w:r>
              <w:rPr>
                <w:b w:val="1"/>
                <w:bCs w:val="1"/>
                <w:color w:val="ffffff"/>
                <w:sz w:val="16"/>
                <w:szCs w:val="16"/>
                <w:rtl w:val="0"/>
              </w:rPr>
              <w:t xml:space="preserve">Alerts</w:t>
            </w:r>
            <w:r>
              <w:rPr>
                <w:rtl w:val="0"/>
              </w:rPr>
            </w:r>
          </w:p>
        </w:tc>
        <w:tc>
          <w:tcPr>
            <w:shd w:fill="14213d" w:val="clear"/>
          </w:tcPr>
          <w:p w:rsidR="00000000" w:rsidDel="00000000" w:rsidP="00000000" w:rsidRDefault="00000000" w:rsidRPr="00000000" w14:paraId="000002A4">
            <w:pPr>
              <w:rPr/>
            </w:pPr>
            <w:r>
              <w:rPr>
                <w:b w:val="1"/>
                <w:bCs w:val="1"/>
                <w:color w:val="ffffff"/>
                <w:sz w:val="16"/>
                <w:szCs w:val="16"/>
                <w:rtl w:val="0"/>
              </w:rPr>
              <w:t xml:space="preserve">Discounted at L1</w:t>
            </w:r>
            <w:r>
              <w:rPr>
                <w:rtl w:val="0"/>
              </w:rPr>
            </w:r>
          </w:p>
        </w:tc>
        <w:tc>
          <w:tcPr>
            <w:shd w:fill="14213d" w:val="clear"/>
          </w:tcPr>
          <w:p w:rsidR="00000000" w:rsidDel="00000000" w:rsidP="00000000" w:rsidRDefault="00000000" w:rsidRPr="00000000" w14:paraId="000002A5">
            <w:pPr>
              <w:rPr/>
            </w:pPr>
            <w:r>
              <w:rPr>
                <w:b w:val="1"/>
                <w:bCs w:val="1"/>
                <w:color w:val="ffffff"/>
                <w:sz w:val="16"/>
                <w:szCs w:val="16"/>
                <w:rtl w:val="0"/>
              </w:rPr>
              <w:t xml:space="preserve">Escalated to L2</w:t>
            </w:r>
            <w:r>
              <w:rPr>
                <w:rtl w:val="0"/>
              </w:rPr>
            </w:r>
          </w:p>
        </w:tc>
        <w:tc>
          <w:tcPr>
            <w:shd w:fill="14213d" w:val="clear"/>
          </w:tcPr>
          <w:p w:rsidR="00000000" w:rsidDel="00000000" w:rsidP="00000000" w:rsidRDefault="00000000" w:rsidRPr="00000000" w14:paraId="000002A6">
            <w:pPr>
              <w:rPr/>
            </w:pPr>
            <w:r>
              <w:rPr>
                <w:b w:val="1"/>
                <w:bCs w:val="1"/>
                <w:color w:val="ffffff"/>
                <w:sz w:val="16"/>
                <w:szCs w:val="16"/>
                <w:rtl w:val="0"/>
              </w:rPr>
              <w:t xml:space="preserve">RFIs raised</w:t>
            </w:r>
            <w:r>
              <w:rPr>
                <w:rtl w:val="0"/>
              </w:rPr>
            </w:r>
          </w:p>
        </w:tc>
        <w:tc>
          <w:tcPr>
            <w:shd w:fill="14213d" w:val="clear"/>
          </w:tcPr>
          <w:p w:rsidR="00000000" w:rsidDel="00000000" w:rsidP="00000000" w:rsidRDefault="00000000" w:rsidRPr="00000000" w14:paraId="000002A7">
            <w:pPr>
              <w:rPr/>
            </w:pPr>
            <w:r>
              <w:rPr>
                <w:b w:val="1"/>
                <w:bCs w:val="1"/>
                <w:color w:val="ffffff"/>
                <w:sz w:val="16"/>
                <w:szCs w:val="16"/>
                <w:rtl w:val="0"/>
              </w:rPr>
              <w:t xml:space="preserve">QC sampled</w:t>
            </w:r>
            <w:r>
              <w:rPr>
                <w:rtl w:val="0"/>
              </w:rPr>
            </w:r>
          </w:p>
        </w:tc>
      </w:tr>
      <w:tr>
        <w:trPr>
          <w:cantSplit w:val="0"/>
          <w:tblHeader w:val="0"/>
        </w:trPr>
        <w:tc>
          <w:tcPr/>
          <w:p w:rsidR="00000000" w:rsidDel="00000000" w:rsidP="00000000" w:rsidRDefault="00000000" w:rsidRPr="00000000" w14:paraId="000002A8">
            <w:pPr>
              <w:spacing w:after="20" w:lineRule="auto"/>
              <w:rPr/>
            </w:pPr>
            <w:r>
              <w:rPr>
                <w:sz w:val="16"/>
                <w:szCs w:val="16"/>
                <w:rtl w:val="0"/>
              </w:rPr>
              <w:t xml:space="preserve">VENTA (May 2025 onwards)</w:t>
            </w:r>
            <w:r>
              <w:rPr>
                <w:rtl w:val="0"/>
              </w:rPr>
            </w:r>
          </w:p>
        </w:tc>
        <w:tc>
          <w:tcPr/>
          <w:p w:rsidR="00000000" w:rsidDel="00000000" w:rsidP="00000000" w:rsidRDefault="00000000" w:rsidRPr="00000000" w14:paraId="000002A9">
            <w:pPr>
              <w:spacing w:after="20" w:lineRule="auto"/>
              <w:rPr/>
            </w:pPr>
            <w:r>
              <w:rPr>
                <w:sz w:val="16"/>
                <w:szCs w:val="16"/>
                <w:rtl w:val="0"/>
              </w:rPr>
              <w:t xml:space="preserve">54</w:t>
            </w:r>
            <w:r>
              <w:rPr>
                <w:rtl w:val="0"/>
              </w:rPr>
            </w:r>
          </w:p>
        </w:tc>
        <w:tc>
          <w:tcPr/>
          <w:p w:rsidR="00000000" w:rsidDel="00000000" w:rsidP="00000000" w:rsidRDefault="00000000" w:rsidRPr="00000000" w14:paraId="000002AA">
            <w:pPr>
              <w:spacing w:after="20" w:lineRule="auto"/>
              <w:rPr/>
            </w:pPr>
            <w:r>
              <w:rPr>
                <w:sz w:val="16"/>
                <w:szCs w:val="16"/>
                <w:rtl w:val="0"/>
              </w:rPr>
              <w:t xml:space="preserve">53 (98.1%)</w:t>
            </w:r>
            <w:r>
              <w:rPr>
                <w:rtl w:val="0"/>
              </w:rPr>
            </w:r>
          </w:p>
        </w:tc>
        <w:tc>
          <w:tcPr/>
          <w:p w:rsidR="00000000" w:rsidDel="00000000" w:rsidP="00000000" w:rsidRDefault="00000000" w:rsidRPr="00000000" w14:paraId="000002AB">
            <w:pPr>
              <w:spacing w:after="20" w:lineRule="auto"/>
              <w:rPr/>
            </w:pPr>
            <w:r>
              <w:rPr>
                <w:sz w:val="16"/>
                <w:szCs w:val="16"/>
                <w:rtl w:val="0"/>
              </w:rPr>
              <w:t xml:space="preserve">1 (open)</w:t>
            </w:r>
            <w:r>
              <w:rPr>
                <w:rtl w:val="0"/>
              </w:rPr>
            </w:r>
          </w:p>
        </w:tc>
        <w:tc>
          <w:tcPr/>
          <w:p w:rsidR="00000000" w:rsidDel="00000000" w:rsidP="00000000" w:rsidRDefault="00000000" w:rsidRPr="00000000" w14:paraId="000002AC">
            <w:pPr>
              <w:spacing w:after="20" w:lineRule="auto"/>
              <w:rPr/>
            </w:pPr>
            <w:r>
              <w:rPr>
                <w:sz w:val="16"/>
                <w:szCs w:val="16"/>
                <w:rtl w:val="0"/>
              </w:rPr>
              <w:t xml:space="preserve">0</w:t>
            </w:r>
            <w:r>
              <w:rPr>
                <w:rtl w:val="0"/>
              </w:rPr>
            </w:r>
          </w:p>
        </w:tc>
        <w:tc>
          <w:tcPr/>
          <w:p w:rsidR="00000000" w:rsidDel="00000000" w:rsidP="00000000" w:rsidRDefault="00000000" w:rsidRPr="00000000" w14:paraId="000002AD">
            <w:pPr>
              <w:spacing w:after="20" w:lineRule="auto"/>
              <w:rPr/>
            </w:pPr>
            <w:r>
              <w:rPr>
                <w:sz w:val="16"/>
                <w:szCs w:val="16"/>
                <w:rtl w:val="0"/>
              </w:rPr>
              <w:t xml:space="preserve">1 of 54; 100% pass</w:t>
            </w:r>
            <w:r>
              <w:rPr>
                <w:rtl w:val="0"/>
              </w:rPr>
            </w:r>
          </w:p>
        </w:tc>
      </w:tr>
    </w:tbl>
    <w:p w:rsidR="00000000" w:rsidDel="00000000" w:rsidP="00000000" w:rsidRDefault="00000000" w:rsidRPr="00000000" w14:paraId="000002BA">
      <w:pPr>
        <w:spacing w:after="40" w:lineRule="auto"/>
        <w:rPr/>
      </w:pPr>
      <w:r>
        <w:rPr>
          <w:rtl w:val="0"/>
        </w:rPr>
      </w:r>
    </w:p>
    <w:p w:rsidR="00000000" w:rsidDel="00000000" w:rsidP="00000000" w:rsidRDefault="00000000" w:rsidRPr="00000000" w14:paraId="000002BB">
      <w:pPr>
        <w:spacing w:after="120" w:lineRule="auto"/>
        <w:rPr/>
      </w:pPr>
      <w:r>
        <w:rPr>
          <w:b w:val="1"/>
          <w:bCs w:val="1"/>
          <w:color w:val="3d4654"/>
          <w:sz w:val="16"/>
          <w:szCs w:val="16"/>
          <w:rtl w:val="0"/>
        </w:rPr>
        <w:t xml:space="preserve">Evidence:</w:t>
      </w:r>
      <w:r>
        <w:rPr>
          <w:color w:val="3d4654"/>
          <w:sz w:val="16"/>
          <w:szCs w:val="16"/>
          <w:rtl w:val="0"/>
        </w:rPr>
        <w:t xml:space="preserve"> alert, escalation, RFI and QC figures – </w:t>
      </w:r>
      <w:hyperlink r:id="rId212">
        <w:r>
          <w:rPr>
            <w:b w:val="0"/>
            <w:bCs w:val="0"/>
            <w:color w:val="1f5fad"/>
            <w:sz w:val="16"/>
            <w:szCs w:val="16"/>
            <w:u w:val="single"/>
            <w:rtl w:val="0"/>
          </w:rPr>
          <w:t xml:space="preserve">FCIU case working paper, TM section</w:t>
        </w:r>
      </w:hyperlink>
      <w:r>
        <w:rPr>
          <w:color w:val="3d4654"/>
          <w:sz w:val="16"/>
          <w:szCs w:val="16"/>
          <w:rtl w:val="0"/>
        </w:rPr>
        <w:t xml:space="preserve"> </w:t>
      </w:r>
      <w:r>
        <w:rPr>
          <w:b w:val="1"/>
          <w:bCs w:val="1"/>
          <w:color w:val="1f6f8b"/>
          <w:sz w:val="14"/>
          <w:szCs w:val="14"/>
          <w:rtl w:val="0"/>
        </w:rPr>
        <w:t xml:space="preserve">[C]</w:t>
      </w:r>
      <w:r>
        <w:rPr>
          <w:color w:val="3d4654"/>
          <w:sz w:val="16"/>
          <w:szCs w:val="16"/>
          <w:rtl w:val="0"/>
        </w:rPr>
        <w:t xml:space="preserve">, Venta entity review §8.</w:t>
      </w:r>
    </w:p>
    <w:p w:rsidR="00000000" w:rsidDel="00000000" w:rsidP="00000000" w:rsidRDefault="00000000" w:rsidRPr="00000000" w14:paraId="000002BC">
      <w:pPr>
        <w:rPr/>
      </w:pPr>
      <w:r>
        <w:rPr>
          <w:sz w:val="18"/>
          <w:szCs w:val="18"/>
          <w:rtl w:val="0"/>
        </w:rPr>
        <w:t xml:space="preserve">Rules triggered: </w:t>
      </w:r>
      <w:r>
        <w:rPr>
          <w:b w:val="1"/>
          <w:bCs w:val="1"/>
          <w:sz w:val="18"/>
          <w:szCs w:val="18"/>
          <w:rtl w:val="0"/>
        </w:rPr>
        <w:t xml:space="preserve">ACQ-ENT-ALL-LARGE-MT-CustShareAbove_v2</w:t>
      </w:r>
      <w:r>
        <w:rPr>
          <w:sz w:val="18"/>
          <w:szCs w:val="18"/>
          <w:rtl w:val="0"/>
        </w:rPr>
        <w:t xml:space="preserve"> (unusual concentration of activity from a single customer) and </w:t>
      </w:r>
      <w:r>
        <w:rPr>
          <w:b w:val="1"/>
          <w:bCs w:val="1"/>
          <w:sz w:val="18"/>
          <w:szCs w:val="18"/>
          <w:rtl w:val="0"/>
        </w:rPr>
        <w:t xml:space="preserve">ACQ-ENT-MCCHIGHRISK-LARGE-MT-HRCShareAbove_v2</w:t>
      </w:r>
      <w:r>
        <w:rPr>
          <w:sz w:val="18"/>
          <w:szCs w:val="18"/>
          <w:rtl w:val="0"/>
        </w:rPr>
        <w:t xml:space="preserve"> (high-risk MCC concentration from high-risk geographies).</w:t>
      </w:r>
      <w:r>
        <w:rPr>
          <w:rtl w:val="0"/>
        </w:rPr>
      </w:r>
    </w:p>
    <w:tbl>
      <w:tblPr>
        <w:tblStyle w:val="Table25"/>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4649"/>
        <w:gridCol w:w="1134"/>
        <w:gridCol w:w="3855"/>
        <w:tblGridChange w:id="0">
          <w:tblGrid>
            <w:gridCol w:w="4649"/>
            <w:gridCol w:w="1134"/>
            <w:gridCol w:w="3855"/>
          </w:tblGrid>
        </w:tblGridChange>
      </w:tblGrid>
      <w:tr>
        <w:trPr>
          <w:cantSplit w:val="0"/>
          <w:tblHeader w:val="1"/>
        </w:trPr>
        <w:tc>
          <w:tcPr>
            <w:shd w:fill="14213d" w:val="clear"/>
          </w:tcPr>
          <w:p w:rsidR="00000000" w:rsidDel="00000000" w:rsidP="00000000" w:rsidRDefault="00000000" w:rsidRPr="00000000" w14:paraId="000002BD">
            <w:pPr>
              <w:rPr/>
            </w:pPr>
            <w:r>
              <w:rPr>
                <w:b w:val="1"/>
                <w:bCs w:val="1"/>
                <w:color w:val="ffffff"/>
                <w:sz w:val="15"/>
                <w:szCs w:val="15"/>
                <w:rtl w:val="0"/>
              </w:rPr>
              <w:t xml:space="preserve">Rationale recorded in the discounted cases</w:t>
            </w:r>
            <w:r>
              <w:rPr>
                <w:rtl w:val="0"/>
              </w:rPr>
            </w:r>
          </w:p>
        </w:tc>
        <w:tc>
          <w:tcPr>
            <w:shd w:fill="14213d" w:val="clear"/>
          </w:tcPr>
          <w:p w:rsidR="00000000" w:rsidDel="00000000" w:rsidP="00000000" w:rsidRDefault="00000000" w:rsidRPr="00000000" w14:paraId="000002BE">
            <w:pPr>
              <w:rPr/>
            </w:pPr>
            <w:r>
              <w:rPr>
                <w:b w:val="1"/>
                <w:bCs w:val="1"/>
                <w:color w:val="ffffff"/>
                <w:sz w:val="15"/>
                <w:szCs w:val="15"/>
                <w:rtl w:val="0"/>
              </w:rPr>
              <w:t xml:space="preserve">Does it test the alert trigger?</w:t>
            </w:r>
            <w:r>
              <w:rPr>
                <w:rtl w:val="0"/>
              </w:rPr>
            </w:r>
          </w:p>
        </w:tc>
        <w:tc>
          <w:tcPr>
            <w:shd w:fill="14213d" w:val="clear"/>
          </w:tcPr>
          <w:p w:rsidR="00000000" w:rsidDel="00000000" w:rsidP="00000000" w:rsidRDefault="00000000" w:rsidRPr="00000000" w14:paraId="000002BF">
            <w:pPr>
              <w:rPr/>
            </w:pPr>
            <w:r>
              <w:rPr>
                <w:b w:val="1"/>
                <w:bCs w:val="1"/>
                <w:color w:val="ffffff"/>
                <w:sz w:val="15"/>
                <w:szCs w:val="15"/>
                <w:rtl w:val="0"/>
              </w:rPr>
              <w:t xml:space="preserve">FCIU observation</w:t>
            </w:r>
            <w:r>
              <w:rPr>
                <w:rtl w:val="0"/>
              </w:rPr>
            </w:r>
          </w:p>
        </w:tc>
      </w:tr>
      <w:tr>
        <w:trPr>
          <w:cantSplit w:val="0"/>
          <w:tblHeader w:val="0"/>
        </w:trPr>
        <w:tc>
          <w:tcPr/>
          <w:p w:rsidR="00000000" w:rsidDel="00000000" w:rsidP="00000000" w:rsidRDefault="00000000" w:rsidRPr="00000000" w14:paraId="000002C0">
            <w:pPr>
              <w:spacing w:after="20" w:lineRule="auto"/>
              <w:rPr/>
            </w:pPr>
            <w:r>
              <w:rPr>
                <w:b w:val="1"/>
                <w:bCs w:val="1"/>
                <w:sz w:val="15"/>
                <w:szCs w:val="15"/>
                <w:rtl w:val="0"/>
              </w:rPr>
              <w:t xml:space="preserve">LOB unchanged since onboarding.</w:t>
            </w:r>
            <w:r>
              <w:rPr>
                <w:sz w:val="15"/>
                <w:szCs w:val="15"/>
                <w:rtl w:val="0"/>
              </w:rPr>
              <w:t xml:space="preserve"> Case 02253197 – Venta Solutions: “Line of Business: At the time of onboarding: Dating and Escort Services. Current Processing Information: Miscellaneous Personal Services ( not elsewhere classifies), Dating and Escort Services. The merchant’s current line of business is/are consistent with what was provided at the time of onboarding and added one new LOB”</w:t>
            </w:r>
            <w:r>
              <w:rPr>
                <w:rtl w:val="0"/>
              </w:rPr>
            </w:r>
          </w:p>
        </w:tc>
        <w:tc>
          <w:tcPr/>
          <w:p w:rsidR="00000000" w:rsidDel="00000000" w:rsidP="00000000" w:rsidRDefault="00000000" w:rsidRPr="00000000" w14:paraId="000002C1">
            <w:pPr>
              <w:spacing w:after="20" w:lineRule="auto"/>
              <w:rPr/>
            </w:pPr>
            <w:r>
              <w:rPr>
                <w:sz w:val="15"/>
                <w:szCs w:val="15"/>
                <w:rtl w:val="0"/>
              </w:rPr>
              <w:t xml:space="preserve">No</w:t>
            </w:r>
            <w:r>
              <w:rPr>
                <w:rtl w:val="0"/>
              </w:rPr>
            </w:r>
          </w:p>
        </w:tc>
        <w:tc>
          <w:tcPr/>
          <w:p w:rsidR="00000000" w:rsidDel="00000000" w:rsidP="00000000" w:rsidRDefault="00000000" w:rsidRPr="00000000" w14:paraId="000002C2">
            <w:pPr>
              <w:spacing w:after="20" w:lineRule="auto"/>
              <w:rPr/>
            </w:pPr>
            <w:r>
              <w:rPr>
                <w:sz w:val="15"/>
                <w:szCs w:val="15"/>
                <w:rtl w:val="0"/>
              </w:rPr>
              <w:t xml:space="preserve">Business-line consistency does not reference single-customer concentration or high-risk geography. The "new LOB" is the 7299 category that carries all AMEX volume (§4.4)</w:t>
            </w:r>
            <w:r>
              <w:rPr>
                <w:rtl w:val="0"/>
              </w:rPr>
            </w:r>
          </w:p>
        </w:tc>
      </w:tr>
      <w:tr>
        <w:trPr>
          <w:cantSplit w:val="0"/>
          <w:tblHeader w:val="0"/>
        </w:trPr>
        <w:tc>
          <w:tcPr>
            <w:shd w:fill="f6f8fb" w:val="clear"/>
          </w:tcPr>
          <w:p w:rsidR="00000000" w:rsidDel="00000000" w:rsidP="00000000" w:rsidRDefault="00000000" w:rsidRPr="00000000" w14:paraId="000002C3">
            <w:pPr>
              <w:spacing w:after="20" w:lineRule="auto"/>
              <w:rPr/>
            </w:pPr>
            <w:r>
              <w:rPr>
                <w:b w:val="1"/>
                <w:bCs w:val="1"/>
                <w:sz w:val="15"/>
                <w:szCs w:val="15"/>
                <w:rtl w:val="0"/>
              </w:rPr>
              <w:t xml:space="preserve">Volumes driven from markets.</w:t>
            </w:r>
            <w:r>
              <w:rPr>
                <w:sz w:val="15"/>
                <w:szCs w:val="15"/>
                <w:rtl w:val="0"/>
              </w:rPr>
              <w:t xml:space="preserve"> Case 02253197 – Venta Solutions: “Current Processing Location : Singapore. Projected Processing Location: Austria, Bulgaria, Canada, Croatia, Cyprus, Czech Republic, Finland, France, United Kingdom, United States (As per Genesis). Low Risk United States 26%; Low Risk United Kingdom 10%; Low Risk Spain 9%”</w:t>
            </w:r>
            <w:r>
              <w:rPr>
                <w:rtl w:val="0"/>
              </w:rPr>
            </w:r>
          </w:p>
        </w:tc>
        <w:tc>
          <w:tcPr>
            <w:shd w:fill="f6f8fb" w:val="clear"/>
          </w:tcPr>
          <w:p w:rsidR="00000000" w:rsidDel="00000000" w:rsidP="00000000" w:rsidRDefault="00000000" w:rsidRPr="00000000" w14:paraId="000002C4">
            <w:pPr>
              <w:spacing w:after="20" w:lineRule="auto"/>
              <w:rPr/>
            </w:pPr>
            <w:r>
              <w:rPr>
                <w:sz w:val="15"/>
                <w:szCs w:val="15"/>
                <w:rtl w:val="0"/>
              </w:rPr>
              <w:t xml:space="preserve">Partly</w:t>
            </w:r>
            <w:r>
              <w:rPr>
                <w:rtl w:val="0"/>
              </w:rPr>
            </w:r>
          </w:p>
        </w:tc>
        <w:tc>
          <w:tcPr>
            <w:shd w:fill="f6f8fb" w:val="clear"/>
          </w:tcPr>
          <w:p w:rsidR="00000000" w:rsidDel="00000000" w:rsidP="00000000" w:rsidRDefault="00000000" w:rsidRPr="00000000" w14:paraId="000002C5">
            <w:pPr>
              <w:spacing w:after="20" w:lineRule="auto"/>
              <w:rPr/>
            </w:pPr>
            <w:r>
              <w:rPr>
                <w:sz w:val="15"/>
                <w:szCs w:val="15"/>
                <w:rtl w:val="0"/>
              </w:rPr>
              <w:t xml:space="preserve">Covers 45% of volume; the high-risk-geography share that drove the rule is not analysed. Governed issuing geography for Venta is United States 53.80% and United Kingdom 5.46%, which does not reconcile with the figures in this rationale or with the US 29.08% / UK 14.12% recorded in another Venta rationale. The discount outcome may stand, but its stated basis does not</w:t>
            </w:r>
          </w:p>
        </w:tc>
      </w:tr>
      <w:tr>
        <w:trPr>
          <w:cantSplit w:val="0"/>
          <w:tblHeader w:val="0"/>
        </w:trPr>
        <w:tc>
          <w:tcPr/>
          <w:p w:rsidR="00000000" w:rsidDel="00000000" w:rsidP="00000000" w:rsidRDefault="00000000" w:rsidRPr="00000000" w14:paraId="000002C6">
            <w:pPr>
              <w:spacing w:after="20" w:lineRule="auto"/>
              <w:rPr/>
            </w:pPr>
            <w:r>
              <w:rPr>
                <w:b w:val="1"/>
                <w:bCs w:val="1"/>
                <w:sz w:val="15"/>
                <w:szCs w:val="15"/>
                <w:rtl w:val="0"/>
              </w:rPr>
              <w:t xml:space="preserve">Trustpilot rating of 3.2/5.</w:t>
            </w:r>
            <w:r>
              <w:rPr>
                <w:sz w:val="15"/>
                <w:szCs w:val="15"/>
                <w:rtl w:val="0"/>
              </w:rPr>
              <w:t xml:space="preserve"> Case 02253197 – Venta Solutions: “Trustpilot: https://www.trustpilot.com/review/www.flure.com. Upon review, Trustpilot has 3.2 ratings for the URL.”</w:t>
            </w:r>
            <w:r>
              <w:rPr>
                <w:rtl w:val="0"/>
              </w:rPr>
            </w:r>
          </w:p>
        </w:tc>
        <w:tc>
          <w:tcPr/>
          <w:p w:rsidR="00000000" w:rsidDel="00000000" w:rsidP="00000000" w:rsidRDefault="00000000" w:rsidRPr="00000000" w14:paraId="000002C7">
            <w:pPr>
              <w:spacing w:after="20" w:lineRule="auto"/>
              <w:rPr/>
            </w:pPr>
            <w:r>
              <w:rPr>
                <w:sz w:val="15"/>
                <w:szCs w:val="15"/>
                <w:rtl w:val="0"/>
              </w:rPr>
              <w:t xml:space="preserve">No</w:t>
            </w:r>
            <w:r>
              <w:rPr>
                <w:rtl w:val="0"/>
              </w:rPr>
            </w:r>
          </w:p>
        </w:tc>
        <w:tc>
          <w:tcPr/>
          <w:p w:rsidR="00000000" w:rsidDel="00000000" w:rsidP="00000000" w:rsidRDefault="00000000" w:rsidRPr="00000000" w14:paraId="000002C8">
            <w:pPr>
              <w:spacing w:after="20" w:lineRule="auto"/>
              <w:rPr/>
            </w:pPr>
            <w:r>
              <w:rPr>
                <w:sz w:val="15"/>
                <w:szCs w:val="15"/>
                <w:rtl w:val="0"/>
              </w:rPr>
              <w:t xml:space="preserve">Not a TM control. Conflicts with DD's record of "1.3 to 1.6 stars on over 2000 reviews" and scam allegations. </w:t>
            </w:r>
            <w:r>
              <w:rPr>
                <w:rtl w:val="0"/>
              </w:rPr>
            </w:r>
          </w:p>
        </w:tc>
      </w:tr>
      <w:tr>
        <w:trPr>
          <w:cantSplit w:val="0"/>
          <w:tblHeader w:val="0"/>
        </w:trPr>
        <w:tc>
          <w:tcPr>
            <w:shd w:fill="f6f8fb" w:val="clear"/>
          </w:tcPr>
          <w:p w:rsidR="00000000" w:rsidDel="00000000" w:rsidP="00000000" w:rsidRDefault="00000000" w:rsidRPr="00000000" w14:paraId="000002C9">
            <w:pPr>
              <w:spacing w:after="20" w:lineRule="auto"/>
              <w:rPr/>
            </w:pPr>
            <w:r>
              <w:rPr>
                <w:b w:val="1"/>
                <w:bCs w:val="1"/>
                <w:sz w:val="15"/>
                <w:szCs w:val="15"/>
                <w:rtl w:val="0"/>
              </w:rPr>
              <w:t xml:space="preserve">No concerns with the top 10 cardholders.</w:t>
            </w:r>
            <w:r>
              <w:rPr>
                <w:sz w:val="15"/>
                <w:szCs w:val="15"/>
                <w:rtl w:val="0"/>
              </w:rPr>
              <w:t xml:space="preserve"> Case 02253197 – Venta Solutions: “9d2cacfb7ab07c18945911cbbcd7eb6c47ffc04a77f79537f6b6840fb2cb8804- minimal rounds and all repetitive transactions were found. However, the overall monthly transaction volume remains relatively low which is consistent and does not raise any concerns.” “7426eb20d9a729cc2e2b1aa4392b275701153f9b3cd30e53444ef4a7dd1f09c7- No rounds and all repetitive transactions were found. However, the overall monthly transaction volume remains relatively low which is consistent and does not raise any concerns.” “71b391d7fb2e666a8c9722639b2483c267a435d0fa7c6af8c6d9db07b0c0546f- No rounds and mostly repetitive transactions were found. High frequency was noted on certain days. However, the overall monthly transaction volume remains relatively low which is consistent and does not raise any concerns.”</w:t>
            </w:r>
            <w:r>
              <w:rPr>
                <w:rtl w:val="0"/>
              </w:rPr>
            </w:r>
          </w:p>
        </w:tc>
        <w:tc>
          <w:tcPr>
            <w:shd w:fill="f6f8fb" w:val="clear"/>
          </w:tcPr>
          <w:p w:rsidR="00000000" w:rsidDel="00000000" w:rsidP="00000000" w:rsidRDefault="00000000" w:rsidRPr="00000000" w14:paraId="000002CA">
            <w:pPr>
              <w:spacing w:after="20" w:lineRule="auto"/>
              <w:rPr/>
            </w:pPr>
            <w:r>
              <w:rPr>
                <w:sz w:val="15"/>
                <w:szCs w:val="15"/>
                <w:rtl w:val="0"/>
              </w:rPr>
              <w:t xml:space="preserve">Partly</w:t>
            </w:r>
            <w:r>
              <w:rPr>
                <w:rtl w:val="0"/>
              </w:rPr>
            </w:r>
          </w:p>
        </w:tc>
        <w:tc>
          <w:tcPr>
            <w:shd w:fill="f6f8fb" w:val="clear"/>
          </w:tcPr>
          <w:p w:rsidR="00000000" w:rsidDel="00000000" w:rsidP="00000000" w:rsidRDefault="00000000" w:rsidRPr="00000000" w14:paraId="000002CB">
            <w:pPr>
              <w:spacing w:after="20" w:lineRule="auto"/>
              <w:rPr/>
            </w:pPr>
            <w:r>
              <w:rPr>
                <w:sz w:val="15"/>
                <w:szCs w:val="15"/>
                <w:rtl w:val="0"/>
              </w:rPr>
              <w:t xml:space="preserve">This is the core CustShareAbove test, but there is minimal evidence of what was reviewed and no RFI was raised. </w:t>
            </w:r>
            <w:r>
              <w:rPr>
                <w:b w:val="1"/>
                <w:bCs w:val="1"/>
                <w:sz w:val="15"/>
                <w:szCs w:val="15"/>
                <w:rtl w:val="0"/>
              </w:rPr>
              <w:t xml:space="preserve">FCIU retest:</w:t>
            </w:r>
            <w:r>
              <w:rPr>
                <w:sz w:val="15"/>
                <w:szCs w:val="15"/>
                <w:rtl w:val="0"/>
              </w:rPr>
              <w:t xml:space="preserve"> governed data shows five of the twelve highest-spending accounts transact on both SOL and Venta, at USD 180k–373k a year combined (quilter4u, celinaathie, drjvero, alpsinha48, linealot). "Relatively low" must be re-tested against these fingerprints</w:t>
            </w:r>
            <w:r>
              <w:rPr>
                <w:rtl w:val="0"/>
              </w:rPr>
            </w:r>
          </w:p>
        </w:tc>
      </w:tr>
    </w:tbl>
    <w:p w:rsidR="00000000" w:rsidDel="00000000" w:rsidP="00000000" w:rsidRDefault="00000000" w:rsidRPr="00000000" w14:paraId="000002CC">
      <w:pPr>
        <w:spacing w:after="40" w:lineRule="auto"/>
        <w:rPr/>
      </w:pPr>
      <w:r>
        <w:rPr>
          <w:rtl w:val="0"/>
        </w:rPr>
      </w:r>
    </w:p>
    <w:p w:rsidR="00000000" w:rsidDel="00000000" w:rsidP="00000000" w:rsidRDefault="00000000" w:rsidRPr="00000000" w14:paraId="000002CD">
      <w:pPr>
        <w:spacing w:after="120" w:lineRule="auto"/>
        <w:rPr/>
      </w:pPr>
      <w:r>
        <w:rPr>
          <w:b w:val="1"/>
          <w:bCs w:val="1"/>
          <w:color w:val="3d4654"/>
          <w:sz w:val="16"/>
          <w:szCs w:val="16"/>
          <w:rtl w:val="0"/>
        </w:rPr>
        <w:t xml:space="preserve">Evidence:</w:t>
      </w:r>
      <w:r>
        <w:rPr>
          <w:color w:val="3d4654"/>
          <w:sz w:val="16"/>
          <w:szCs w:val="16"/>
          <w:rtl w:val="0"/>
        </w:rPr>
        <w:t xml:space="preserve"> rationale quotes – </w:t>
      </w:r>
      <w:hyperlink r:id="rId214">
        <w:r>
          <w:rPr>
            <w:color w:val="1f5fad"/>
            <w:sz w:val="16"/>
            <w:szCs w:val="16"/>
            <w:u w:val="single"/>
            <w:rtl w:val="0"/>
          </w:rPr>
          <w:t xml:space="preserve">TM case 02253197</w:t>
        </w:r>
      </w:hyperlink>
      <w:r>
        <w:rPr>
          <w:color w:val="3d4654"/>
          <w:sz w:val="16"/>
          <w:szCs w:val="16"/>
          <w:rtl w:val="0"/>
        </w:rPr>
        <w:t xml:space="preserve">; DD's "1.3 to 1.6 stars" – </w:t>
      </w:r>
      <w:hyperlink r:id="rId215">
        <w:r>
          <w:rPr>
            <w:color w:val="1f5fad"/>
            <w:sz w:val="16"/>
            <w:szCs w:val="16"/>
            <w:u w:val="single"/>
            <w:rtl w:val="0"/>
          </w:rPr>
          <w:t xml:space="preserve">case 01855403</w:t>
        </w:r>
      </w:hyperlink>
      <w:r>
        <w:rPr>
          <w:color w:val="3d4654"/>
          <w:sz w:val="16"/>
          <w:szCs w:val="16"/>
          <w:rtl w:val="0"/>
        </w:rPr>
        <w:t xml:space="preserve">; Venta-linked accounts – </w:t>
      </w:r>
      <w:hyperlink r:id="rId216">
        <w:r>
          <w:rPr>
            <w:color w:val="1f5fad"/>
            <w:sz w:val="16"/>
            <w:szCs w:val="16"/>
            <w:u w:val="single"/>
            <w:rtl w:val="0"/>
          </w:rPr>
          <w:t xml:space="preserve">Looker #12</w:t>
        </w:r>
      </w:hyperlink>
      <w:r>
        <w:rPr>
          <w:color w:val="3d4654"/>
          <w:sz w:val="16"/>
          <w:szCs w:val="16"/>
          <w:rtl w:val="0"/>
        </w:rPr>
        <w:t xml:space="preserve">, </w:t>
      </w:r>
      <w:hyperlink r:id="rId217">
        <w:r>
          <w:rPr>
            <w:color w:val="1f5fad"/>
            <w:sz w:val="16"/>
            <w:szCs w:val="16"/>
            <w:u w:val="single"/>
            <w:rtl w:val="0"/>
          </w:rPr>
          <w:t xml:space="preserve">FCIU analysis §5.6</w:t>
        </w:r>
      </w:hyperlink>
      <w:r>
        <w:rPr>
          <w:color w:val="3d4654"/>
          <w:sz w:val="16"/>
          <w:szCs w:val="16"/>
          <w:rtl w:val="0"/>
        </w:rPr>
        <w:t xml:space="preserve">.</w:t>
      </w:r>
      <w:r>
        <w:rPr>
          <w:rtl w:val="0"/>
        </w:rPr>
      </w:r>
    </w:p>
    <w:tbl>
      <w:tblPr>
        <w:tblStyle w:val="Table26"/>
        <w:tblW w:w="9638.0" w:type="dxa"/>
        <w:jc w:val="center"/>
        <w:tblBorders>
          <w:top w:color="000000" w:space="0" w:sz="0" w:val="nil"/>
          <w:left w:color="1f6f8b" w:space="0" w:sz="24" w:val="single"/>
          <w:bottom w:color="000000" w:space="0" w:sz="0" w:val="nil"/>
          <w:right w:color="000000" w:space="0" w:sz="0" w:val="nil"/>
        </w:tblBorders>
        <w:tblLayout w:type="fixed"/>
        <w:tblLook w:val="0400"/>
      </w:tblPr>
      <w:tblGrid>
        <w:gridCol w:w="9638"/>
        <w:tblGridChange w:id="0">
          <w:tblGrid>
            <w:gridCol w:w="9638"/>
          </w:tblGrid>
        </w:tblGridChange>
      </w:tblGrid>
      <w:tr>
        <w:trPr>
          <w:cantSplit w:val="0"/>
          <w:tblHeader w:val="0"/>
        </w:trPr>
        <w:tc>
          <w:tcPr>
            <w:shd w:fill="eef2f7" w:val="clear"/>
          </w:tcPr>
          <w:p w:rsidR="00000000" w:rsidDel="00000000" w:rsidP="00000000" w:rsidRDefault="00000000" w:rsidRPr="00000000" w14:paraId="000002CE">
            <w:pPr>
              <w:spacing w:after="60" w:lineRule="auto"/>
              <w:rPr/>
            </w:pPr>
            <w:r>
              <w:rPr>
                <w:b w:val="1"/>
                <w:bCs w:val="1"/>
                <w:color w:val="14213d"/>
                <w:sz w:val="18"/>
                <w:szCs w:val="18"/>
                <w:rtl w:val="0"/>
              </w:rPr>
              <w:t xml:space="preserve">FCIU assessment</w:t>
            </w:r>
            <w:r>
              <w:rPr>
                <w:rtl w:val="0"/>
              </w:rPr>
            </w:r>
          </w:p>
          <w:p w:rsidR="00000000" w:rsidDel="00000000" w:rsidP="00000000" w:rsidRDefault="00000000" w:rsidRPr="00000000" w14:paraId="000002CF">
            <w:pPr>
              <w:spacing w:after="40" w:lineRule="auto"/>
              <w:rPr/>
            </w:pPr>
            <w:r>
              <w:rPr>
                <w:sz w:val="17"/>
                <w:szCs w:val="17"/>
                <w:rtl w:val="0"/>
              </w:rPr>
              <w:t xml:space="preserve">•  FCIU notes that the case rationales are limited: they assess whether activity matches the onboarding profile, not the alert hypothesis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CF">
            <w:pPr>
              <w:spacing w:after="40" w:lineRule="auto"/>
              <w:rPr/>
            </w:pPr>
            <w:r>
              <w:rPr>
                <w:sz w:val="17"/>
                <w:szCs w:val="17"/>
                <w:rtl w:val="0"/>
              </w:rPr>
              <w:t xml:space="preserve">•  Investigators did not use adverse information CKO already held (PR baiting escalation in Mar 2025, SC findings, AMEX and Discover requests, F&amp;D letters). Reviewing adverse media to this level is an L3 standard and would depend on an escalation reaching L3/FCIU. It does nonetheless show that TM reviews are working in isolation and not relying upon available intelligence within CKO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CF">
            <w:pPr>
              <w:spacing w:after="40" w:lineRule="auto"/>
              <w:rPr/>
            </w:pPr>
            <w:r>
              <w:rPr>
                <w:sz w:val="17"/>
                <w:szCs w:val="17"/>
                <w:rtl w:val="0"/>
              </w:rPr>
              <w:t xml:space="preserve">•  Volume-based monitoring is calibrated to an APV of USD 1.2m against USD 14.96m processed, and no RFI was raised on any of the 54 alerts </w:t>
            </w:r>
            <w:r>
              <w:rPr>
                <w:b w:val="1"/>
                <w:bCs w:val="1"/>
                <w:color w:val="1e7b4f"/>
                <w:sz w:val="13"/>
                <w:szCs w:val="13"/>
                <w:rtl w:val="0"/>
              </w:rPr>
              <w:t xml:space="preserve">[V]</w:t>
            </w:r>
            <w:r>
              <w:rPr>
                <w:sz w:val="17"/>
                <w:szCs w:val="17"/>
                <w:rtl w:val="0"/>
              </w:rPr>
              <w:t xml:space="preserve"> </w:t>
            </w:r>
            <w:r>
              <w:rPr>
                <w:b w:val="1"/>
                <w:bCs w:val="1"/>
                <w:color w:val="6b3fa0"/>
                <w:sz w:val="13"/>
                <w:szCs w:val="13"/>
                <w:rtl w:val="0"/>
              </w:rPr>
              <w:t xml:space="preserve">[I]</w:t>
            </w:r>
            <w:r>
              <w:rPr>
                <w:sz w:val="17"/>
                <w:szCs w:val="17"/>
                <w:rtl w:val="0"/>
              </w:rPr>
              <w:t xml:space="preserve">.</w:t>
            </w:r>
          </w:p>
          <w:p w:rsidR="00000000" w:rsidDel="00000000" w:rsidP="00000000" w:rsidRDefault="00000000" w:rsidRPr="00000000" w14:paraId="000002CF">
            <w:pPr>
              <w:spacing w:after="40" w:lineRule="auto"/>
              <w:rPr/>
            </w:pPr>
            <w:r>
              <w:rPr>
                <w:sz w:val="17"/>
                <w:szCs w:val="17"/>
                <w:rtl w:val="0"/>
              </w:rPr>
              <w:t xml:space="preserve">•  A case built on these rationales passed QC at 100%, which points to a QC calibration requirement </w:t>
            </w:r>
            <w:r>
              <w:rPr>
                <w:b w:val="1"/>
                <w:bCs w:val="1"/>
                <w:color w:val="6b3fa0"/>
                <w:sz w:val="13"/>
                <w:szCs w:val="13"/>
                <w:rtl w:val="0"/>
              </w:rPr>
              <w:t xml:space="preserve">[I]</w:t>
            </w:r>
            <w:r>
              <w:rPr>
                <w:sz w:val="17"/>
                <w:szCs w:val="17"/>
                <w:rtl w:val="0"/>
              </w:rPr>
              <w:t xml:space="preserve">.</w:t>
            </w:r>
          </w:p>
        </w:tc>
      </w:tr>
    </w:tbl>
    <w:p w:rsidR="00000000" w:rsidDel="00000000" w:rsidP="00000000" w:rsidRDefault="00000000" w:rsidRPr="00000000" w14:paraId="000002D2">
      <w:pPr>
        <w:spacing w:after="40" w:lineRule="auto"/>
        <w:rPr/>
      </w:pPr>
      <w:r>
        <w:rPr>
          <w:rtl w:val="0"/>
        </w:rPr>
      </w:r>
    </w:p>
    <w:p w:rsidR="00000000" w:rsidDel="00000000" w:rsidP="00000000" w:rsidRDefault="00000000" w:rsidRPr="00000000" w14:paraId="000002D3">
      <w:pPr>
        <w:spacing w:after="120" w:lineRule="auto"/>
        <w:rPr/>
      </w:pPr>
      <w:r>
        <w:rPr>
          <w:b w:val="1"/>
          <w:bCs w:val="1"/>
          <w:color w:val="3d4654"/>
          <w:sz w:val="16"/>
          <w:szCs w:val="16"/>
          <w:rtl w:val="0"/>
        </w:rPr>
        <w:t xml:space="preserve">Evidence:</w:t>
      </w:r>
      <w:r>
        <w:rPr>
          <w:color w:val="3d4654"/>
          <w:sz w:val="16"/>
          <w:szCs w:val="16"/>
          <w:rtl w:val="0"/>
        </w:rPr>
        <w:t xml:space="preserve"> </w:t>
      </w:r>
      <w:hyperlink r:id="rId218">
        <w:r>
          <w:rPr>
            <w:color w:val="1f5fad"/>
            <w:sz w:val="16"/>
            <w:szCs w:val="16"/>
            <w:u w:val="single"/>
            <w:rtl w:val="0"/>
          </w:rPr>
          <w:t xml:space="preserve">Chronology</w:t>
        </w:r>
      </w:hyperlink>
      <w:r>
        <w:rPr>
          <w:color w:val="3d4654"/>
          <w:sz w:val="16"/>
          <w:szCs w:val="16"/>
          <w:rtl w:val="0"/>
        </w:rPr>
        <w:t xml:space="preserve"> (Mar 2025 escalation), </w:t>
      </w:r>
      <w:hyperlink r:id="rId219">
        <w:r>
          <w:rPr>
            <w:color w:val="1f5fad"/>
            <w:sz w:val="16"/>
            <w:szCs w:val="16"/>
            <w:u w:val="single"/>
            <w:rtl w:val="0"/>
          </w:rPr>
          <w:t xml:space="preserve">case 00839635</w:t>
        </w:r>
      </w:hyperlink>
      <w:r>
        <w:rPr>
          <w:color w:val="3d4654"/>
          <w:sz w:val="16"/>
          <w:szCs w:val="16"/>
          <w:rtl w:val="0"/>
        </w:rPr>
        <w:t xml:space="preserve">, </w:t>
      </w:r>
      <w:hyperlink r:id="rId220">
        <w:r>
          <w:rPr>
            <w:color w:val="1f5fad"/>
            <w:sz w:val="16"/>
            <w:szCs w:val="16"/>
            <w:u w:val="single"/>
            <w:rtl w:val="0"/>
          </w:rPr>
          <w:t xml:space="preserve">AMEX case</w:t>
        </w:r>
      </w:hyperlink>
      <w:r>
        <w:rPr>
          <w:color w:val="3d4654"/>
          <w:sz w:val="16"/>
          <w:szCs w:val="16"/>
          <w:rtl w:val="0"/>
        </w:rPr>
        <w:t xml:space="preserve">, </w:t>
      </w:r>
      <w:hyperlink r:id="rId221">
        <w:r>
          <w:rPr>
            <w:color w:val="1f5fad"/>
            <w:sz w:val="16"/>
            <w:szCs w:val="16"/>
            <w:u w:val="single"/>
            <w:rtl w:val="0"/>
          </w:rPr>
          <w:t xml:space="preserve">Discover case</w:t>
        </w:r>
      </w:hyperlink>
      <w:r>
        <w:rPr>
          <w:color w:val="3d4654"/>
          <w:sz w:val="16"/>
          <w:szCs w:val="16"/>
          <w:rtl w:val="0"/>
        </w:rPr>
        <w:t xml:space="preserve">, </w:t>
      </w:r>
      <w:hyperlink r:id="rId222">
        <w:r>
          <w:rPr>
            <w:color w:val="1f5fad"/>
            <w:sz w:val="16"/>
            <w:szCs w:val="16"/>
            <w:u w:val="single"/>
            <w:rtl w:val="0"/>
          </w:rPr>
          <w:t xml:space="preserve">F&amp;D May 2026</w:t>
        </w:r>
      </w:hyperlink>
      <w:r>
        <w:rPr>
          <w:color w:val="3d4654"/>
          <w:sz w:val="16"/>
          <w:szCs w:val="16"/>
          <w:rtl w:val="0"/>
        </w:rPr>
        <w:t xml:space="preserve">; QC result – </w:t>
      </w:r>
      <w:hyperlink r:id="rId223">
        <w:r>
          <w:rPr>
            <w:color w:val="1f5fad"/>
            <w:sz w:val="16"/>
            <w:szCs w:val="16"/>
            <w:u w:val="single"/>
            <w:rtl w:val="0"/>
          </w:rPr>
          <w:t xml:space="preserve">FCIU case working paper, TM section</w:t>
        </w:r>
      </w:hyperlink>
      <w:r>
        <w:rPr>
          <w:color w:val="3d4654"/>
          <w:sz w:val="16"/>
          <w:szCs w:val="16"/>
          <w:rtl w:val="0"/>
        </w:rPr>
        <w:t xml:space="preserve">.</w:t>
      </w:r>
      <w:r>
        <w:rPr>
          <w:rtl w:val="0"/>
        </w:rPr>
      </w:r>
    </w:p>
    <w:p w:rsidR="00000000" w:rsidDel="00000000" w:rsidP="00000000" w:rsidRDefault="00000000" w:rsidRPr="00000000" w14:paraId="000002D4">
      <w:pPr>
        <w:pStyle w:val="Heading2"/>
        <w:rPr>
          <w:sz w:val="24"/>
          <w:szCs w:val="24"/>
        </w:rPr>
      </w:pPr>
      <w:r>
        <w:rPr>
          <w:sz w:val="24"/>
          <w:szCs w:val="24"/>
          <w:rtl w:val="0"/>
        </w:rPr>
        <w:t xml:space="preserve">4.11 Merchant response quality</w:t>
      </w:r>
    </w:p>
    <w:tbl>
      <w:tblPr>
        <w:tblStyle w:val="Table27"/>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814"/>
        <w:gridCol w:w="2381"/>
        <w:gridCol w:w="3175"/>
        <w:gridCol w:w="2268"/>
        <w:tblGridChange w:id="0">
          <w:tblGrid>
            <w:gridCol w:w="1814"/>
            <w:gridCol w:w="2381"/>
            <w:gridCol w:w="3175"/>
            <w:gridCol w:w="2268"/>
          </w:tblGrid>
        </w:tblGridChange>
      </w:tblGrid>
      <w:tr>
        <w:trPr>
          <w:cantSplit w:val="0"/>
          <w:tblHeader w:val="1"/>
        </w:trPr>
        <w:tc>
          <w:tcPr>
            <w:shd w:fill="14213d" w:val="clear"/>
          </w:tcPr>
          <w:p w:rsidR="00000000" w:rsidDel="00000000" w:rsidP="00000000" w:rsidRDefault="00000000" w:rsidRPr="00000000" w14:paraId="000002D5">
            <w:pPr>
              <w:rPr/>
            </w:pPr>
            <w:r>
              <w:rPr>
                <w:b w:val="1"/>
                <w:bCs w:val="1"/>
                <w:color w:val="ffffff"/>
                <w:sz w:val="16"/>
                <w:szCs w:val="16"/>
                <w:rtl w:val="0"/>
              </w:rPr>
              <w:t xml:space="preserve">Function and date</w:t>
            </w:r>
            <w:r>
              <w:rPr>
                <w:rtl w:val="0"/>
              </w:rPr>
            </w:r>
          </w:p>
        </w:tc>
        <w:tc>
          <w:tcPr>
            <w:shd w:fill="14213d" w:val="clear"/>
          </w:tcPr>
          <w:p w:rsidR="00000000" w:rsidDel="00000000" w:rsidP="00000000" w:rsidRDefault="00000000" w:rsidRPr="00000000" w14:paraId="000002D6">
            <w:pPr>
              <w:rPr/>
            </w:pPr>
            <w:r>
              <w:rPr>
                <w:b w:val="1"/>
                <w:bCs w:val="1"/>
                <w:color w:val="ffffff"/>
                <w:sz w:val="16"/>
                <w:szCs w:val="16"/>
                <w:rtl w:val="0"/>
              </w:rPr>
              <w:t xml:space="preserve">Request</w:t>
            </w:r>
            <w:r>
              <w:rPr>
                <w:rtl w:val="0"/>
              </w:rPr>
            </w:r>
          </w:p>
        </w:tc>
        <w:tc>
          <w:tcPr>
            <w:shd w:fill="14213d" w:val="clear"/>
          </w:tcPr>
          <w:p w:rsidR="00000000" w:rsidDel="00000000" w:rsidP="00000000" w:rsidRDefault="00000000" w:rsidRPr="00000000" w14:paraId="000002D7">
            <w:pPr>
              <w:rPr/>
            </w:pPr>
            <w:r>
              <w:rPr>
                <w:b w:val="1"/>
                <w:bCs w:val="1"/>
                <w:color w:val="ffffff"/>
                <w:sz w:val="16"/>
                <w:szCs w:val="16"/>
                <w:rtl w:val="0"/>
              </w:rPr>
              <w:t xml:space="preserve">Merchant response</w:t>
            </w:r>
            <w:r>
              <w:rPr>
                <w:rtl w:val="0"/>
              </w:rPr>
            </w:r>
          </w:p>
        </w:tc>
        <w:tc>
          <w:tcPr>
            <w:shd w:fill="14213d" w:val="clear"/>
          </w:tcPr>
          <w:p w:rsidR="00000000" w:rsidDel="00000000" w:rsidP="00000000" w:rsidRDefault="00000000" w:rsidRPr="00000000" w14:paraId="000002D8">
            <w:pPr>
              <w:rPr/>
            </w:pPr>
            <w:r>
              <w:rPr>
                <w:b w:val="1"/>
                <w:bCs w:val="1"/>
                <w:color w:val="ffffff"/>
                <w:sz w:val="16"/>
                <w:szCs w:val="16"/>
                <w:rtl w:val="0"/>
              </w:rPr>
              <w:t xml:space="preserve">FCIU view</w:t>
            </w:r>
            <w:r>
              <w:rPr>
                <w:rtl w:val="0"/>
              </w:rPr>
            </w:r>
          </w:p>
        </w:tc>
      </w:tr>
      <w:tr>
        <w:trPr>
          <w:cantSplit w:val="0"/>
          <w:tblHeader w:val="0"/>
        </w:trPr>
        <w:tc>
          <w:tcPr/>
          <w:p w:rsidR="00000000" w:rsidDel="00000000" w:rsidP="00000000" w:rsidRDefault="00000000" w:rsidRPr="00000000" w14:paraId="000002D9">
            <w:pPr>
              <w:spacing w:after="20" w:lineRule="auto"/>
              <w:rPr/>
            </w:pPr>
            <w:r>
              <w:rPr>
                <w:sz w:val="16"/>
                <w:szCs w:val="16"/>
                <w:rtl w:val="0"/>
              </w:rPr>
              <w:t xml:space="preserve">Underwriting, May 2024</w:t>
            </w:r>
            <w:r>
              <w:rPr>
                <w:rtl w:val="0"/>
              </w:rPr>
            </w:r>
          </w:p>
        </w:tc>
        <w:tc>
          <w:tcPr/>
          <w:p w:rsidR="00000000" w:rsidDel="00000000" w:rsidP="00000000" w:rsidRDefault="00000000" w:rsidRPr="00000000" w14:paraId="000002DA">
            <w:pPr>
              <w:spacing w:after="20" w:lineRule="auto"/>
              <w:rPr/>
            </w:pPr>
            <w:r>
              <w:rPr>
                <w:sz w:val="16"/>
                <w:szCs w:val="16"/>
                <w:rtl w:val="0"/>
              </w:rPr>
              <w:t xml:space="preserve">Explain the "bank account closures" rationale</w:t>
            </w:r>
            <w:r>
              <w:rPr>
                <w:rtl w:val="0"/>
              </w:rPr>
            </w:r>
          </w:p>
        </w:tc>
        <w:tc>
          <w:tcPr/>
          <w:p w:rsidR="00000000" w:rsidDel="00000000" w:rsidP="00000000" w:rsidRDefault="00000000" w:rsidRPr="00000000" w14:paraId="000002DB">
            <w:pPr>
              <w:spacing w:after="20" w:lineRule="auto"/>
              <w:rPr/>
            </w:pPr>
            <w:r>
              <w:rPr>
                <w:sz w:val="16"/>
                <w:szCs w:val="16"/>
                <w:rtl w:val="0"/>
              </w:rPr>
              <w:t xml:space="preserve">Recorded as "sidestepped"; no answer on file</w:t>
            </w:r>
            <w:r>
              <w:rPr>
                <w:rtl w:val="0"/>
              </w:rPr>
            </w:r>
          </w:p>
        </w:tc>
        <w:tc>
          <w:tcPr/>
          <w:p w:rsidR="00000000" w:rsidDel="00000000" w:rsidP="00000000" w:rsidRDefault="00000000" w:rsidRPr="00000000" w14:paraId="000002DC">
            <w:pPr>
              <w:spacing w:after="20" w:lineRule="auto"/>
              <w:rPr/>
            </w:pPr>
            <w:r>
              <w:rPr>
                <w:sz w:val="16"/>
                <w:szCs w:val="16"/>
                <w:rtl w:val="0"/>
              </w:rPr>
              <w:t xml:space="preserve">Not answered </w:t>
            </w: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2DD">
            <w:pPr>
              <w:spacing w:after="20" w:lineRule="auto"/>
              <w:rPr/>
            </w:pPr>
            <w:r>
              <w:rPr>
                <w:sz w:val="16"/>
                <w:szCs w:val="16"/>
                <w:rtl w:val="0"/>
              </w:rPr>
              <w:t xml:space="preserve">Risk Monitoring, Mar–Apr 2025</w:t>
            </w:r>
            <w:r>
              <w:rPr>
                <w:rtl w:val="0"/>
              </w:rPr>
            </w:r>
          </w:p>
        </w:tc>
        <w:tc>
          <w:tcPr>
            <w:shd w:fill="f6f8fb" w:val="clear"/>
          </w:tcPr>
          <w:p w:rsidR="00000000" w:rsidDel="00000000" w:rsidP="00000000" w:rsidRDefault="00000000" w:rsidRPr="00000000" w14:paraId="000002DE">
            <w:pPr>
              <w:spacing w:after="20" w:lineRule="auto"/>
              <w:rPr/>
            </w:pPr>
            <w:r>
              <w:rPr>
                <w:sz w:val="16"/>
                <w:szCs w:val="16"/>
                <w:rtl w:val="0"/>
              </w:rPr>
              <w:t xml:space="preserve">Discover dispute rate (7.6%)</w:t>
            </w:r>
            <w:r>
              <w:rPr>
                <w:rtl w:val="0"/>
              </w:rPr>
            </w:r>
          </w:p>
        </w:tc>
        <w:tc>
          <w:tcPr>
            <w:shd w:fill="f6f8fb" w:val="clear"/>
          </w:tcPr>
          <w:p w:rsidR="00000000" w:rsidDel="00000000" w:rsidP="00000000" w:rsidRDefault="00000000" w:rsidRPr="00000000" w14:paraId="000002DF">
            <w:pPr>
              <w:spacing w:after="20" w:lineRule="auto"/>
              <w:rPr/>
            </w:pPr>
            <w:r>
              <w:rPr>
                <w:sz w:val="16"/>
                <w:szCs w:val="16"/>
                <w:rtl w:val="0"/>
              </w:rPr>
              <w:t xml:space="preserve">Disputes attributed to cardholders not cancelling and to banks; "did not find any fraudulent customers"</w:t>
            </w:r>
            <w:r>
              <w:rPr>
                <w:rtl w:val="0"/>
              </w:rPr>
            </w:r>
          </w:p>
        </w:tc>
        <w:tc>
          <w:tcPr>
            <w:shd w:fill="f6f8fb" w:val="clear"/>
          </w:tcPr>
          <w:p w:rsidR="00000000" w:rsidDel="00000000" w:rsidP="00000000" w:rsidRDefault="00000000" w:rsidRPr="00000000" w14:paraId="000002E0">
            <w:pPr>
              <w:spacing w:after="20" w:lineRule="auto"/>
              <w:rPr/>
            </w:pPr>
            <w:r>
              <w:rPr>
                <w:sz w:val="16"/>
                <w:szCs w:val="16"/>
                <w:rtl w:val="0"/>
              </w:rPr>
              <w:t xml:space="preserve">Merchant's own assurance, unverified by CKO </w:t>
            </w:r>
            <w:r>
              <w:rPr>
                <w:b w:val="1"/>
                <w:bCs w:val="1"/>
                <w:color w:val="1e7b4f"/>
                <w:sz w:val="14"/>
                <w:szCs w:val="14"/>
                <w:rtl w:val="0"/>
              </w:rPr>
              <w:t xml:space="preserve"> [V]</w:t>
            </w:r>
            <w:r>
              <w:rPr>
                <w:sz w:val="16"/>
                <w:szCs w:val="16"/>
                <w:rtl w:val="0"/>
              </w:rPr>
              <w:t xml:space="preserve"> </w:t>
            </w:r>
            <w:r>
              <w:rPr>
                <w:b w:val="1"/>
                <w:bCs w:val="1"/>
                <w:color w:val="6b3fa0"/>
                <w:sz w:val="14"/>
                <w:szCs w:val="14"/>
                <w:rtl w:val="0"/>
              </w:rPr>
              <w:t xml:space="preserve"> [I]</w:t>
            </w:r>
            <w:r>
              <w:rPr>
                <w:rtl w:val="0"/>
              </w:rPr>
            </w:r>
          </w:p>
        </w:tc>
      </w:tr>
      <w:tr>
        <w:trPr>
          <w:cantSplit w:val="0"/>
          <w:tblHeader w:val="0"/>
        </w:trPr>
        <w:tc>
          <w:tcPr/>
          <w:p w:rsidR="00000000" w:rsidDel="00000000" w:rsidP="00000000" w:rsidRDefault="00000000" w:rsidRPr="00000000" w14:paraId="000002E1">
            <w:pPr>
              <w:spacing w:after="20" w:lineRule="auto"/>
              <w:rPr/>
            </w:pPr>
            <w:r>
              <w:rPr>
                <w:sz w:val="16"/>
                <w:szCs w:val="16"/>
                <w:rtl w:val="0"/>
              </w:rPr>
              <w:t xml:space="preserve">SC, Aug–Sep 2025</w:t>
            </w:r>
            <w:r>
              <w:rPr>
                <w:rtl w:val="0"/>
              </w:rPr>
            </w:r>
          </w:p>
        </w:tc>
        <w:tc>
          <w:tcPr/>
          <w:p w:rsidR="00000000" w:rsidDel="00000000" w:rsidP="00000000" w:rsidRDefault="00000000" w:rsidRPr="00000000" w14:paraId="000002E2">
            <w:pPr>
              <w:spacing w:after="20" w:lineRule="auto"/>
              <w:rPr/>
            </w:pPr>
            <w:r>
              <w:rPr>
                <w:sz w:val="16"/>
                <w:szCs w:val="16"/>
                <w:rtl w:val="0"/>
              </w:rPr>
              <w:t xml:space="preserve">Breakdown of deletions; Co-Pilot evidence; verification for flagged accounts</w:t>
            </w:r>
            <w:r>
              <w:rPr>
                <w:rtl w:val="0"/>
              </w:rPr>
            </w:r>
          </w:p>
        </w:tc>
        <w:tc>
          <w:tcPr/>
          <w:p w:rsidR="00000000" w:rsidDel="00000000" w:rsidP="00000000" w:rsidRDefault="00000000" w:rsidRPr="00000000" w14:paraId="000002E3">
            <w:pPr>
              <w:spacing w:after="20" w:lineRule="auto"/>
              <w:rPr/>
            </w:pPr>
            <w:r>
              <w:rPr>
                <w:sz w:val="16"/>
                <w:szCs w:val="16"/>
                <w:rtl w:val="0"/>
              </w:rPr>
              <w:t xml:space="preserve">High-level KPIs; verification dates showing four of eight stale; a targeted data request "went unmet"</w:t>
            </w:r>
          </w:p>
        </w:tc>
        <w:tc>
          <w:tcPr/>
          <w:p w:rsidR="00000000" w:rsidDel="00000000" w:rsidP="00000000" w:rsidRDefault="00000000" w:rsidRPr="00000000" w14:paraId="000002E4">
            <w:pPr>
              <w:spacing w:after="20" w:lineRule="auto"/>
              <w:rPr/>
            </w:pPr>
            <w:r>
              <w:rPr>
                <w:sz w:val="16"/>
                <w:szCs w:val="16"/>
                <w:rtl w:val="0"/>
              </w:rPr>
              <w:t xml:space="preserve">Partial </w:t>
            </w: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2E5">
            <w:pPr>
              <w:spacing w:after="20" w:lineRule="auto"/>
              <w:rPr/>
            </w:pPr>
            <w:r>
              <w:rPr>
                <w:sz w:val="16"/>
                <w:szCs w:val="16"/>
                <w:rtl w:val="0"/>
              </w:rPr>
              <w:t xml:space="preserve">SC, Nov 2025 – Jan 2026</w:t>
            </w:r>
            <w:r>
              <w:rPr>
                <w:rtl w:val="0"/>
              </w:rPr>
            </w:r>
          </w:p>
        </w:tc>
        <w:tc>
          <w:tcPr>
            <w:shd w:fill="f6f8fb" w:val="clear"/>
          </w:tcPr>
          <w:p w:rsidR="00000000" w:rsidDel="00000000" w:rsidP="00000000" w:rsidRDefault="00000000" w:rsidRPr="00000000" w14:paraId="000002E6">
            <w:pPr>
              <w:spacing w:after="20" w:lineRule="auto"/>
              <w:rPr/>
            </w:pPr>
            <w:r>
              <w:rPr>
                <w:sz w:val="16"/>
                <w:szCs w:val="16"/>
                <w:rtl w:val="0"/>
              </w:rPr>
              <w:t xml:space="preserve">Agency markers; 500+ messages; Co-Pilot videos</w:t>
            </w:r>
            <w:r>
              <w:rPr>
                <w:rtl w:val="0"/>
              </w:rPr>
            </w:r>
          </w:p>
        </w:tc>
        <w:tc>
          <w:tcPr>
            <w:shd w:fill="f6f8fb" w:val="clear"/>
          </w:tcPr>
          <w:p w:rsidR="00000000" w:rsidDel="00000000" w:rsidP="00000000" w:rsidRDefault="00000000" w:rsidRPr="00000000" w14:paraId="000002E7">
            <w:pPr>
              <w:spacing w:after="20" w:lineRule="auto"/>
              <w:rPr/>
            </w:pPr>
            <w:r>
              <w:rPr>
                <w:sz w:val="16"/>
                <w:szCs w:val="16"/>
                <w:rtl w:val="0"/>
              </w:rPr>
              <w:t xml:space="preserve">Answered 5 Jan 2026 (SC's usual window is "5-10 business days"); videos showed only benign prompts (confirmed by FCIU review, 23 Oct 2026)</w:t>
            </w:r>
            <w:r>
              <w:rPr>
                <w:rtl w:val="0"/>
              </w:rPr>
            </w:r>
          </w:p>
        </w:tc>
        <w:tc>
          <w:tcPr>
            <w:shd w:fill="f6f8fb" w:val="clear"/>
          </w:tcPr>
          <w:p w:rsidR="00000000" w:rsidDel="00000000" w:rsidP="00000000" w:rsidRDefault="00000000" w:rsidRPr="00000000" w14:paraId="000002E8">
            <w:pPr>
              <w:spacing w:after="20" w:lineRule="auto"/>
              <w:rPr/>
            </w:pPr>
            <w:r>
              <w:rPr>
                <w:sz w:val="16"/>
                <w:szCs w:val="16"/>
                <w:rtl w:val="0"/>
              </w:rPr>
              <w:t xml:space="preserve">Severely delayed; selective demonstration; inconsistent with testing </w:t>
            </w:r>
            <w:r>
              <w:rPr>
                <w:b w:val="1"/>
                <w:bCs w:val="1"/>
                <w:color w:val="1e7b4f"/>
                <w:sz w:val="14"/>
                <w:szCs w:val="14"/>
                <w:rtl w:val="0"/>
              </w:rPr>
              <w:t xml:space="preserve"> [V]</w:t>
            </w:r>
            <w:r>
              <w:rPr>
                <w:rtl w:val="0"/>
              </w:rPr>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SC, Jul–Aug 2026</w:t>
            </w:r>
            <w:r>
              <w:rPr>
                <w:rtl w:val="0"/>
              </w:rPr>
            </w:r>
          </w:p>
        </w:tc>
        <w:tc>
          <w:tcPr>
            <w:shd w:fill="f6f8fb" w:val="clear"/>
          </w:tcPr>
          <w:p w:rsidR="00000000" w:rsidDel="00000000" w:rsidP="00000000" w:rsidRDefault="00000000" w:rsidRPr="00000000" w14:paraId="000002EE">
            <w:pPr>
              <w:spacing w:after="20" w:lineRule="auto"/>
              <w:rPr/>
            </w:pPr>
            <w:r>
              <w:rPr>
                <w:sz w:val="16"/>
                <w:szCs w:val="16"/>
                <w:rtl w:val="0"/>
              </w:rPr>
              <w:t xml:space="preserve">T&amp;Cs across all three entities</w:t>
            </w:r>
            <w:r>
              <w:rPr>
                <w:rtl w:val="0"/>
              </w:rPr>
            </w:r>
          </w:p>
        </w:tc>
        <w:tc>
          <w:tcPr>
            <w:shd w:fill="f6f8fb" w:val="clear"/>
          </w:tcPr>
          <w:p w:rsidR="00000000" w:rsidDel="00000000" w:rsidP="00000000" w:rsidRDefault="00000000" w:rsidRPr="00000000" w14:paraId="000002EF">
            <w:pPr>
              <w:spacing w:after="20" w:lineRule="auto"/>
              <w:rPr/>
            </w:pPr>
            <w:r>
              <w:rPr>
                <w:sz w:val="16"/>
                <w:szCs w:val="16"/>
                <w:rtl w:val="0"/>
              </w:rPr>
              <w:t xml:space="preserve">One document naming Dil Mil Inc; not deployed on anastasiadate/asiandate</w:t>
            </w:r>
            <w:r>
              <w:rPr>
                <w:rtl w:val="0"/>
              </w:rPr>
            </w:r>
          </w:p>
        </w:tc>
        <w:tc>
          <w:tcPr>
            <w:shd w:fill="f6f8fb" w:val="clear"/>
          </w:tcPr>
          <w:p w:rsidR="00000000" w:rsidDel="00000000" w:rsidP="00000000" w:rsidRDefault="00000000" w:rsidRPr="00000000" w14:paraId="000002F0">
            <w:pPr>
              <w:spacing w:after="20" w:lineRule="auto"/>
              <w:rPr/>
            </w:pPr>
            <w:r>
              <w:rPr>
                <w:sz w:val="16"/>
                <w:szCs w:val="16"/>
                <w:rtl w:val="0"/>
              </w:rPr>
              <w:t xml:space="preserve">Non-compliant with the request </w:t>
            </w:r>
            <w:r>
              <w:rPr>
                <w:b w:val="1"/>
                <w:bCs w:val="1"/>
                <w:color w:val="1e7b4f"/>
                <w:sz w:val="14"/>
                <w:szCs w:val="14"/>
                <w:rtl w:val="0"/>
              </w:rPr>
              <w:t xml:space="preserve"> [V]</w:t>
            </w:r>
            <w:r>
              <w:rPr>
                <w:rtl w:val="0"/>
              </w:rPr>
            </w:r>
          </w:p>
        </w:tc>
      </w:tr>
    </w:tbl>
    <w:p w:rsidR="00000000" w:rsidDel="00000000" w:rsidP="00000000" w:rsidRDefault="00000000" w:rsidRPr="00000000" w14:paraId="000002F1">
      <w:pPr>
        <w:spacing w:after="40" w:lineRule="auto"/>
        <w:rPr/>
      </w:pPr>
      <w:r>
        <w:rPr>
          <w:rtl w:val="0"/>
        </w:rPr>
      </w:r>
    </w:p>
    <w:p w:rsidR="00000000" w:rsidDel="00000000" w:rsidP="00000000" w:rsidRDefault="00000000" w:rsidRPr="00000000" w14:paraId="000002F2">
      <w:pPr>
        <w:spacing w:after="120" w:lineRule="auto"/>
        <w:rPr/>
      </w:pPr>
      <w:r>
        <w:rPr>
          <w:b w:val="1"/>
          <w:bCs w:val="1"/>
          <w:color w:val="3d4654"/>
          <w:sz w:val="16"/>
          <w:szCs w:val="16"/>
          <w:rtl w:val="0"/>
        </w:rPr>
        <w:t xml:space="preserve">Evidence:</w:t>
      </w:r>
      <w:r>
        <w:rPr>
          <w:color w:val="3d4654"/>
          <w:sz w:val="16"/>
          <w:szCs w:val="16"/>
          <w:rtl w:val="0"/>
        </w:rPr>
        <w:t xml:space="preserve"> Underwriting – </w:t>
      </w:r>
      <w:hyperlink r:id="rId224">
        <w:r>
          <w:rPr>
            <w:b w:val="0"/>
            <w:bCs w:val="0"/>
            <w:color w:val="1f5fad"/>
            <w:sz w:val="16"/>
            <w:szCs w:val="16"/>
            <w:u w:val="single"/>
            <w:rtl w:val="0"/>
          </w:rPr>
          <w:t xml:space="preserve">Risk Approval (2024)</w:t>
        </w:r>
      </w:hyperlink>
      <w:r>
        <w:rPr>
          <w:color w:val="3d4654"/>
          <w:sz w:val="16"/>
          <w:szCs w:val="16"/>
          <w:rtl w:val="0"/>
        </w:rPr>
        <w:t xml:space="preserve">; Discover response – </w:t>
      </w:r>
      <w:hyperlink r:id="rId225">
        <w:r>
          <w:rPr>
            <w:b w:val="0"/>
            <w:bCs w:val="0"/>
            <w:color w:val="1f5fad"/>
            <w:sz w:val="16"/>
            <w:szCs w:val="16"/>
            <w:u w:val="single"/>
            <w:rtl w:val="0"/>
          </w:rPr>
          <w:t xml:space="preserve">case 00812950</w:t>
        </w:r>
      </w:hyperlink>
      <w:r>
        <w:rPr>
          <w:color w:val="3d4654"/>
          <w:sz w:val="16"/>
          <w:szCs w:val="16"/>
          <w:rtl w:val="0"/>
        </w:rPr>
        <w:t xml:space="preserve">; SC exchanges – </w:t>
      </w:r>
      <w:hyperlink r:id="rId226">
        <w:r>
          <w:rPr>
            <w:b w:val="0"/>
            <w:bCs w:val="0"/>
            <w:color w:val="1f5fad"/>
            <w:sz w:val="16"/>
            <w:szCs w:val="16"/>
            <w:u w:val="single"/>
            <w:rtl w:val="0"/>
          </w:rPr>
          <w:t xml:space="preserve">case 00839635</w:t>
        </w:r>
      </w:hyperlink>
      <w:r>
        <w:rPr>
          <w:color w:val="3d4654"/>
          <w:sz w:val="16"/>
          <w:szCs w:val="16"/>
          <w:rtl w:val="0"/>
        </w:rPr>
        <w:t xml:space="preserve">, </w:t>
      </w:r>
      <w:hyperlink r:id="rId227">
        <w:r>
          <w:rPr>
            <w:b w:val="0"/>
            <w:bCs w:val="0"/>
            <w:color w:val="1f5fad"/>
            <w:sz w:val="16"/>
            <w:szCs w:val="16"/>
            <w:u w:val="single"/>
            <w:rtl w:val="0"/>
          </w:rPr>
          <w:t xml:space="preserve">MLRO Approval pack</w:t>
        </w:r>
      </w:hyperlink>
      <w:r>
        <w:rPr>
          <w:color w:val="3d4654"/>
          <w:sz w:val="16"/>
          <w:szCs w:val="16"/>
          <w:rtl w:val="0"/>
        </w:rPr>
        <w:t xml:space="preserve">, Venta entity review §5.</w:t>
      </w:r>
    </w:p>
    <w:p w:rsidR="00000000" w:rsidDel="00000000" w:rsidP="00000000" w:rsidRDefault="00000000" w:rsidRPr="00000000" w14:paraId="000002F3">
      <w:pPr>
        <w:rPr/>
      </w:pPr>
      <w:r>
        <w:rPr>
          <w:b w:val="1"/>
          <w:bCs w:val="1"/>
          <w:sz w:val="18"/>
          <w:szCs w:val="18"/>
          <w:rtl w:val="0"/>
        </w:rPr>
        <w:t xml:space="preserve">FCIU assessment</w:t>
      </w:r>
      <w:r>
        <w:rPr>
          <w:sz w:val="18"/>
          <w:szCs w:val="18"/>
          <w:rtl w:val="0"/>
        </w:rPr>
        <w:t xml:space="preserve"> </w:t>
      </w:r>
      <w:r>
        <w:rPr>
          <w:b w:val="1"/>
          <w:bCs w:val="1"/>
          <w:color w:val="6b3fa0"/>
          <w:sz w:val="14"/>
          <w:szCs w:val="14"/>
          <w:rtl w:val="0"/>
        </w:rPr>
        <w:t xml:space="preserve"> [I]</w:t>
      </w:r>
      <w:r>
        <w:rPr>
          <w:rtl w:val="0"/>
        </w:rPr>
        <w:t xml:space="preserve">: </w:t>
      </w:r>
      <w:r>
        <w:rPr>
          <w:sz w:val="18"/>
          <w:szCs w:val="18"/>
          <w:rtl w:val="0"/>
        </w:rPr>
        <w:t xml:space="preserve">Across three CKO functions over 27 months, the merchant's responses were late, partial or contradicted by testing. FCIU rates RFI response quality as </w:t>
      </w:r>
      <w:r>
        <w:rPr>
          <w:b w:val="1"/>
          <w:bCs w:val="1"/>
          <w:sz w:val="18"/>
          <w:szCs w:val="18"/>
          <w:rtl w:val="0"/>
        </w:rPr>
        <w:t xml:space="preserve">Poor</w:t>
      </w:r>
      <w:r>
        <w:rPr>
          <w:sz w:val="18"/>
          <w:szCs w:val="18"/>
          <w:rtl w:val="0"/>
        </w:rPr>
        <w:t xml:space="preserve">. Merchant self-attestation, including the T&amp;C change and the enforcement KPIs, should not be relied on without independent verification</w:t>
      </w:r>
      <w:r>
        <w:rPr>
          <w:rtl w:val="0"/>
        </w:rPr>
        <w:t xml:space="preserve">.</w:t>
      </w:r>
    </w:p>
    <w:p w:rsidR="00000000" w:rsidDel="00000000" w:rsidP="00000000" w:rsidRDefault="00000000" w:rsidRPr="00000000" w14:paraId="000002D4">
      <w:pPr>
        <w:pStyle w:val="Heading2"/>
        <w:rPr>
          <w:sz w:val="24"/>
          <w:szCs w:val="24"/>
        </w:rPr>
      </w:pPr>
      <w:r>
        <w:rPr>
          <w:sz w:val="24"/>
          <w:szCs w:val="24"/>
          <w:rtl w:val="0"/>
        </w:rPr>
        <w:t xml:space="preserve">4.12 Typology assessment</w:t>
      </w:r>
    </w:p>
    <w:p w:rsidR="00000000" w:rsidDel="00000000" w:rsidP="00000000" w:rsidRDefault="00000000" w:rsidRPr="00000000" w14:paraId="00000180">
      <w:pPr>
        <w:rPr>
          <w:sz w:val="18"/>
          <w:szCs w:val="18"/>
        </w:rPr>
      </w:pPr>
      <w:r>
        <w:rPr>
          <w:sz w:val="18"/>
          <w:szCs w:val="18"/>
          <w:rtl w:val="0"/>
        </w:rPr>
        <w:t xml:space="preserve">FCIU tested Venta's data against the typologies below. "Substantiated" means the data show the pattern; it is not a finding that an offence has been committed.</w:t>
      </w:r>
    </w:p>
    <w:tbl>
      <w:tblPr>
        <w:tblStyle w:val="Table27"/>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814"/>
        <w:gridCol w:w="2381"/>
        <w:gridCol w:w="3175"/>
        <w:gridCol w:w="2268"/>
        <w:tblGridChange w:id="0">
          <w:tblGrid>
            <w:gridCol w:w="1814"/>
            <w:gridCol w:w="2381"/>
            <w:gridCol w:w="3175"/>
            <w:gridCol w:w="2268"/>
          </w:tblGrid>
        </w:tblGridChange>
      </w:tblGrid>
      <w:tr>
        <w:trPr>
          <w:cantSplit w:val="0"/>
          <w:tblHeader w:val="1"/>
        </w:trPr>
        <w:tc>
          <w:tcPr>
            <w:shd w:fill="14213d" w:val="clear"/>
          </w:tcPr>
          <w:p w:rsidR="00000000" w:rsidDel="00000000" w:rsidP="00000000" w:rsidRDefault="00000000" w:rsidRPr="00000000" w14:paraId="000002D5">
            <w:pPr>
              <w:rPr/>
            </w:pPr>
            <w:r>
              <w:rPr>
                <w:b w:val="1"/>
                <w:bCs w:val="1"/>
                <w:color w:val="ffffff"/>
                <w:sz w:val="16"/>
                <w:szCs w:val="16"/>
                <w:rtl w:val="0"/>
              </w:rPr>
              <w:t xml:space="preserve">Typology</w:t>
            </w:r>
          </w:p>
        </w:tc>
        <w:tc>
          <w:tcPr>
            <w:shd w:fill="14213d" w:val="clear"/>
          </w:tcPr>
          <w:p w:rsidR="00000000" w:rsidDel="00000000" w:rsidP="00000000" w:rsidRDefault="00000000" w:rsidRPr="00000000" w14:paraId="000002D6">
            <w:pPr>
              <w:rPr/>
            </w:pPr>
            <w:r>
              <w:rPr>
                <w:b w:val="1"/>
                <w:bCs w:val="1"/>
                <w:color w:val="ffffff"/>
                <w:sz w:val="16"/>
                <w:szCs w:val="16"/>
                <w:rtl w:val="0"/>
              </w:rPr>
              <w:t xml:space="preserve">Assessment</w:t>
            </w:r>
          </w:p>
        </w:tc>
        <w:tc>
          <w:tcPr>
            <w:shd w:fill="14213d" w:val="clear"/>
          </w:tcPr>
          <w:p w:rsidR="00000000" w:rsidDel="00000000" w:rsidP="00000000" w:rsidRDefault="00000000" w:rsidRPr="00000000" w14:paraId="000002D7">
            <w:pPr>
              <w:rPr/>
            </w:pPr>
            <w:r>
              <w:rPr>
                <w:b w:val="1"/>
                <w:bCs w:val="1"/>
                <w:color w:val="ffffff"/>
                <w:sz w:val="16"/>
                <w:szCs w:val="16"/>
                <w:rtl w:val="0"/>
              </w:rPr>
              <w:t xml:space="preserve">Evidence on Venta</w:t>
            </w:r>
          </w:p>
        </w:tc>
        <w:tc>
          <w:tcPr>
            <w:shd w:fill="14213d" w:val="clear"/>
          </w:tcPr>
          <w:p w:rsidR="00000000" w:rsidDel="00000000" w:rsidP="00000000" w:rsidRDefault="00000000" w:rsidRPr="00000000" w14:paraId="000002D8">
            <w:pPr>
              <w:rPr/>
            </w:pPr>
            <w:r>
              <w:rPr>
                <w:b w:val="1"/>
                <w:bCs w:val="1"/>
                <w:color w:val="ffffff"/>
                <w:sz w:val="16"/>
                <w:szCs w:val="16"/>
                <w:rtl w:val="0"/>
              </w:rPr>
              <w:t xml:space="preserve">Grade</w:t>
            </w:r>
          </w:p>
        </w:tc>
      </w:tr>
      <w:tr>
        <w:trPr>
          <w:cantSplit w:val="0"/>
          <w:tblHeader w:val="0"/>
        </w:trPr>
        <w:tc>
          <w:tcPr/>
          <w:p w:rsidR="00000000" w:rsidDel="00000000" w:rsidP="00000000" w:rsidRDefault="00000000" w:rsidRPr="00000000" w14:paraId="000002D9">
            <w:pPr>
              <w:spacing w:after="20" w:lineRule="auto"/>
              <w:rPr/>
            </w:pPr>
            <w:r>
              <w:rPr>
                <w:sz w:val="16"/>
                <w:szCs w:val="16"/>
                <w:rtl w:val="0"/>
              </w:rPr>
              <w:t xml:space="preserve">Fragmented activity across platforms and supervisory perimeters</w:t>
            </w:r>
          </w:p>
        </w:tc>
        <w:tc>
          <w:tcPr/>
          <w:p w:rsidR="00000000" w:rsidDel="00000000" w:rsidP="00000000" w:rsidRDefault="00000000" w:rsidRPr="00000000" w14:paraId="000002DA">
            <w:pPr>
              <w:spacing w:after="20" w:lineRule="auto"/>
              <w:rPr/>
            </w:pPr>
            <w:r>
              <w:rPr>
                <w:sz w:val="16"/>
                <w:szCs w:val="16"/>
                <w:rtl w:val="0"/>
              </w:rPr>
              <w:t xml:space="preserve">Substantiated</w:t>
            </w:r>
          </w:p>
        </w:tc>
        <w:tc>
          <w:tcPr/>
          <w:p w:rsidR="00000000" w:rsidDel="00000000" w:rsidP="00000000" w:rsidRDefault="00000000" w:rsidRPr="00000000" w14:paraId="000002DB">
            <w:pPr>
              <w:spacing w:after="20" w:lineRule="auto"/>
              <w:rPr/>
            </w:pPr>
            <w:r>
              <w:rPr>
                <w:sz w:val="16"/>
                <w:szCs w:val="16"/>
                <w:rtl w:val="0"/>
              </w:rPr>
              <w:t xml:space="preserve">Submission host carrying 19.03% of Venta value, shared with SOL and Xeanco; shared cards and end users; three legal entities on three perimeters billing common URLs</w:t>
            </w:r>
          </w:p>
        </w:tc>
        <w:tc>
          <w:tcPr/>
          <w:p w:rsidR="00000000" w:rsidDel="00000000" w:rsidP="00000000" w:rsidRDefault="00000000" w:rsidRPr="00000000" w14:paraId="000002DC">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DD">
            <w:pPr>
              <w:spacing w:after="20" w:lineRule="auto"/>
              <w:rPr/>
            </w:pPr>
            <w:r>
              <w:rPr>
                <w:sz w:val="16"/>
                <w:szCs w:val="16"/>
                <w:rtl w:val="0"/>
              </w:rPr>
              <w:t xml:space="preserve">Multi-account shared instruments</w:t>
            </w:r>
          </w:p>
        </w:tc>
        <w:tc>
          <w:tcPr>
            <w:shd w:fill="f6f8fb" w:val="clear"/>
          </w:tcPr>
          <w:p w:rsidR="00000000" w:rsidDel="00000000" w:rsidP="00000000" w:rsidRDefault="00000000" w:rsidRPr="00000000" w14:paraId="000002DE">
            <w:pPr>
              <w:spacing w:after="20" w:lineRule="auto"/>
              <w:rPr/>
            </w:pPr>
            <w:r>
              <w:rPr>
                <w:sz w:val="16"/>
                <w:szCs w:val="16"/>
                <w:rtl w:val="0"/>
              </w:rPr>
              <w:t xml:space="preserve">Substantiated</w:t>
            </w:r>
          </w:p>
        </w:tc>
        <w:tc>
          <w:tcPr>
            <w:shd w:fill="f6f8fb" w:val="clear"/>
          </w:tcPr>
          <w:p w:rsidR="00000000" w:rsidDel="00000000" w:rsidP="00000000" w:rsidRDefault="00000000" w:rsidRPr="00000000" w14:paraId="000002DF">
            <w:pPr>
              <w:spacing w:after="20" w:lineRule="auto"/>
              <w:rPr/>
            </w:pPr>
            <w:r>
              <w:rPr>
                <w:sz w:val="16"/>
                <w:szCs w:val="16"/>
                <w:rtl w:val="0"/>
              </w:rPr>
              <w:t xml:space="preserve">50,027 cards at two or more entities; 22 affiliate corporate cards on Venta</w:t>
            </w:r>
          </w:p>
        </w:tc>
        <w:tc>
          <w:tcPr>
            <w:shd w:fill="f6f8fb" w:val="clear"/>
          </w:tcPr>
          <w:p w:rsidR="00000000" w:rsidDel="00000000" w:rsidP="00000000" w:rsidRDefault="00000000" w:rsidRPr="00000000" w14:paraId="000002E0">
            <w:pPr>
              <w:spacing w:after="20" w:lineRule="auto"/>
              <w:rPr/>
            </w:pPr>
            <w:r>
              <w:rPr>
                <w:b w:val="1"/>
                <w:bCs w:val="1"/>
                <w:color w:val="1e7b4f"/>
                <w:sz w:val="14"/>
                <w:szCs w:val="14"/>
                <w:rtl w:val="0"/>
              </w:rPr>
              <w:t xml:space="preserve">[V]</w:t>
            </w:r>
          </w:p>
        </w:tc>
      </w:tr>
      <w:tr>
        <w:trPr>
          <w:cantSplit w:val="0"/>
          <w:tblHeader w:val="0"/>
        </w:trPr>
        <w:tc>
          <w:tcPr/>
          <w:p w:rsidR="00000000" w:rsidDel="00000000" w:rsidP="00000000" w:rsidRDefault="00000000" w:rsidRPr="00000000" w14:paraId="000002E1">
            <w:pPr>
              <w:spacing w:after="20" w:lineRule="auto"/>
              <w:rPr/>
            </w:pPr>
            <w:r>
              <w:rPr>
                <w:sz w:val="16"/>
                <w:szCs w:val="16"/>
                <w:rtl w:val="0"/>
              </w:rPr>
              <w:t xml:space="preserve">Multi-card churning and stacking</w:t>
            </w:r>
          </w:p>
        </w:tc>
        <w:tc>
          <w:tcPr/>
          <w:p w:rsidR="00000000" w:rsidDel="00000000" w:rsidP="00000000" w:rsidRDefault="00000000" w:rsidRPr="00000000" w14:paraId="000002E2">
            <w:pPr>
              <w:spacing w:after="20" w:lineRule="auto"/>
              <w:rPr/>
            </w:pPr>
            <w:r>
              <w:rPr>
                <w:sz w:val="16"/>
                <w:szCs w:val="16"/>
                <w:rtl w:val="0"/>
              </w:rPr>
              <w:t xml:space="preserve">Substantiated</w:t>
            </w:r>
          </w:p>
        </w:tc>
        <w:tc>
          <w:tcPr/>
          <w:p w:rsidR="00000000" w:rsidDel="00000000" w:rsidP="00000000" w:rsidRDefault="00000000" w:rsidRPr="00000000" w14:paraId="000002E3">
            <w:pPr>
              <w:spacing w:after="20" w:lineRule="auto"/>
              <w:rPr/>
            </w:pPr>
            <w:r>
              <w:rPr>
                <w:sz w:val="16"/>
                <w:szCs w:val="16"/>
                <w:rtl w:val="0"/>
              </w:rPr>
              <w:t xml:space="preserve">140 accounts with ten or more cards; 19 non-capturing cards across the top twelve accounts</w:t>
            </w:r>
          </w:p>
        </w:tc>
        <w:tc>
          <w:tcPr/>
          <w:p w:rsidR="00000000" w:rsidDel="00000000" w:rsidP="00000000" w:rsidRDefault="00000000" w:rsidRPr="00000000" w14:paraId="000002E4">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5">
            <w:pPr>
              <w:spacing w:after="20" w:lineRule="auto"/>
              <w:rPr/>
            </w:pPr>
            <w:r>
              <w:rPr>
                <w:sz w:val="16"/>
                <w:szCs w:val="16"/>
                <w:rtl w:val="0"/>
              </w:rPr>
              <w:t xml:space="preserve">Undisclosed aggregation / merchant of record</w:t>
            </w:r>
          </w:p>
        </w:tc>
        <w:tc>
          <w:tcPr>
            <w:shd w:fill="f6f8fb" w:val="clear"/>
          </w:tcPr>
          <w:p w:rsidR="00000000" w:rsidDel="00000000" w:rsidP="00000000" w:rsidRDefault="00000000" w:rsidRPr="00000000" w14:paraId="000002E6">
            <w:pPr>
              <w:spacing w:after="20" w:lineRule="auto"/>
              <w:rPr/>
            </w:pPr>
            <w:r>
              <w:rPr>
                <w:sz w:val="16"/>
                <w:szCs w:val="16"/>
                <w:rtl w:val="0"/>
              </w:rPr>
              <w:t xml:space="preserve">Substantiated as a question, not a finding</w:t>
            </w:r>
          </w:p>
        </w:tc>
        <w:tc>
          <w:tcPr>
            <w:shd w:fill="f6f8fb" w:val="clear"/>
          </w:tcPr>
          <w:p w:rsidR="00000000" w:rsidDel="00000000" w:rsidP="00000000" w:rsidRDefault="00000000" w:rsidRPr="00000000" w14:paraId="000002E7">
            <w:pPr>
              <w:spacing w:after="20" w:lineRule="auto"/>
              <w:rPr/>
            </w:pPr>
            <w:r>
              <w:rPr>
                <w:sz w:val="16"/>
                <w:szCs w:val="16"/>
                <w:rtl w:val="0"/>
              </w:rPr>
              <w:t xml:space="preserve">USD 14.96m processed against about USD 550,048 filed revenue; site terms name SOL as operator</w:t>
            </w:r>
          </w:p>
        </w:tc>
        <w:tc>
          <w:tcPr>
            <w:shd w:fill="f6f8fb" w:val="clear"/>
          </w:tcPr>
          <w:p w:rsidR="00000000" w:rsidDel="00000000" w:rsidP="00000000" w:rsidRDefault="00000000" w:rsidRPr="00000000" w14:paraId="000002E8">
            <w:pPr>
              <w:spacing w:after="20" w:lineRule="auto"/>
              <w:rPr/>
            </w:pPr>
            <w:r>
              <w:rPr>
                <w:b w:val="1"/>
                <w:bCs w:val="1"/>
                <w:color w:val="1e7b4f"/>
                <w:sz w:val="14"/>
                <w:szCs w:val="14"/>
                <w:rtl w:val="0"/>
              </w:rPr>
              <w:t xml:space="preserve">[V]</w:t>
            </w:r>
            <w:r>
              <w:rPr>
                <w:sz w:val="16"/>
                <w:szCs w:val="16"/>
                <w:rtl w:val="0"/>
              </w:rPr>
              <w:t xml:space="preserve"> </w:t>
            </w:r>
            <w:r>
              <w:rPr>
                <w:b w:val="1"/>
                <w:bCs w:val="1"/>
                <w:color w:val="6b3fa0"/>
                <w:sz w:val="14"/>
                <w:szCs w:val="14"/>
                <w:rtl w:val="0"/>
              </w:rPr>
              <w:t xml:space="preserve">[I]</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Missing end-user network telemetry</w:t>
            </w:r>
          </w:p>
        </w:tc>
        <w:tc>
          <w:tcPr>
            <w:shd w:fill="f6f8fb" w:val="clear"/>
          </w:tcPr>
          <w:p w:rsidR="00000000" w:rsidDel="00000000" w:rsidP="00000000" w:rsidRDefault="00000000" w:rsidRPr="00000000" w14:paraId="000002EE">
            <w:pPr>
              <w:spacing w:after="20" w:lineRule="auto"/>
              <w:rPr/>
            </w:pPr>
            <w:r>
              <w:rPr>
                <w:sz w:val="16"/>
                <w:szCs w:val="16"/>
                <w:rtl w:val="0"/>
              </w:rPr>
              <w:t xml:space="preserve">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42,897 payments / USD 2,847,123.05 with no usable end-user IP</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Merchant category misrepresentation to a scheme</w:t>
            </w:r>
          </w:p>
        </w:tc>
        <w:tc>
          <w:tcPr>
            <w:shd w:fill="f6f8fb" w:val="clear"/>
          </w:tcPr>
          <w:p w:rsidR="00000000" w:rsidDel="00000000" w:rsidP="00000000" w:rsidRDefault="00000000" w:rsidRPr="00000000" w14:paraId="000002EE">
            <w:pPr>
              <w:spacing w:after="20" w:lineRule="auto"/>
              <w:rPr/>
            </w:pPr>
            <w:r>
              <w:rPr>
                <w:sz w:val="16"/>
                <w:szCs w:val="16"/>
                <w:rtl w:val="0"/>
              </w:rPr>
              <w:t xml:space="preserve">Substantiated on the data; Scheme Compliance determination required</w:t>
            </w:r>
          </w:p>
        </w:tc>
        <w:tc>
          <w:tcPr>
            <w:shd w:fill="f6f8fb" w:val="clear"/>
          </w:tcPr>
          <w:p w:rsidR="00000000" w:rsidDel="00000000" w:rsidP="00000000" w:rsidRDefault="00000000" w:rsidRPr="00000000" w14:paraId="000002EF">
            <w:pPr>
              <w:spacing w:after="20" w:lineRule="auto"/>
              <w:rPr/>
            </w:pPr>
            <w:r>
              <w:rPr>
                <w:sz w:val="16"/>
                <w:szCs w:val="16"/>
                <w:rtl w:val="0"/>
              </w:rPr>
              <w:t xml:space="preserve">All 8,155 AMEX transactions on MCC 7299; all other schemes on 7273</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Consumer-harm concentration</w:t>
            </w:r>
          </w:p>
        </w:tc>
        <w:tc>
          <w:tcPr>
            <w:shd w:fill="f6f8fb" w:val="clear"/>
          </w:tcPr>
          <w:p w:rsidR="00000000" w:rsidDel="00000000" w:rsidP="00000000" w:rsidRDefault="00000000" w:rsidRPr="00000000" w14:paraId="000002EE">
            <w:pPr>
              <w:spacing w:after="20" w:lineRule="auto"/>
              <w:rPr/>
            </w:pPr>
            <w:r>
              <w:rPr>
                <w:sz w:val="16"/>
                <w:szCs w:val="16"/>
                <w:rtl w:val="0"/>
              </w:rPr>
              <w:t xml:space="preserve">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49.14% merchant-initiated, 1.6x disputes and 1.7x fraud; 3DS on 0.09%; top accounts above USD 180,000 without disputes</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Registered activity / processed activity mismatch</w:t>
            </w:r>
          </w:p>
        </w:tc>
        <w:tc>
          <w:tcPr>
            <w:shd w:fill="f6f8fb" w:val="clear"/>
          </w:tcPr>
          <w:p w:rsidR="00000000" w:rsidDel="00000000" w:rsidP="00000000" w:rsidRDefault="00000000" w:rsidRPr="00000000" w14:paraId="000002EE">
            <w:pPr>
              <w:spacing w:after="20" w:lineRule="auto"/>
              <w:rPr/>
            </w:pPr>
            <w:r>
              <w:rPr>
                <w:sz w:val="16"/>
                <w:szCs w:val="16"/>
                <w:rtl w:val="0"/>
              </w:rPr>
              <w:t xml:space="preserve">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ACRA activity internet search engines; eleven dating URLs processed</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Opaque intermediary ownership</w:t>
            </w:r>
          </w:p>
        </w:tc>
        <w:tc>
          <w:tcPr>
            <w:shd w:fill="f6f8fb" w:val="clear"/>
          </w:tcPr>
          <w:p w:rsidR="00000000" w:rsidDel="00000000" w:rsidP="00000000" w:rsidRDefault="00000000" w:rsidRPr="00000000" w14:paraId="000002EE">
            <w:pPr>
              <w:spacing w:after="20" w:lineRule="auto"/>
              <w:rPr/>
            </w:pPr>
            <w:r>
              <w:rPr>
                <w:sz w:val="16"/>
                <w:szCs w:val="16"/>
                <w:rtl w:val="0"/>
              </w:rPr>
              <w:t xml:space="preserve">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Hazelpro discloses no beneficial owner; single nominee-pattern officer; possible further layer</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r>
              <w:rPr>
                <w:sz w:val="16"/>
                <w:szCs w:val="16"/>
                <w:rtl w:val="0"/>
              </w:rPr>
              <w:t xml:space="preserve"> </w:t>
            </w:r>
            <w:r>
              <w:rPr>
                <w:b w:val="1"/>
                <w:bCs w:val="1"/>
                <w:color w:val="b26b00"/>
                <w:sz w:val="14"/>
                <w:szCs w:val="14"/>
                <w:rtl w:val="0"/>
              </w:rPr>
              <w:t xml:space="preserve">[E]</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Structuring / threshold avoidance</w:t>
            </w:r>
          </w:p>
        </w:tc>
        <w:tc>
          <w:tcPr>
            <w:shd w:fill="f6f8fb" w:val="clear"/>
          </w:tcPr>
          <w:p w:rsidR="00000000" w:rsidDel="00000000" w:rsidP="00000000" w:rsidRDefault="00000000" w:rsidRPr="00000000" w14:paraId="000002EE">
            <w:pPr>
              <w:spacing w:after="20" w:lineRule="auto"/>
              <w:rPr/>
            </w:pPr>
            <w:r>
              <w:rPr>
                <w:sz w:val="16"/>
                <w:szCs w:val="16"/>
                <w:rtl w:val="0"/>
              </w:rPr>
              <w:t xml:space="preserve">Not 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Fixed published price ladder; top tier USD 399</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Pass-through, funnel or rapid liquidation</w:t>
            </w:r>
          </w:p>
        </w:tc>
        <w:tc>
          <w:tcPr>
            <w:shd w:fill="f6f8fb" w:val="clear"/>
          </w:tcPr>
          <w:p w:rsidR="00000000" w:rsidDel="00000000" w:rsidP="00000000" w:rsidRDefault="00000000" w:rsidRPr="00000000" w14:paraId="000002EE">
            <w:pPr>
              <w:spacing w:after="20" w:lineRule="auto"/>
              <w:rPr/>
            </w:pPr>
            <w:r>
              <w:rPr>
                <w:sz w:val="16"/>
                <w:szCs w:val="16"/>
                <w:rtl w:val="0"/>
              </w:rPr>
              <w:t xml:space="preserve">Not 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No pay-to-card activity</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Network anonymisation / proxy evasion</w:t>
            </w:r>
          </w:p>
        </w:tc>
        <w:tc>
          <w:tcPr>
            <w:shd w:fill="f6f8fb" w:val="clear"/>
          </w:tcPr>
          <w:p w:rsidR="00000000" w:rsidDel="00000000" w:rsidP="00000000" w:rsidRDefault="00000000" w:rsidRPr="00000000" w14:paraId="000002EE">
            <w:pPr>
              <w:spacing w:after="20" w:lineRule="auto"/>
              <w:rPr/>
            </w:pPr>
            <w:r>
              <w:rPr>
                <w:sz w:val="16"/>
                <w:szCs w:val="16"/>
                <w:rtl w:val="0"/>
              </w:rPr>
              <w:t xml:space="preserve">Not substantiated</w:t>
            </w:r>
          </w:p>
        </w:tc>
        <w:tc>
          <w:tcPr>
            <w:shd w:fill="f6f8fb" w:val="clear"/>
          </w:tcPr>
          <w:p w:rsidR="00000000" w:rsidDel="00000000" w:rsidP="00000000" w:rsidRDefault="00000000" w:rsidRPr="00000000" w14:paraId="000002EF">
            <w:pPr>
              <w:spacing w:after="20" w:lineRule="auto"/>
              <w:rPr/>
            </w:pPr>
            <w:r>
              <w:rPr>
                <w:sz w:val="16"/>
                <w:szCs w:val="16"/>
                <w:rtl w:val="0"/>
              </w:rPr>
              <w:t xml:space="preserve">VPN and proxy share below 1%; fraud below baseline on that cohort</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r>
        <w:trPr>
          <w:cantSplit w:val="0"/>
          <w:tblHeader w:val="0"/>
        </w:trPr>
        <w:tc>
          <w:tcPr>
            <w:shd w:fill="f6f8fb" w:val="clear"/>
          </w:tcPr>
          <w:p w:rsidR="00000000" w:rsidDel="00000000" w:rsidP="00000000" w:rsidRDefault="00000000" w:rsidRPr="00000000" w14:paraId="000002ED">
            <w:pPr>
              <w:spacing w:after="20" w:lineRule="auto"/>
              <w:rPr/>
            </w:pPr>
            <w:r>
              <w:rPr>
                <w:sz w:val="16"/>
                <w:szCs w:val="16"/>
                <w:rtl w:val="0"/>
              </w:rPr>
              <w:t xml:space="preserve">Designated-person or sanctions exposure</w:t>
            </w:r>
          </w:p>
        </w:tc>
        <w:tc>
          <w:tcPr>
            <w:shd w:fill="f6f8fb" w:val="clear"/>
          </w:tcPr>
          <w:p w:rsidR="00000000" w:rsidDel="00000000" w:rsidP="00000000" w:rsidRDefault="00000000" w:rsidRPr="00000000" w14:paraId="000002EE">
            <w:pPr>
              <w:spacing w:after="20" w:lineRule="auto"/>
              <w:rPr/>
            </w:pPr>
            <w:r>
              <w:rPr>
                <w:sz w:val="16"/>
                <w:szCs w:val="16"/>
                <w:rtl w:val="0"/>
              </w:rPr>
              <w:t xml:space="preserve">Not identified</w:t>
            </w:r>
          </w:p>
        </w:tc>
        <w:tc>
          <w:tcPr>
            <w:shd w:fill="f6f8fb" w:val="clear"/>
          </w:tcPr>
          <w:p w:rsidR="00000000" w:rsidDel="00000000" w:rsidP="00000000" w:rsidRDefault="00000000" w:rsidRPr="00000000" w14:paraId="000002EF">
            <w:pPr>
              <w:spacing w:after="20" w:lineRule="auto"/>
              <w:rPr/>
            </w:pPr>
            <w:r>
              <w:rPr>
                <w:sz w:val="16"/>
                <w:szCs w:val="16"/>
                <w:rtl w:val="0"/>
              </w:rPr>
              <w:t xml:space="preserve">No sanctions or watchlist match for any recorded representative</w:t>
            </w:r>
          </w:p>
        </w:tc>
        <w:tc>
          <w:tcPr>
            <w:shd w:fill="f6f8fb" w:val="clear"/>
          </w:tcPr>
          <w:p w:rsidR="00000000" w:rsidDel="00000000" w:rsidP="00000000" w:rsidRDefault="00000000" w:rsidRPr="00000000" w14:paraId="000002F0">
            <w:pPr>
              <w:spacing w:after="20" w:lineRule="auto"/>
              <w:rPr/>
            </w:pPr>
            <w:r>
              <w:rPr>
                <w:b w:val="1"/>
                <w:bCs w:val="1"/>
                <w:color w:val="1e7b4f"/>
                <w:sz w:val="14"/>
                <w:szCs w:val="14"/>
                <w:rtl w:val="0"/>
              </w:rPr>
              <w:t xml:space="preserve">[V]</w:t>
            </w:r>
          </w:p>
        </w:tc>
      </w:tr>
    </w:tbl>
    <w:p w:rsidR="00000000" w:rsidDel="00000000" w:rsidP="00000000" w:rsidRDefault="00000000" w:rsidRPr="00000000" w14:paraId="000002F1">
      <w:pPr>
        <w:spacing w:after="40" w:lineRule="auto"/>
        <w:rPr/>
      </w:pPr>
      <w:r>
        <w:rPr>
          <w:rtl w:val="0"/>
        </w:rPr>
      </w:r>
    </w:p>
    <w:p w:rsidR="00000000" w:rsidDel="00000000" w:rsidP="00000000" w:rsidRDefault="00000000" w:rsidRPr="00000000" w14:paraId="000002F2">
      <w:pPr>
        <w:spacing w:after="120" w:lineRule="auto"/>
        <w:rPr/>
      </w:pPr>
      <w:r>
        <w:rPr>
          <w:b w:val="1"/>
          <w:bCs w:val="1"/>
          <w:color w:val="3d4654"/>
          <w:sz w:val="16"/>
          <w:szCs w:val="16"/>
          <w:rtl w:val="0"/>
        </w:rPr>
        <w:t xml:space="preserve">Evidence:</w:t>
      </w:r>
      <w:r>
        <w:rPr>
          <w:color w:val="3d4654"/>
          <w:sz w:val="16"/>
          <w:szCs w:val="16"/>
          <w:rtl w:val="0"/>
        </w:rPr>
        <w:t xml:space="preserve"> Venta entity review §4.6; figures as cited in §4.1–4.10.</w:t>
      </w:r>
    </w:p>
    <w:p w:rsidR="00000000" w:rsidDel="00000000" w:rsidP="00000000" w:rsidRDefault="00000000" w:rsidRPr="00000000" w14:paraId="000002F3">
      <w:pPr>
        <w:rPr/>
      </w:pPr>
      <w:r>
        <w:rPr>
          <w:b w:val="1"/>
          <w:bCs w:val="1"/>
          <w:rtl w:val="0"/>
        </w:rPr>
        <w:t xml:space="preserve">FCIU assessment</w:t>
      </w:r>
      <w:r>
        <w:rPr>
          <w:rtl w:val="0"/>
        </w:rPr>
        <w:t xml:space="preserve">  </w:t>
      </w:r>
      <w:r>
        <w:rPr>
          <w:b w:val="1"/>
          <w:bCs w:val="1"/>
          <w:color w:val="6b3fa0"/>
          <w:sz w:val="14"/>
          <w:szCs w:val="14"/>
          <w:rtl w:val="0"/>
        </w:rPr>
        <w:t xml:space="preserve">[I]</w:t>
      </w:r>
      <w:r>
        <w:rPr>
          <w:rtl w:val="0"/>
        </w:rPr>
        <w:t xml:space="preserve">: FCIU's provisional view is that the residual exposure on Venta is consumer-protection and scheme-integrity risk, arising from a fragmented corporate presentation across three supervisory perimeters. The typologies most closely associated with money laundering are not substantiated on Venta's data. This view is provisional: it depends on the Scheme Compliance determination (R1), the merchant's response (R2) and the portfolio findings for SOL and Xeanco, and it is not a determination of whether a financial crime has been committed.</w:t>
      </w:r>
    </w:p>
    <w:p w:rsidR="00000000" w:rsidDel="00000000" w:rsidP="00000000" w:rsidRDefault="00000000" w:rsidRPr="00000000" w14:paraId="000002F4">
      <w:pPr>
        <w:pStyle w:val="Heading1"/>
        <w:rPr/>
      </w:pPr>
      <w:bookmarkStart w:colFirst="0" w:colLast="0" w:name="_1pk1svm3lrbr" w:id="1"/>
      <w:bookmarkEnd w:id="1"/>
      <w:r>
        <w:rPr>
          <w:rtl w:val="0"/>
        </w:rPr>
        <w:t xml:space="preserve">5. Network map: how to read it and what it shows</w:t>
      </w:r>
    </w:p>
    <w:p w:rsidR="00000000" w:rsidDel="00000000" w:rsidP="00000000" w:rsidRDefault="00000000" w:rsidRPr="00000000" w14:paraId="000002F5">
      <w:pPr>
        <w:rPr/>
      </w:pPr>
      <w:r>
        <w:rPr>
          <w:b w:val="1"/>
          <w:bCs w:val="1"/>
          <w:sz w:val="18"/>
          <w:szCs w:val="18"/>
          <w:rtl w:val="0"/>
        </w:rPr>
        <w:t xml:space="preserve">Open:</w:t>
      </w:r>
      <w:r>
        <w:rPr>
          <w:sz w:val="18"/>
          <w:szCs w:val="18"/>
          <w:rtl w:val="0"/>
        </w:rPr>
        <w:t xml:space="preserve"> </w:t>
      </w:r>
      <w:hyperlink r:id="rId229">
        <w:r>
          <w:rPr>
            <w:color w:val="1f5fad"/>
            <w:sz w:val="18"/>
            <w:szCs w:val="18"/>
            <w:u w:val="single"/>
            <w:rtl w:val="0"/>
          </w:rPr>
          <w:t xml:space="preserve">Deroches corporate network (HTML)</w:t>
        </w:r>
      </w:hyperlink>
      <w:r>
        <w:rPr>
          <w:sz w:val="18"/>
          <w:szCs w:val="18"/>
          <w:rtl w:val="0"/>
        </w:rPr>
        <w:t xml:space="preserve">. This is a Google Apps Script web app, therefore sign in with your checkout.com Google account; the doc=network parameter in the link loads the network view. The map is built from CKO's merchant-configuration data (Looker dim_entity and dim_representatives) as at 23 October 2026</w:t>
      </w:r>
      <w:r>
        <w:rPr>
          <w:rtl w:val="0"/>
        </w:rPr>
        <w:t xml:space="preserve"> </w:t>
      </w:r>
      <w:r>
        <w:rPr>
          <w:b w:val="1"/>
          <w:bCs w:val="1"/>
          <w:color w:val="1e7b4f"/>
          <w:sz w:val="14"/>
          <w:szCs w:val="14"/>
          <w:rtl w:val="0"/>
        </w:rPr>
        <w:t xml:space="preserve"> [V]</w:t>
      </w:r>
      <w:r>
        <w:rPr>
          <w:rtl w:val="0"/>
        </w:rPr>
        <w:t xml:space="preserve">.</w:t>
      </w:r>
    </w:p>
    <w:p w:rsidR="00000000" w:rsidDel="00000000" w:rsidP="00000000" w:rsidRDefault="00000000" w:rsidRPr="00000000" w14:paraId="000002F6">
      <w:pPr>
        <w:pStyle w:val="Heading2"/>
        <w:rPr/>
      </w:pPr>
      <w:r>
        <w:rPr>
          <w:rtl w:val="0"/>
        </w:rPr>
        <w:t xml:space="preserve">5.1 What the map contains</w:t>
      </w:r>
    </w:p>
    <w:tbl>
      <w:tblPr>
        <w:tblStyle w:val="Table28"/>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814"/>
        <w:gridCol w:w="6010"/>
        <w:gridCol w:w="1814"/>
        <w:tblGridChange w:id="0">
          <w:tblGrid>
            <w:gridCol w:w="1814"/>
            <w:gridCol w:w="6010"/>
            <w:gridCol w:w="1814"/>
          </w:tblGrid>
        </w:tblGridChange>
      </w:tblGrid>
      <w:tr>
        <w:trPr>
          <w:cantSplit w:val="0"/>
          <w:tblHeader w:val="1"/>
        </w:trPr>
        <w:tc>
          <w:tcPr>
            <w:shd w:fill="14213d" w:val="clear"/>
          </w:tcPr>
          <w:p w:rsidR="00000000" w:rsidDel="00000000" w:rsidP="00000000" w:rsidRDefault="00000000" w:rsidRPr="00000000" w14:paraId="000002F7">
            <w:pPr>
              <w:rPr/>
            </w:pPr>
            <w:r>
              <w:rPr>
                <w:b w:val="1"/>
                <w:bCs w:val="1"/>
                <w:color w:val="ffffff"/>
                <w:sz w:val="16"/>
                <w:szCs w:val="16"/>
                <w:rtl w:val="0"/>
              </w:rPr>
              <w:t xml:space="preserve">Element</w:t>
            </w:r>
            <w:r>
              <w:rPr>
                <w:rtl w:val="0"/>
              </w:rPr>
            </w:r>
          </w:p>
        </w:tc>
        <w:tc>
          <w:tcPr>
            <w:shd w:fill="14213d" w:val="clear"/>
          </w:tcPr>
          <w:p w:rsidR="00000000" w:rsidDel="00000000" w:rsidP="00000000" w:rsidRDefault="00000000" w:rsidRPr="00000000" w14:paraId="000002F8">
            <w:pPr>
              <w:rPr/>
            </w:pPr>
            <w:r>
              <w:rPr>
                <w:b w:val="1"/>
                <w:bCs w:val="1"/>
                <w:color w:val="ffffff"/>
                <w:sz w:val="16"/>
                <w:szCs w:val="16"/>
                <w:rtl w:val="0"/>
              </w:rPr>
              <w:t xml:space="preserve">What it represents</w:t>
            </w:r>
            <w:r>
              <w:rPr>
                <w:rtl w:val="0"/>
              </w:rPr>
            </w:r>
          </w:p>
        </w:tc>
        <w:tc>
          <w:tcPr>
            <w:shd w:fill="14213d" w:val="clear"/>
          </w:tcPr>
          <w:p w:rsidR="00000000" w:rsidDel="00000000" w:rsidP="00000000" w:rsidRDefault="00000000" w:rsidRPr="00000000" w14:paraId="000002F9">
            <w:pPr>
              <w:rPr/>
            </w:pPr>
            <w:r>
              <w:rPr>
                <w:b w:val="1"/>
                <w:bCs w:val="1"/>
                <w:color w:val="ffffff"/>
                <w:sz w:val="16"/>
                <w:szCs w:val="16"/>
                <w:rtl w:val="0"/>
              </w:rPr>
              <w:t xml:space="preserve">Source</w:t>
            </w:r>
            <w:r>
              <w:rPr>
                <w:rtl w:val="0"/>
              </w:rPr>
            </w:r>
          </w:p>
        </w:tc>
      </w:tr>
      <w:tr>
        <w:trPr>
          <w:cantSplit w:val="0"/>
          <w:tblHeader w:val="0"/>
        </w:trPr>
        <w:tc>
          <w:tcPr/>
          <w:p w:rsidR="00000000" w:rsidDel="00000000" w:rsidP="00000000" w:rsidRDefault="00000000" w:rsidRPr="00000000" w14:paraId="000002FA">
            <w:pPr>
              <w:spacing w:after="20" w:lineRule="auto"/>
              <w:rPr/>
            </w:pPr>
            <w:r>
              <w:rPr>
                <w:sz w:val="16"/>
                <w:szCs w:val="16"/>
                <w:rtl w:val="0"/>
              </w:rPr>
              <w:t xml:space="preserve">Entity nodes (6)</w:t>
            </w:r>
            <w:r>
              <w:rPr>
                <w:rtl w:val="0"/>
              </w:rPr>
            </w:r>
          </w:p>
        </w:tc>
        <w:tc>
          <w:tcPr/>
          <w:p w:rsidR="00000000" w:rsidDel="00000000" w:rsidP="00000000" w:rsidRDefault="00000000" w:rsidRPr="00000000" w14:paraId="000002FB">
            <w:pPr>
              <w:spacing w:after="20" w:lineRule="auto"/>
              <w:rPr/>
            </w:pPr>
            <w:r>
              <w:rPr>
                <w:sz w:val="16"/>
                <w:szCs w:val="16"/>
                <w:rtl w:val="0"/>
              </w:rPr>
              <w:t xml:space="preserve">SOL Networks Limited (MT); VENTA SOLUTIONS (SG); Xeanco (HK); the "SOL Networks Limited"/Cupid Media record (AU, inactive); ABCMigrated – SOL Networks Limited (HK record); BATTIKA SIA (LV, draft)</w:t>
            </w:r>
            <w:r>
              <w:rPr>
                <w:rtl w:val="0"/>
              </w:rPr>
            </w:r>
          </w:p>
        </w:tc>
        <w:tc>
          <w:tcPr/>
          <w:p w:rsidR="00000000" w:rsidDel="00000000" w:rsidP="00000000" w:rsidRDefault="00000000" w:rsidRPr="00000000" w14:paraId="000002FC">
            <w:pPr>
              <w:spacing w:after="20" w:lineRule="auto"/>
              <w:rPr/>
            </w:pPr>
            <w:hyperlink r:id="rId230">
              <w:r>
                <w:rPr>
                  <w:color w:val="1f5fad"/>
                  <w:sz w:val="16"/>
                  <w:szCs w:val="16"/>
                  <w:u w:val="single"/>
                  <w:rtl w:val="0"/>
                </w:rPr>
                <w:t xml:space="preserve">Looker #22</w:t>
              </w:r>
            </w:hyperlink>
            <w:r>
              <w:rPr>
                <w:rtl w:val="0"/>
              </w:rPr>
            </w:r>
          </w:p>
        </w:tc>
      </w:tr>
      <w:tr>
        <w:trPr>
          <w:cantSplit w:val="0"/>
          <w:tblHeader w:val="0"/>
        </w:trPr>
        <w:tc>
          <w:tcPr>
            <w:shd w:fill="f6f8fb" w:val="clear"/>
          </w:tcPr>
          <w:p w:rsidR="00000000" w:rsidDel="00000000" w:rsidP="00000000" w:rsidRDefault="00000000" w:rsidRPr="00000000" w14:paraId="000002FD">
            <w:pPr>
              <w:spacing w:after="20" w:lineRule="auto"/>
              <w:rPr/>
            </w:pPr>
            <w:r>
              <w:rPr>
                <w:sz w:val="16"/>
                <w:szCs w:val="16"/>
                <w:rtl w:val="0"/>
              </w:rPr>
              <w:t xml:space="preserve">Link types</w:t>
            </w:r>
            <w:r>
              <w:rPr>
                <w:rtl w:val="0"/>
              </w:rPr>
            </w:r>
          </w:p>
        </w:tc>
        <w:tc>
          <w:tcPr>
            <w:shd w:fill="f6f8fb" w:val="clear"/>
          </w:tcPr>
          <w:p w:rsidR="00000000" w:rsidDel="00000000" w:rsidP="00000000" w:rsidRDefault="00000000" w:rsidRPr="00000000" w14:paraId="000002FE">
            <w:pPr>
              <w:spacing w:after="20" w:lineRule="auto"/>
              <w:rPr/>
            </w:pPr>
            <w:r>
              <w:rPr>
                <w:sz w:val="16"/>
                <w:szCs w:val="16"/>
                <w:rtl w:val="0"/>
              </w:rPr>
              <w:t xml:space="preserve">Shared URL domain; shared corporate owner; shared representative (name plus DOB); shared registered address; shared trading name</w:t>
            </w:r>
            <w:r>
              <w:rPr>
                <w:rtl w:val="0"/>
              </w:rPr>
            </w:r>
          </w:p>
        </w:tc>
        <w:tc>
          <w:tcPr>
            <w:shd w:fill="f6f8fb" w:val="clear"/>
          </w:tcPr>
          <w:p w:rsidR="00000000" w:rsidDel="00000000" w:rsidP="00000000" w:rsidRDefault="00000000" w:rsidRPr="00000000" w14:paraId="000002FF">
            <w:pPr>
              <w:spacing w:after="20" w:lineRule="auto"/>
              <w:rPr/>
            </w:pPr>
            <w:hyperlink r:id="rId231">
              <w:r>
                <w:rPr>
                  <w:color w:val="1f5fad"/>
                  <w:sz w:val="16"/>
                  <w:szCs w:val="16"/>
                  <w:u w:val="single"/>
                  <w:rtl w:val="0"/>
                </w:rPr>
                <w:t xml:space="preserve">FA §2.1</w:t>
              </w:r>
            </w:hyperlink>
            <w:r>
              <w:rPr>
                <w:rtl w:val="0"/>
              </w:rPr>
            </w:r>
          </w:p>
        </w:tc>
      </w:tr>
      <w:tr>
        <w:trPr>
          <w:cantSplit w:val="0"/>
          <w:tblHeader w:val="0"/>
        </w:trPr>
        <w:tc>
          <w:tcPr/>
          <w:p w:rsidR="00000000" w:rsidDel="00000000" w:rsidP="00000000" w:rsidRDefault="00000000" w:rsidRPr="00000000" w14:paraId="00000300">
            <w:pPr>
              <w:spacing w:after="20" w:lineRule="auto"/>
              <w:rPr/>
            </w:pPr>
            <w:r>
              <w:rPr>
                <w:sz w:val="16"/>
                <w:szCs w:val="16"/>
                <w:rtl w:val="0"/>
              </w:rPr>
              <w:t xml:space="preserve">Hard-key links (18)</w:t>
            </w:r>
            <w:r>
              <w:rPr>
                <w:vertAlign w:val="superscript"/>
              </w:rPr>
              <w:footnoteReference w:customMarkFollows="0" w:id="5"/>
            </w:r>
            <w:r>
              <w:rPr>
                <w:rtl w:val="0"/>
              </w:rPr>
            </w:r>
          </w:p>
        </w:tc>
        <w:tc>
          <w:tcPr/>
          <w:p w:rsidR="00000000" w:rsidDel="00000000" w:rsidP="00000000" w:rsidRDefault="00000000" w:rsidRPr="00000000" w14:paraId="00000301">
            <w:pPr>
              <w:spacing w:after="20" w:lineRule="auto"/>
              <w:rPr/>
            </w:pPr>
            <w:r>
              <w:rPr>
                <w:sz w:val="16"/>
                <w:szCs w:val="16"/>
                <w:rtl w:val="0"/>
              </w:rPr>
              <w:t xml:space="preserve">18 across the alias. Venta's: 8 shared URL domains (with SOL and/or Xeanco), 1 corporate owner (Hazelpro, with Xeanco), 1 shared representative (Karen, with Xeanco, matched on name plus DOB). The Volkov link to the Cupid record, which sits under the Venta client, is name only</w:t>
            </w:r>
          </w:p>
        </w:tc>
        <w:tc>
          <w:tcPr/>
          <w:p w:rsidR="00000000" w:rsidDel="00000000" w:rsidP="00000000" w:rsidRDefault="00000000" w:rsidRPr="00000000" w14:paraId="00000302">
            <w:pPr>
              <w:spacing w:after="20" w:lineRule="auto"/>
              <w:rPr/>
            </w:pPr>
            <w:hyperlink r:id="rId232">
              <w:r>
                <w:rPr>
                  <w:color w:val="1f5fad"/>
                  <w:sz w:val="16"/>
                  <w:szCs w:val="16"/>
                  <w:u w:val="single"/>
                  <w:rtl w:val="0"/>
                </w:rPr>
                <w:t xml:space="preserve">FA §3.5</w:t>
              </w:r>
            </w:hyperlink>
            <w:r>
              <w:rPr>
                <w:rtl w:val="0"/>
              </w:rPr>
            </w:r>
          </w:p>
        </w:tc>
      </w:tr>
      <w:tr>
        <w:trPr>
          <w:cantSplit w:val="0"/>
          <w:tblHeader w:val="0"/>
        </w:trPr>
        <w:tc>
          <w:tcPr>
            <w:shd w:fill="f6f8fb" w:val="clear"/>
          </w:tcPr>
          <w:p w:rsidR="00000000" w:rsidDel="00000000" w:rsidP="00000000" w:rsidRDefault="00000000" w:rsidRPr="00000000" w14:paraId="00000303">
            <w:pPr>
              <w:spacing w:after="20" w:lineRule="auto"/>
              <w:rPr/>
            </w:pPr>
            <w:r>
              <w:rPr>
                <w:sz w:val="16"/>
                <w:szCs w:val="16"/>
                <w:rtl w:val="0"/>
              </w:rPr>
              <w:t xml:space="preserve">Not in the map</w:t>
            </w:r>
            <w:r>
              <w:rPr>
                <w:rtl w:val="0"/>
              </w:rPr>
            </w:r>
          </w:p>
        </w:tc>
        <w:tc>
          <w:tcPr>
            <w:shd w:fill="f6f8fb" w:val="clear"/>
          </w:tcPr>
          <w:p w:rsidR="00000000" w:rsidDel="00000000" w:rsidP="00000000" w:rsidRDefault="00000000" w:rsidRPr="00000000" w14:paraId="00000304">
            <w:pPr>
              <w:spacing w:after="20" w:lineRule="auto"/>
              <w:rPr/>
            </w:pPr>
            <w:r>
              <w:rPr>
                <w:sz w:val="16"/>
                <w:szCs w:val="16"/>
                <w:rtl w:val="0"/>
              </w:rPr>
              <w:t xml:space="preserve">Transactional keys: the 198.143.49.9 submission IP, shared cards, shared emails and the affiliate corporate cards. These are in §4.1 and are stronger than any configuration link</w:t>
            </w:r>
          </w:p>
        </w:tc>
        <w:tc>
          <w:tcPr>
            <w:shd w:fill="f6f8fb" w:val="clear"/>
          </w:tcPr>
          <w:p w:rsidR="00000000" w:rsidDel="00000000" w:rsidP="00000000" w:rsidRDefault="00000000" w:rsidRPr="00000000" w14:paraId="00000305">
            <w:pPr>
              <w:spacing w:after="20" w:lineRule="auto"/>
              <w:rPr/>
            </w:pPr>
            <w:hyperlink r:id="rId233">
              <w:r>
                <w:rPr>
                  <w:color w:val="1f5fad"/>
                  <w:sz w:val="16"/>
                  <w:szCs w:val="16"/>
                  <w:u w:val="single"/>
                  <w:rtl w:val="0"/>
                </w:rPr>
                <w:t xml:space="preserve">FA §5.2–5.4</w:t>
              </w:r>
            </w:hyperlink>
            <w:r>
              <w:rPr>
                <w:rtl w:val="0"/>
              </w:rPr>
            </w:r>
          </w:p>
        </w:tc>
      </w:tr>
    </w:tbl>
    <w:p w:rsidR="00000000" w:rsidDel="00000000" w:rsidP="00000000" w:rsidRDefault="00000000" w:rsidRPr="00000000" w14:paraId="00000306">
      <w:pPr>
        <w:spacing w:after="40" w:lineRule="auto"/>
        <w:rPr/>
      </w:pPr>
      <w:r>
        <w:rPr>
          <w:rtl w:val="0"/>
        </w:rPr>
      </w:r>
    </w:p>
    <w:p w:rsidR="00000000" w:rsidDel="00000000" w:rsidP="00000000" w:rsidRDefault="00000000" w:rsidRPr="00000000" w14:paraId="00000307">
      <w:pPr>
        <w:pStyle w:val="Heading2"/>
        <w:rPr>
          <w:sz w:val="24"/>
          <w:szCs w:val="24"/>
        </w:rPr>
      </w:pPr>
      <w:r>
        <w:rPr>
          <w:sz w:val="24"/>
          <w:szCs w:val="24"/>
          <w:rtl w:val="0"/>
        </w:rPr>
        <w:t xml:space="preserve">5.2 Reading it</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Start at VENTA SOLUTIONS (Singapore).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Count its connections first: shared URL domains to SOL and Xeanco, and the ownership and representative links to Xeanco. SOL Networks Limited (Malta) is the hub of the wider map, with 55 configured URLs.</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Follow the Venta–Xeanco links.</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These two nodes share the strongest configuration bond on the map: the same 100% corporate owner (Hazelpro), the same representative matched on name plus DOB, and the same residential address. Treat that pair as one ownership chain (chain A).</w:t>
      </w:r>
      <w:r>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Trace the shared domains to SOL.</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amolatina.com, dating.com, anastasiadate.com, asiandate.com and datemyage.com link SOL, Venta and Xeanco; flure.com and eurodate.com link SOL and Venta; getonce.com links SOL and Xeanco; pinadate.com links Venta and Xeanco. These edges bind chain A to SOL (chain B).</w:t>
      </w:r>
      <w:r>
        <w:rPr>
          <w:rtl w:val="0"/>
        </w:rPr>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Look at the Cupid Media node.</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Six Cupid domains connect it only to SOL, but the record sits under the Venta client and names Volkov (no DOB). This is the clearest sign in the map that CKO's client structure does not match the operating structure.</w:t>
      </w:r>
      <w:r>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Note what the map does not show for Venta.</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The transactional keys (§4.1), the DMM Solutions transfer to Venta's bank account and the group companies named in Hazelpro's terms (§4.2) are not in the map. A missing edge on the map does not mean there is no link.</w:t>
      </w:r>
    </w:p>
    <w:p w:rsidR="00000000" w:rsidDel="00000000" w:rsidP="00000000" w:rsidRDefault="00000000" w:rsidRPr="00000000" w14:paraId="0000030D">
      <w:pPr>
        <w:pStyle w:val="Heading2"/>
        <w:rPr>
          <w:sz w:val="24"/>
          <w:szCs w:val="24"/>
        </w:rPr>
      </w:pPr>
      <w:r>
        <w:rPr>
          <w:sz w:val="24"/>
          <w:szCs w:val="24"/>
          <w:rtl w:val="0"/>
        </w:rPr>
        <w:t xml:space="preserve">5.3 What it demonstrates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Venta sits within one connected cluster formed by five of the six entity records. It is not an isolated business in the alias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1"/>
          <w:bCs w:val="1"/>
          <w:i w:val="0"/>
          <w:iCs w:val="0"/>
          <w:smallCaps w:val="0"/>
          <w:strike w:val="0"/>
          <w:color w:val="22272f"/>
          <w:sz w:val="18"/>
          <w:szCs w:val="18"/>
          <w:u w:val="none"/>
          <w:shd w:fill="auto" w:val="clear"/>
          <w:vertAlign w:val="baseline"/>
          <w:rtl w:val="0"/>
        </w:rPr>
        <w:t xml:space="preserve">The structure is additive, not a phoenix.</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Venta was added alongside SOL, not in its place, and no entity has been offboarded, so the map does not show entity rotation </w:t>
      </w:r>
      <w:r>
        <w:rPr>
          <w:rFonts w:ascii="Arial" w:cs="Arial" w:eastAsia="Arial" w:hAnsi="Arial"/>
          <w:b w:val="1"/>
          <w:bCs w:val="1"/>
          <w:i w:val="0"/>
          <w:iCs w:val="0"/>
          <w:smallCaps w:val="0"/>
          <w:strike w:val="0"/>
          <w:color w:val="1e7b4f"/>
          <w:sz w:val="14"/>
          <w:szCs w:val="14"/>
          <w:u w:val="none"/>
          <w:shd w:fill="auto" w:val="clear"/>
          <w:vertAlign w:val="baseline"/>
          <w:rtl w:val="0"/>
        </w:rPr>
        <w:t xml:space="preserve">[V]</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[I]</w:t>
      </w:r>
      <w:r>
        <w:rPr>
          <w:rFonts w:ascii="Arial" w:cs="Arial" w:eastAsia="Arial" w:hAnsi="Arial"/>
          <w:b w:val="0"/>
          <w:bCs w:val="0"/>
          <w:i w:val="0"/>
          <w:iCs w:val="0"/>
          <w:smallCaps w:val="0"/>
          <w:strike w:val="0"/>
          <w:color w:val="22272f"/>
          <w:sz w:val="18"/>
          <w:szCs w:val="18"/>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Ownership is split into chains A, B and C on paper, while the URL edges show one estate </w:t>
      </w:r>
      <w:r>
        <w:rPr>
          <w:rFonts w:ascii="Arial" w:cs="Arial" w:eastAsia="Arial" w:hAnsi="Arial"/>
          <w:b w:val="1"/>
          <w:bCs w:val="1"/>
          <w:i w:val="0"/>
          <w:iCs w:val="0"/>
          <w:smallCaps w:val="0"/>
          <w:strike w:val="0"/>
          <w:color w:val="6b3fa0"/>
          <w:sz w:val="14"/>
          <w:szCs w:val="14"/>
          <w:u w:val="none"/>
          <w:shd w:fill="auto" w:val="clear"/>
          <w:vertAlign w:val="baseline"/>
          <w:rtl w:val="0"/>
        </w:rPr>
        <w:t xml:space="preserve"> [I]</w:t>
      </w:r>
      <w:r>
        <w:rPr>
          <w:rFonts w:ascii="Arial" w:cs="Arial" w:eastAsia="Arial" w:hAnsi="Arial"/>
          <w:b w:val="0"/>
          <w:bCs w:val="0"/>
          <w:i w:val="0"/>
          <w:iCs w:val="0"/>
          <w:smallCaps w:val="0"/>
          <w:strike w:val="0"/>
          <w:color w:val="22272f"/>
          <w:sz w:val="18"/>
          <w:szCs w:val="18"/>
          <w:u w:val="none"/>
          <w:shd w:fill="auto" w:val="clear"/>
          <w:vertAlign w:val="baseline"/>
          <w:rtl w:val="0"/>
        </w:rPr>
        <w:t xml:space="preserve">. Read the map together with §4.1: the transactional keys show that the estate is also operated as one.</w:t>
      </w:r>
      <w:r>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Pr>
          <w:rFonts w:ascii="Arial" w:cs="Arial" w:eastAsia="Arial" w:hAnsi="Arial"/>
          <w:b w:val="0"/>
          <w:bCs w:val="0"/>
          <w:i w:val="0"/>
          <w:iCs w:val="0"/>
          <w:smallCaps w:val="0"/>
          <w:strike w:val="0"/>
          <w:color w:val="22272f"/>
          <w:sz w:val="18"/>
          <w:szCs w:val="18"/>
          <w:u w:val="none"/>
          <w:shd w:fill="auto" w:val="clear"/>
          <w:vertAlign w:val="baseline"/>
          <w:rtl w:val="0"/>
        </w:rPr>
        <w:t xml:space="preserve">The map does not show funds flow, settlement accounts or beneficial ownership beyond CKO's records, and the six-entity view is narrower than the group the merchant itself documents (§4.2).</w:t>
      </w:r>
    </w:p>
    <w:p w:rsidR="00000000" w:rsidDel="00000000" w:rsidP="00000000" w:rsidRDefault="00000000" w:rsidRPr="00000000" w14:paraId="00000312">
      <w:pPr>
        <w:spacing w:after="120" w:lineRule="auto"/>
        <w:rPr/>
      </w:pPr>
      <w:r>
        <w:rPr>
          <w:b w:val="1"/>
          <w:bCs w:val="1"/>
          <w:color w:val="3d4654"/>
          <w:sz w:val="16"/>
          <w:szCs w:val="16"/>
          <w:rtl w:val="0"/>
        </w:rPr>
        <w:t xml:space="preserve">Evidence:</w:t>
      </w:r>
      <w:r>
        <w:rPr>
          <w:color w:val="3d4654"/>
          <w:sz w:val="16"/>
          <w:szCs w:val="16"/>
          <w:rtl w:val="0"/>
        </w:rPr>
        <w:t xml:space="preserve"> </w:t>
      </w:r>
      <w:hyperlink r:id="rId234">
        <w:r>
          <w:rPr>
            <w:color w:val="1f5fad"/>
            <w:sz w:val="16"/>
            <w:szCs w:val="16"/>
            <w:u w:val="single"/>
            <w:rtl w:val="0"/>
          </w:rPr>
          <w:t xml:space="preserve">FCIU analysis §3</w:t>
        </w:r>
      </w:hyperlink>
      <w:r>
        <w:rPr>
          <w:color w:val="3d4654"/>
          <w:sz w:val="16"/>
          <w:szCs w:val="16"/>
          <w:rtl w:val="0"/>
        </w:rPr>
        <w:t xml:space="preserve">, </w:t>
      </w:r>
      <w:hyperlink r:id="rId235">
        <w:r>
          <w:rPr>
            <w:color w:val="1f5fad"/>
            <w:sz w:val="16"/>
            <w:szCs w:val="16"/>
            <w:u w:val="single"/>
            <w:rtl w:val="0"/>
          </w:rPr>
          <w:t xml:space="preserve">§3.5</w:t>
        </w:r>
      </w:hyperlink>
      <w:r>
        <w:rPr>
          <w:color w:val="3d4654"/>
          <w:sz w:val="16"/>
          <w:szCs w:val="16"/>
          <w:rtl w:val="0"/>
        </w:rPr>
        <w:t xml:space="preserve">, </w:t>
      </w:r>
      <w:hyperlink r:id="rId236">
        <w:r>
          <w:rPr>
            <w:color w:val="1f5fad"/>
            <w:sz w:val="16"/>
            <w:szCs w:val="16"/>
            <w:u w:val="single"/>
            <w:rtl w:val="0"/>
          </w:rPr>
          <w:t xml:space="preserve">§3.4</w:t>
        </w:r>
      </w:hyperlink>
      <w:r>
        <w:rPr>
          <w:color w:val="3d4654"/>
          <w:sz w:val="16"/>
          <w:szCs w:val="16"/>
          <w:rtl w:val="0"/>
        </w:rPr>
        <w:t xml:space="preserve">, </w:t>
      </w:r>
      <w:hyperlink r:id="rId237">
        <w:r>
          <w:rPr>
            <w:color w:val="1f5fad"/>
            <w:sz w:val="16"/>
            <w:szCs w:val="16"/>
            <w:u w:val="single"/>
            <w:rtl w:val="0"/>
          </w:rPr>
          <w:t xml:space="preserve">§3.6</w:t>
        </w:r>
      </w:hyperlink>
      <w:r>
        <w:rPr>
          <w:color w:val="3d4654"/>
          <w:sz w:val="16"/>
          <w:szCs w:val="16"/>
          <w:rtl w:val="0"/>
        </w:rPr>
        <w:t xml:space="preserve">; </w:t>
      </w:r>
      <w:hyperlink r:id="rId238">
        <w:r>
          <w:rPr>
            <w:color w:val="1f5fad"/>
            <w:sz w:val="16"/>
            <w:szCs w:val="16"/>
            <w:u w:val="single"/>
            <w:rtl w:val="0"/>
          </w:rPr>
          <w:t xml:space="preserve">Looker #22</w:t>
        </w:r>
      </w:hyperlink>
      <w:r>
        <w:rPr>
          <w:color w:val="3d4654"/>
          <w:sz w:val="16"/>
          <w:szCs w:val="16"/>
          <w:rtl w:val="0"/>
        </w:rPr>
        <w:t xml:space="preserve">, </w:t>
      </w:r>
      <w:hyperlink r:id="rId239">
        <w:r>
          <w:rPr>
            <w:color w:val="1f5fad"/>
            <w:sz w:val="16"/>
            <w:szCs w:val="16"/>
            <w:u w:val="single"/>
            <w:rtl w:val="0"/>
          </w:rPr>
          <w:t xml:space="preserve">#23</w:t>
        </w:r>
      </w:hyperlink>
      <w:r>
        <w:rPr>
          <w:color w:val="3d4654"/>
          <w:sz w:val="16"/>
          <w:szCs w:val="16"/>
          <w:rtl w:val="0"/>
        </w:rPr>
        <w:t xml:space="preserve">.</w:t>
      </w:r>
      <w:r>
        <w:rPr>
          <w:rtl w:val="0"/>
        </w:rPr>
      </w:r>
    </w:p>
    <w:p w:rsidR="00000000" w:rsidDel="00000000" w:rsidP="00000000" w:rsidRDefault="00000000" w:rsidRPr="00000000" w14:paraId="00000313">
      <w:pPr>
        <w:pStyle w:val="Heading1"/>
        <w:rPr/>
      </w:pPr>
      <w:r>
        <w:rPr>
          <w:rtl w:val="0"/>
        </w:rPr>
        <w:t xml:space="preserve">6. Escalation concerns and FCIU position</w:t>
      </w:r>
    </w:p>
    <w:tbl>
      <w:tblPr>
        <w:tblStyle w:val="Table29"/>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567"/>
        <w:gridCol w:w="2835"/>
        <w:gridCol w:w="1077"/>
        <w:gridCol w:w="3969"/>
        <w:gridCol w:w="1190"/>
        <w:tblGridChange w:id="0">
          <w:tblGrid>
            <w:gridCol w:w="567"/>
            <w:gridCol w:w="2835"/>
            <w:gridCol w:w="1077"/>
            <w:gridCol w:w="3969"/>
            <w:gridCol w:w="1190"/>
          </w:tblGrid>
        </w:tblGridChange>
      </w:tblGrid>
      <w:tr>
        <w:trPr>
          <w:cantSplit w:val="0"/>
          <w:tblHeader w:val="1"/>
        </w:trPr>
        <w:tc>
          <w:tcPr>
            <w:shd w:fill="14213d" w:val="clear"/>
          </w:tcPr>
          <w:p w:rsidR="00000000" w:rsidDel="00000000" w:rsidP="00000000" w:rsidRDefault="00000000" w:rsidRPr="00000000" w14:paraId="00000314">
            <w:pPr>
              <w:rPr/>
            </w:pPr>
            <w:r>
              <w:rPr>
                <w:b w:val="1"/>
                <w:bCs w:val="1"/>
                <w:color w:val="ffffff"/>
                <w:sz w:val="16"/>
                <w:szCs w:val="16"/>
                <w:rtl w:val="0"/>
              </w:rPr>
              <w:t xml:space="preserve">#</w:t>
            </w:r>
            <w:r>
              <w:rPr>
                <w:rtl w:val="0"/>
              </w:rPr>
            </w:r>
          </w:p>
        </w:tc>
        <w:tc>
          <w:tcPr>
            <w:shd w:fill="14213d" w:val="clear"/>
          </w:tcPr>
          <w:p w:rsidR="00000000" w:rsidDel="00000000" w:rsidP="00000000" w:rsidRDefault="00000000" w:rsidRPr="00000000" w14:paraId="00000315">
            <w:pPr>
              <w:rPr/>
            </w:pPr>
            <w:r>
              <w:rPr>
                <w:b w:val="1"/>
                <w:bCs w:val="1"/>
                <w:color w:val="ffffff"/>
                <w:sz w:val="16"/>
                <w:szCs w:val="16"/>
                <w:rtl w:val="0"/>
              </w:rPr>
              <w:t xml:space="preserve">Concern</w:t>
            </w:r>
            <w:r>
              <w:rPr>
                <w:rtl w:val="0"/>
              </w:rPr>
            </w:r>
          </w:p>
        </w:tc>
        <w:tc>
          <w:tcPr>
            <w:shd w:fill="14213d" w:val="clear"/>
          </w:tcPr>
          <w:p w:rsidR="00000000" w:rsidDel="00000000" w:rsidP="00000000" w:rsidRDefault="00000000" w:rsidRPr="00000000" w14:paraId="00000316">
            <w:pPr>
              <w:rPr/>
            </w:pPr>
            <w:r>
              <w:rPr>
                <w:b w:val="1"/>
                <w:bCs w:val="1"/>
                <w:color w:val="ffffff"/>
                <w:sz w:val="16"/>
                <w:szCs w:val="16"/>
                <w:rtl w:val="0"/>
              </w:rPr>
              <w:t xml:space="preserve">Raised by</w:t>
            </w:r>
            <w:r>
              <w:rPr>
                <w:rtl w:val="0"/>
              </w:rPr>
            </w:r>
          </w:p>
        </w:tc>
        <w:tc>
          <w:tcPr>
            <w:shd w:fill="14213d" w:val="clear"/>
          </w:tcPr>
          <w:p w:rsidR="00000000" w:rsidDel="00000000" w:rsidP="00000000" w:rsidRDefault="00000000" w:rsidRPr="00000000" w14:paraId="00000317">
            <w:pPr>
              <w:rPr/>
            </w:pPr>
            <w:r>
              <w:rPr>
                <w:b w:val="1"/>
                <w:bCs w:val="1"/>
                <w:color w:val="ffffff"/>
                <w:sz w:val="16"/>
                <w:szCs w:val="16"/>
                <w:rtl w:val="0"/>
              </w:rPr>
              <w:t xml:space="preserve">FCIU position</w:t>
            </w:r>
            <w:r>
              <w:rPr>
                <w:rtl w:val="0"/>
              </w:rPr>
            </w:r>
          </w:p>
        </w:tc>
        <w:tc>
          <w:tcPr>
            <w:shd w:fill="14213d" w:val="clear"/>
          </w:tcPr>
          <w:p w:rsidR="00000000" w:rsidDel="00000000" w:rsidP="00000000" w:rsidRDefault="00000000" w:rsidRPr="00000000" w14:paraId="00000318">
            <w:pPr>
              <w:rPr/>
            </w:pPr>
            <w:r>
              <w:rPr>
                <w:b w:val="1"/>
                <w:bCs w:val="1"/>
                <w:color w:val="ffffff"/>
                <w:sz w:val="16"/>
                <w:szCs w:val="16"/>
                <w:rtl w:val="0"/>
              </w:rPr>
              <w:t xml:space="preserve">Where</w:t>
            </w:r>
            <w:r>
              <w:rPr>
                <w:rtl w:val="0"/>
              </w:rPr>
            </w:r>
          </w:p>
        </w:tc>
      </w:tr>
      <w:tr>
        <w:trPr>
          <w:cantSplit w:val="0"/>
          <w:tblHeader w:val="0"/>
        </w:trPr>
        <w:tc>
          <w:tcPr/>
          <w:p w:rsidR="00000000" w:rsidDel="00000000" w:rsidP="00000000" w:rsidRDefault="00000000" w:rsidRPr="00000000" w14:paraId="00000319">
            <w:pPr>
              <w:spacing w:after="20" w:lineRule="auto"/>
              <w:rPr/>
            </w:pPr>
            <w:r>
              <w:rPr>
                <w:sz w:val="16"/>
                <w:szCs w:val="16"/>
                <w:rtl w:val="0"/>
              </w:rPr>
              <w:t xml:space="preserve">E1</w:t>
            </w:r>
            <w:r>
              <w:rPr>
                <w:rtl w:val="0"/>
              </w:rPr>
            </w:r>
          </w:p>
        </w:tc>
        <w:tc>
          <w:tcPr/>
          <w:p w:rsidR="00000000" w:rsidDel="00000000" w:rsidP="00000000" w:rsidRDefault="00000000" w:rsidRPr="00000000" w14:paraId="0000031A">
            <w:pPr>
              <w:spacing w:after="20" w:lineRule="auto"/>
              <w:rPr/>
            </w:pPr>
            <w:r>
              <w:rPr>
                <w:sz w:val="16"/>
                <w:szCs w:val="16"/>
                <w:rtl w:val="0"/>
              </w:rPr>
              <w:t xml:space="preserve">Inorganic or scripted engagement</w:t>
            </w:r>
            <w:r>
              <w:rPr>
                <w:rtl w:val="0"/>
              </w:rPr>
            </w:r>
          </w:p>
        </w:tc>
        <w:tc>
          <w:tcPr/>
          <w:p w:rsidR="00000000" w:rsidDel="00000000" w:rsidP="00000000" w:rsidRDefault="00000000" w:rsidRPr="00000000" w14:paraId="0000031B">
            <w:pPr>
              <w:spacing w:after="20" w:lineRule="auto"/>
              <w:rPr/>
            </w:pPr>
            <w:r>
              <w:rPr>
                <w:sz w:val="16"/>
                <w:szCs w:val="16"/>
                <w:rtl w:val="0"/>
              </w:rPr>
              <w:t xml:space="preserve">SC extract</w:t>
            </w:r>
            <w:r>
              <w:rPr>
                <w:rtl w:val="0"/>
              </w:rPr>
            </w:r>
          </w:p>
        </w:tc>
        <w:tc>
          <w:tcPr/>
          <w:p w:rsidR="00000000" w:rsidDel="00000000" w:rsidP="00000000" w:rsidRDefault="00000000" w:rsidRPr="00000000" w14:paraId="0000031C">
            <w:pPr>
              <w:spacing w:after="20" w:lineRule="auto"/>
              <w:rPr/>
            </w:pPr>
            <w:r>
              <w:rPr>
                <w:b w:val="1"/>
                <w:bCs w:val="1"/>
                <w:sz w:val="16"/>
                <w:szCs w:val="16"/>
                <w:rtl w:val="0"/>
              </w:rPr>
              <w:t xml:space="preserve">Agree.</w:t>
            </w:r>
            <w:r>
              <w:rPr>
                <w:sz w:val="16"/>
                <w:szCs w:val="16"/>
                <w:rtl w:val="0"/>
              </w:rPr>
              <w:t xml:space="preserve"> Corroborated by the transactional footprint and by FCIU's review of the merchant's demonstration videos</w:t>
            </w:r>
            <w:r>
              <w:rPr>
                <w:rtl w:val="0"/>
              </w:rPr>
            </w:r>
          </w:p>
        </w:tc>
        <w:tc>
          <w:tcPr/>
          <w:p w:rsidR="00000000" w:rsidDel="00000000" w:rsidP="00000000" w:rsidRDefault="00000000" w:rsidRPr="00000000" w14:paraId="0000031D">
            <w:pPr>
              <w:spacing w:after="20" w:lineRule="auto"/>
              <w:rPr/>
            </w:pPr>
            <w:r>
              <w:rPr>
                <w:sz w:val="16"/>
                <w:szCs w:val="16"/>
                <w:rtl w:val="0"/>
              </w:rPr>
              <w:t xml:space="preserve">§4.5</w:t>
            </w:r>
            <w:r>
              <w:rPr>
                <w:rtl w:val="0"/>
              </w:rPr>
            </w:r>
          </w:p>
        </w:tc>
      </w:tr>
      <w:tr>
        <w:trPr>
          <w:cantSplit w:val="0"/>
          <w:tblHeader w:val="0"/>
        </w:trPr>
        <w:tc>
          <w:tcPr>
            <w:shd w:fill="f6f8fb" w:val="clear"/>
          </w:tcPr>
          <w:p w:rsidR="00000000" w:rsidDel="00000000" w:rsidP="00000000" w:rsidRDefault="00000000" w:rsidRPr="00000000" w14:paraId="0000031E">
            <w:pPr>
              <w:spacing w:after="20" w:lineRule="auto"/>
              <w:rPr/>
            </w:pPr>
            <w:r>
              <w:rPr>
                <w:sz w:val="16"/>
                <w:szCs w:val="16"/>
                <w:rtl w:val="0"/>
              </w:rPr>
              <w:t xml:space="preserve">E2</w:t>
            </w:r>
            <w:r>
              <w:rPr>
                <w:rtl w:val="0"/>
              </w:rPr>
            </w:r>
          </w:p>
        </w:tc>
        <w:tc>
          <w:tcPr>
            <w:shd w:fill="f6f8fb" w:val="clear"/>
          </w:tcPr>
          <w:p w:rsidR="00000000" w:rsidDel="00000000" w:rsidP="00000000" w:rsidRDefault="00000000" w:rsidRPr="00000000" w14:paraId="0000031F">
            <w:pPr>
              <w:spacing w:after="20" w:lineRule="auto"/>
              <w:rPr/>
            </w:pPr>
            <w:r>
              <w:rPr>
                <w:sz w:val="16"/>
                <w:szCs w:val="16"/>
                <w:rtl w:val="0"/>
              </w:rPr>
              <w:t xml:space="preserve">Supplier and translator-agency incentives</w:t>
            </w:r>
            <w:r>
              <w:rPr>
                <w:rtl w:val="0"/>
              </w:rPr>
            </w:r>
          </w:p>
        </w:tc>
        <w:tc>
          <w:tcPr>
            <w:shd w:fill="f6f8fb" w:val="clear"/>
          </w:tcPr>
          <w:p w:rsidR="00000000" w:rsidDel="00000000" w:rsidP="00000000" w:rsidRDefault="00000000" w:rsidRPr="00000000" w14:paraId="00000320">
            <w:pPr>
              <w:spacing w:after="20" w:lineRule="auto"/>
              <w:rPr/>
            </w:pPr>
            <w:r>
              <w:rPr>
                <w:sz w:val="16"/>
                <w:szCs w:val="16"/>
                <w:rtl w:val="0"/>
              </w:rPr>
              <w:t xml:space="preserve">SC extract</w:t>
            </w:r>
            <w:r>
              <w:rPr>
                <w:rtl w:val="0"/>
              </w:rPr>
            </w:r>
          </w:p>
        </w:tc>
        <w:tc>
          <w:tcPr>
            <w:shd w:fill="f6f8fb" w:val="clear"/>
          </w:tcPr>
          <w:p w:rsidR="00000000" w:rsidDel="00000000" w:rsidP="00000000" w:rsidRDefault="00000000" w:rsidRPr="00000000" w14:paraId="00000321">
            <w:pPr>
              <w:spacing w:after="20" w:lineRule="auto"/>
              <w:rPr/>
            </w:pPr>
            <w:r>
              <w:rPr>
                <w:b w:val="1"/>
                <w:bCs w:val="1"/>
                <w:sz w:val="16"/>
                <w:szCs w:val="16"/>
                <w:rtl w:val="0"/>
              </w:rPr>
              <w:t xml:space="preserve">Agree; unresolved.</w:t>
            </w:r>
            <w:r>
              <w:rPr>
                <w:sz w:val="16"/>
                <w:szCs w:val="16"/>
                <w:rtl w:val="0"/>
              </w:rPr>
              <w:t xml:space="preserve"> SC verdict "High Residual Risk"</w:t>
            </w:r>
            <w:r>
              <w:rPr>
                <w:rtl w:val="0"/>
              </w:rPr>
            </w:r>
          </w:p>
        </w:tc>
        <w:tc>
          <w:tcPr>
            <w:shd w:fill="f6f8fb" w:val="clear"/>
          </w:tcPr>
          <w:p w:rsidR="00000000" w:rsidDel="00000000" w:rsidP="00000000" w:rsidRDefault="00000000" w:rsidRPr="00000000" w14:paraId="00000322">
            <w:pPr>
              <w:spacing w:after="20" w:lineRule="auto"/>
              <w:rPr/>
            </w:pPr>
            <w:r>
              <w:rPr>
                <w:sz w:val="16"/>
                <w:szCs w:val="16"/>
                <w:rtl w:val="0"/>
              </w:rPr>
              <w:t xml:space="preserve">§4.5</w:t>
            </w:r>
            <w:r>
              <w:rPr>
                <w:rtl w:val="0"/>
              </w:rPr>
            </w:r>
          </w:p>
        </w:tc>
      </w:tr>
      <w:tr>
        <w:trPr>
          <w:cantSplit w:val="0"/>
          <w:tblHeader w:val="0"/>
        </w:trPr>
        <w:tc>
          <w:tcPr/>
          <w:p w:rsidR="00000000" w:rsidDel="00000000" w:rsidP="00000000" w:rsidRDefault="00000000" w:rsidRPr="00000000" w14:paraId="00000323">
            <w:pPr>
              <w:spacing w:after="20" w:lineRule="auto"/>
              <w:rPr/>
            </w:pPr>
            <w:r>
              <w:rPr>
                <w:sz w:val="16"/>
                <w:szCs w:val="16"/>
                <w:rtl w:val="0"/>
              </w:rPr>
              <w:t xml:space="preserve">E3</w:t>
            </w:r>
            <w:r>
              <w:rPr>
                <w:rtl w:val="0"/>
              </w:rPr>
            </w:r>
          </w:p>
        </w:tc>
        <w:tc>
          <w:tcPr/>
          <w:p w:rsidR="00000000" w:rsidDel="00000000" w:rsidP="00000000" w:rsidRDefault="00000000" w:rsidRPr="00000000" w14:paraId="00000324">
            <w:pPr>
              <w:spacing w:after="20" w:lineRule="auto"/>
              <w:rPr/>
            </w:pPr>
            <w:r>
              <w:rPr>
                <w:sz w:val="16"/>
                <w:szCs w:val="16"/>
                <w:rtl w:val="0"/>
              </w:rPr>
              <w:t xml:space="preserve">Verified profiles older than six months</w:t>
            </w:r>
            <w:r>
              <w:rPr>
                <w:rtl w:val="0"/>
              </w:rPr>
            </w:r>
          </w:p>
        </w:tc>
        <w:tc>
          <w:tcPr/>
          <w:p w:rsidR="00000000" w:rsidDel="00000000" w:rsidP="00000000" w:rsidRDefault="00000000" w:rsidRPr="00000000" w14:paraId="00000325">
            <w:pPr>
              <w:spacing w:after="20" w:lineRule="auto"/>
              <w:rPr/>
            </w:pPr>
            <w:r>
              <w:rPr>
                <w:sz w:val="16"/>
                <w:szCs w:val="16"/>
                <w:rtl w:val="0"/>
              </w:rPr>
              <w:t xml:space="preserve">SC extract</w:t>
            </w:r>
            <w:r>
              <w:rPr>
                <w:rtl w:val="0"/>
              </w:rPr>
            </w:r>
          </w:p>
        </w:tc>
        <w:tc>
          <w:tcPr/>
          <w:p w:rsidR="00000000" w:rsidDel="00000000" w:rsidP="00000000" w:rsidRDefault="00000000" w:rsidRPr="00000000" w14:paraId="00000326">
            <w:pPr>
              <w:spacing w:after="20" w:lineRule="auto"/>
              <w:rPr/>
            </w:pPr>
            <w:r>
              <w:rPr>
                <w:b w:val="1"/>
                <w:bCs w:val="1"/>
                <w:sz w:val="16"/>
                <w:szCs w:val="16"/>
                <w:rtl w:val="0"/>
              </w:rPr>
              <w:t xml:space="preserve">Agree.</w:t>
            </w:r>
            <w:r>
              <w:rPr>
                <w:sz w:val="16"/>
                <w:szCs w:val="16"/>
                <w:rtl w:val="0"/>
              </w:rPr>
              <w:t xml:space="preserve"> Four of eight flagged IDs stale</w:t>
            </w:r>
            <w:r>
              <w:rPr>
                <w:rtl w:val="0"/>
              </w:rPr>
            </w:r>
          </w:p>
        </w:tc>
        <w:tc>
          <w:tcPr/>
          <w:p w:rsidR="00000000" w:rsidDel="00000000" w:rsidP="00000000" w:rsidRDefault="00000000" w:rsidRPr="00000000" w14:paraId="00000327">
            <w:pPr>
              <w:spacing w:after="20" w:lineRule="auto"/>
              <w:rPr/>
            </w:pPr>
            <w:r>
              <w:rPr>
                <w:sz w:val="16"/>
                <w:szCs w:val="16"/>
                <w:rtl w:val="0"/>
              </w:rPr>
              <w:t xml:space="preserve">§4.5</w:t>
            </w:r>
            <w:r>
              <w:rPr>
                <w:rtl w:val="0"/>
              </w:rPr>
            </w:r>
          </w:p>
        </w:tc>
      </w:tr>
      <w:tr>
        <w:trPr>
          <w:cantSplit w:val="0"/>
          <w:tblHeader w:val="0"/>
        </w:trPr>
        <w:tc>
          <w:tcPr>
            <w:shd w:fill="f6f8fb" w:val="clear"/>
          </w:tcPr>
          <w:p w:rsidR="00000000" w:rsidDel="00000000" w:rsidP="00000000" w:rsidRDefault="00000000" w:rsidRPr="00000000" w14:paraId="00000328">
            <w:pPr>
              <w:spacing w:after="20" w:lineRule="auto"/>
              <w:rPr/>
            </w:pPr>
            <w:r>
              <w:rPr>
                <w:sz w:val="16"/>
                <w:szCs w:val="16"/>
                <w:rtl w:val="0"/>
              </w:rPr>
              <w:t xml:space="preserve">E4</w:t>
            </w:r>
            <w:r>
              <w:rPr>
                <w:rtl w:val="0"/>
              </w:rPr>
            </w:r>
          </w:p>
        </w:tc>
        <w:tc>
          <w:tcPr>
            <w:shd w:fill="f6f8fb" w:val="clear"/>
          </w:tcPr>
          <w:p w:rsidR="00000000" w:rsidDel="00000000" w:rsidP="00000000" w:rsidRDefault="00000000" w:rsidRPr="00000000" w14:paraId="00000329">
            <w:pPr>
              <w:spacing w:after="20" w:lineRule="auto"/>
              <w:rPr/>
            </w:pPr>
            <w:r>
              <w:rPr>
                <w:sz w:val="16"/>
                <w:szCs w:val="16"/>
                <w:rtl w:val="0"/>
              </w:rPr>
              <w:t xml:space="preserve">Merchant explanations inconsistent with testing</w:t>
            </w:r>
            <w:r>
              <w:rPr>
                <w:rtl w:val="0"/>
              </w:rPr>
            </w:r>
          </w:p>
        </w:tc>
        <w:tc>
          <w:tcPr>
            <w:shd w:fill="f6f8fb" w:val="clear"/>
          </w:tcPr>
          <w:p w:rsidR="00000000" w:rsidDel="00000000" w:rsidP="00000000" w:rsidRDefault="00000000" w:rsidRPr="00000000" w14:paraId="0000032A">
            <w:pPr>
              <w:spacing w:after="20" w:lineRule="auto"/>
              <w:rPr/>
            </w:pPr>
            <w:r>
              <w:rPr>
                <w:sz w:val="16"/>
                <w:szCs w:val="16"/>
                <w:rtl w:val="0"/>
              </w:rPr>
              <w:t xml:space="preserve">SC extract</w:t>
            </w:r>
            <w:r>
              <w:rPr>
                <w:rtl w:val="0"/>
              </w:rPr>
            </w:r>
          </w:p>
        </w:tc>
        <w:tc>
          <w:tcPr>
            <w:shd w:fill="f6f8fb" w:val="clear"/>
          </w:tcPr>
          <w:p w:rsidR="00000000" w:rsidDel="00000000" w:rsidP="00000000" w:rsidRDefault="00000000" w:rsidRPr="00000000" w14:paraId="0000032B">
            <w:pPr>
              <w:spacing w:after="20" w:lineRule="auto"/>
              <w:rPr/>
            </w:pPr>
            <w:r>
              <w:rPr>
                <w:sz w:val="16"/>
                <w:szCs w:val="16"/>
                <w:rtl w:val="0"/>
              </w:rPr>
              <w:t xml:space="preserve">Agree. Response quality Poor across three functions</w:t>
            </w:r>
          </w:p>
        </w:tc>
        <w:tc>
          <w:tcPr>
            <w:shd w:fill="f6f8fb" w:val="clear"/>
          </w:tcPr>
          <w:p w:rsidR="00000000" w:rsidDel="00000000" w:rsidP="00000000" w:rsidRDefault="00000000" w:rsidRPr="00000000" w14:paraId="0000032C">
            <w:pPr>
              <w:spacing w:after="20" w:lineRule="auto"/>
              <w:rPr/>
            </w:pPr>
            <w:r>
              <w:rPr>
                <w:sz w:val="16"/>
                <w:szCs w:val="16"/>
                <w:rtl w:val="0"/>
              </w:rPr>
              <w:t xml:space="preserve">§4.11</w:t>
            </w:r>
            <w:r>
              <w:rPr>
                <w:rtl w:val="0"/>
              </w:rPr>
            </w:r>
          </w:p>
        </w:tc>
      </w:tr>
      <w:tr>
        <w:trPr>
          <w:cantSplit w:val="0"/>
          <w:tblHeader w:val="0"/>
        </w:trPr>
        <w:tc>
          <w:tcPr/>
          <w:p w:rsidR="00000000" w:rsidDel="00000000" w:rsidP="00000000" w:rsidRDefault="00000000" w:rsidRPr="00000000" w14:paraId="0000032D">
            <w:pPr>
              <w:spacing w:after="20" w:lineRule="auto"/>
              <w:rPr/>
            </w:pPr>
            <w:r>
              <w:rPr>
                <w:sz w:val="16"/>
                <w:szCs w:val="16"/>
                <w:rtl w:val="0"/>
              </w:rPr>
              <w:t xml:space="preserve">E5</w:t>
            </w:r>
            <w:r>
              <w:rPr>
                <w:rtl w:val="0"/>
              </w:rPr>
            </w:r>
          </w:p>
        </w:tc>
        <w:tc>
          <w:tcPr/>
          <w:p w:rsidR="00000000" w:rsidDel="00000000" w:rsidP="00000000" w:rsidRDefault="00000000" w:rsidRPr="00000000" w14:paraId="0000032E">
            <w:pPr>
              <w:spacing w:after="20" w:lineRule="auto"/>
              <w:rPr/>
            </w:pPr>
            <w:r>
              <w:rPr>
                <w:sz w:val="16"/>
                <w:szCs w:val="16"/>
                <w:rtl w:val="0"/>
              </w:rPr>
              <w:t xml:space="preserve">AMEX termination request (SOL); Venta AMEX growth</w:t>
            </w:r>
          </w:p>
        </w:tc>
        <w:tc>
          <w:tcPr/>
          <w:p w:rsidR="00000000" w:rsidDel="00000000" w:rsidP="00000000" w:rsidRDefault="00000000" w:rsidRPr="00000000" w14:paraId="0000032F">
            <w:pPr>
              <w:spacing w:after="20" w:lineRule="auto"/>
              <w:rPr/>
            </w:pPr>
            <w:r>
              <w:rPr>
                <w:sz w:val="16"/>
                <w:szCs w:val="16"/>
                <w:rtl w:val="0"/>
              </w:rPr>
              <w:t xml:space="preserve">SC extract</w:t>
            </w:r>
            <w:r>
              <w:rPr>
                <w:rtl w:val="0"/>
              </w:rPr>
            </w:r>
          </w:p>
        </w:tc>
        <w:tc>
          <w:tcPr/>
          <w:p w:rsidR="00000000" w:rsidDel="00000000" w:rsidP="00000000" w:rsidRDefault="00000000" w:rsidRPr="00000000" w14:paraId="00000330">
            <w:pPr>
              <w:spacing w:after="20" w:lineRule="auto"/>
              <w:rPr/>
            </w:pPr>
            <w:r>
              <w:rPr>
                <w:sz w:val="16"/>
                <w:szCs w:val="16"/>
                <w:rtl w:val="0"/>
              </w:rPr>
              <w:t xml:space="preserve">Not implemented on SOL; Venta's AMEX rose sixfold over the same period</w:t>
            </w:r>
          </w:p>
        </w:tc>
        <w:tc>
          <w:tcPr/>
          <w:p w:rsidR="00000000" w:rsidDel="00000000" w:rsidP="00000000" w:rsidRDefault="00000000" w:rsidRPr="00000000" w14:paraId="00000331">
            <w:pPr>
              <w:spacing w:after="20" w:lineRule="auto"/>
              <w:rPr/>
            </w:pPr>
            <w:r>
              <w:rPr>
                <w:sz w:val="16"/>
                <w:szCs w:val="16"/>
                <w:rtl w:val="0"/>
              </w:rPr>
              <w:t xml:space="preserve">§4.3</w:t>
            </w:r>
            <w:r>
              <w:rPr>
                <w:rtl w:val="0"/>
              </w:rPr>
            </w:r>
          </w:p>
        </w:tc>
      </w:tr>
      <w:tr>
        <w:trPr>
          <w:cantSplit w:val="0"/>
          <w:tblHeader w:val="0"/>
        </w:trPr>
        <w:tc>
          <w:tcPr>
            <w:shd w:fill="f6f8fb" w:val="clear"/>
          </w:tcPr>
          <w:p w:rsidR="00000000" w:rsidDel="00000000" w:rsidP="00000000" w:rsidRDefault="00000000" w:rsidRPr="00000000" w14:paraId="00000332">
            <w:pPr>
              <w:spacing w:after="20" w:lineRule="auto"/>
              <w:rPr/>
            </w:pPr>
            <w:r>
              <w:rPr>
                <w:sz w:val="16"/>
                <w:szCs w:val="16"/>
                <w:rtl w:val="0"/>
              </w:rPr>
              <w:t xml:space="preserve">E6</w:t>
            </w:r>
            <w:r>
              <w:rPr>
                <w:rtl w:val="0"/>
              </w:rPr>
            </w:r>
          </w:p>
        </w:tc>
        <w:tc>
          <w:tcPr>
            <w:shd w:fill="f6f8fb" w:val="clear"/>
          </w:tcPr>
          <w:p w:rsidR="00000000" w:rsidDel="00000000" w:rsidP="00000000" w:rsidRDefault="00000000" w:rsidRPr="00000000" w14:paraId="00000333">
            <w:pPr>
              <w:spacing w:after="20" w:lineRule="auto"/>
              <w:rPr/>
            </w:pPr>
            <w:r>
              <w:rPr>
                <w:sz w:val="16"/>
                <w:szCs w:val="16"/>
                <w:rtl w:val="0"/>
              </w:rPr>
              <w:t xml:space="preserve">Formal risk exception</w:t>
            </w:r>
            <w:r>
              <w:rPr>
                <w:rtl w:val="0"/>
              </w:rPr>
            </w:r>
          </w:p>
        </w:tc>
        <w:tc>
          <w:tcPr>
            <w:shd w:fill="f6f8fb" w:val="clear"/>
          </w:tcPr>
          <w:p w:rsidR="00000000" w:rsidDel="00000000" w:rsidP="00000000" w:rsidRDefault="00000000" w:rsidRPr="00000000" w14:paraId="00000334">
            <w:pPr>
              <w:spacing w:after="20" w:lineRule="auto"/>
              <w:rPr/>
            </w:pPr>
            <w:r>
              <w:rPr>
                <w:sz w:val="16"/>
                <w:szCs w:val="16"/>
                <w:rtl w:val="0"/>
              </w:rPr>
              <w:t xml:space="preserve">SC extract</w:t>
            </w:r>
            <w:r>
              <w:rPr>
                <w:rtl w:val="0"/>
              </w:rPr>
            </w:r>
          </w:p>
        </w:tc>
        <w:tc>
          <w:tcPr>
            <w:shd w:fill="f6f8fb" w:val="clear"/>
          </w:tcPr>
          <w:p w:rsidR="00000000" w:rsidDel="00000000" w:rsidP="00000000" w:rsidRDefault="00000000" w:rsidRPr="00000000" w14:paraId="00000335">
            <w:pPr>
              <w:spacing w:after="20" w:lineRule="auto"/>
              <w:rPr/>
            </w:pPr>
            <w:r>
              <w:rPr>
                <w:b w:val="1"/>
                <w:bCs w:val="1"/>
                <w:sz w:val="16"/>
                <w:szCs w:val="16"/>
                <w:rtl w:val="0"/>
              </w:rPr>
              <w:t xml:space="preserve">Inadequate on the record.</w:t>
            </w:r>
            <w:r>
              <w:rPr>
                <w:sz w:val="16"/>
                <w:szCs w:val="16"/>
                <w:rtl w:val="0"/>
              </w:rPr>
              <w:t xml:space="preserve"> Conditions not shown as met</w:t>
            </w:r>
            <w:r>
              <w:rPr>
                <w:rtl w:val="0"/>
              </w:rPr>
            </w:r>
          </w:p>
        </w:tc>
        <w:tc>
          <w:tcPr>
            <w:shd w:fill="f6f8fb" w:val="clear"/>
          </w:tcPr>
          <w:p w:rsidR="00000000" w:rsidDel="00000000" w:rsidP="00000000" w:rsidRDefault="00000000" w:rsidRPr="00000000" w14:paraId="00000336">
            <w:pPr>
              <w:spacing w:after="20" w:lineRule="auto"/>
              <w:rPr/>
            </w:pPr>
            <w:r>
              <w:rPr>
                <w:sz w:val="16"/>
                <w:szCs w:val="16"/>
                <w:rtl w:val="0"/>
              </w:rPr>
              <w:t xml:space="preserve">§4.8</w:t>
            </w:r>
            <w:r>
              <w:rPr>
                <w:rtl w:val="0"/>
              </w:rPr>
            </w:r>
          </w:p>
        </w:tc>
      </w:tr>
      <w:tr>
        <w:trPr>
          <w:cantSplit w:val="0"/>
          <w:tblHeader w:val="0"/>
        </w:trPr>
        <w:tc>
          <w:tcPr>
            <w:shd w:fill="f6f8fb" w:val="clear"/>
          </w:tcPr>
          <w:p w:rsidR="00000000" w:rsidDel="00000000" w:rsidP="00000000" w:rsidRDefault="00000000" w:rsidRPr="00000000" w14:paraId="0000033C">
            <w:pPr>
              <w:spacing w:after="20" w:lineRule="auto"/>
              <w:rPr/>
            </w:pPr>
            <w:r>
              <w:rPr>
                <w:sz w:val="16"/>
                <w:szCs w:val="16"/>
                <w:rtl w:val="0"/>
              </w:rPr>
              <w:t xml:space="preserve">F1</w:t>
            </w:r>
            <w:r>
              <w:rPr>
                <w:rtl w:val="0"/>
              </w:rPr>
            </w:r>
          </w:p>
        </w:tc>
        <w:tc>
          <w:tcPr>
            <w:shd w:fill="f6f8fb" w:val="clear"/>
          </w:tcPr>
          <w:p w:rsidR="00000000" w:rsidDel="00000000" w:rsidP="00000000" w:rsidRDefault="00000000" w:rsidRPr="00000000" w14:paraId="0000033D">
            <w:pPr>
              <w:spacing w:after="20" w:lineRule="auto"/>
              <w:rPr/>
            </w:pPr>
            <w:r>
              <w:rPr>
                <w:sz w:val="16"/>
                <w:szCs w:val="16"/>
                <w:rtl w:val="0"/>
              </w:rPr>
              <w:t xml:space="preserve">Common control and merchant of record</w:t>
            </w:r>
            <w:r>
              <w:rPr>
                <w:rtl w:val="0"/>
              </w:rPr>
            </w:r>
          </w:p>
        </w:tc>
        <w:tc>
          <w:tcPr>
            <w:shd w:fill="f6f8fb" w:val="clear"/>
          </w:tcPr>
          <w:p w:rsidR="00000000" w:rsidDel="00000000" w:rsidP="00000000" w:rsidRDefault="00000000" w:rsidRPr="00000000" w14:paraId="0000033E">
            <w:pPr>
              <w:spacing w:after="20" w:lineRule="auto"/>
              <w:rPr/>
            </w:pPr>
            <w:r>
              <w:rPr>
                <w:sz w:val="16"/>
                <w:szCs w:val="16"/>
                <w:rtl w:val="0"/>
              </w:rPr>
              <w:t xml:space="preserve">FCIU</w:t>
            </w:r>
            <w:r>
              <w:rPr>
                <w:rtl w:val="0"/>
              </w:rPr>
            </w:r>
          </w:p>
        </w:tc>
        <w:tc>
          <w:tcPr>
            <w:shd w:fill="f6f8fb" w:val="clear"/>
          </w:tcPr>
          <w:p w:rsidR="00000000" w:rsidDel="00000000" w:rsidP="00000000" w:rsidRDefault="00000000" w:rsidRPr="00000000" w14:paraId="0000033F">
            <w:pPr>
              <w:spacing w:after="20" w:lineRule="auto"/>
              <w:rPr/>
            </w:pPr>
            <w:r>
              <w:rPr>
                <w:b w:val="0"/>
                <w:bCs w:val="0"/>
                <w:sz w:val="16"/>
                <w:szCs w:val="16"/>
                <w:rtl w:val="0"/>
              </w:rPr>
              <w:t xml:space="preserve">Established on hard keys; affiliate corporate cards transact on Venta's own account</w:t>
            </w:r>
          </w:p>
        </w:tc>
        <w:tc>
          <w:tcPr>
            <w:shd w:fill="f6f8fb" w:val="clear"/>
          </w:tcPr>
          <w:p w:rsidR="00000000" w:rsidDel="00000000" w:rsidP="00000000" w:rsidRDefault="00000000" w:rsidRPr="00000000" w14:paraId="00000340">
            <w:pPr>
              <w:spacing w:after="20" w:lineRule="auto"/>
              <w:rPr/>
            </w:pPr>
            <w:r>
              <w:rPr>
                <w:sz w:val="16"/>
                <w:szCs w:val="16"/>
                <w:rtl w:val="0"/>
              </w:rPr>
              <w:t xml:space="preserve">§4.1</w:t>
            </w:r>
            <w:r>
              <w:rPr>
                <w:rtl w:val="0"/>
              </w:rPr>
            </w:r>
          </w:p>
        </w:tc>
      </w:tr>
      <w:tr>
        <w:trPr>
          <w:cantSplit w:val="0"/>
          <w:tblHeader w:val="0"/>
        </w:trPr>
        <w:tc>
          <w:tcPr/>
          <w:p w:rsidR="00000000" w:rsidDel="00000000" w:rsidP="00000000" w:rsidRDefault="00000000" w:rsidRPr="00000000" w14:paraId="00000341">
            <w:pPr>
              <w:spacing w:after="20" w:lineRule="auto"/>
              <w:rPr/>
            </w:pPr>
            <w:r>
              <w:rPr>
                <w:sz w:val="16"/>
                <w:szCs w:val="16"/>
                <w:rtl w:val="0"/>
              </w:rPr>
              <w:t xml:space="preserve">F2</w:t>
            </w:r>
            <w:r>
              <w:rPr>
                <w:rtl w:val="0"/>
              </w:rPr>
            </w:r>
          </w:p>
        </w:tc>
        <w:tc>
          <w:tcPr/>
          <w:p w:rsidR="00000000" w:rsidDel="00000000" w:rsidP="00000000" w:rsidRDefault="00000000" w:rsidRPr="00000000" w14:paraId="00000342">
            <w:pPr>
              <w:spacing w:after="20" w:lineRule="auto"/>
              <w:rPr/>
            </w:pPr>
            <w:r>
              <w:rPr>
                <w:sz w:val="16"/>
                <w:szCs w:val="16"/>
                <w:rtl w:val="0"/>
              </w:rPr>
              <w:t xml:space="preserve">Venta volume against expected APV and revenue; merchant of record</w:t>
            </w:r>
          </w:p>
        </w:tc>
        <w:tc>
          <w:tcPr/>
          <w:p w:rsidR="00000000" w:rsidDel="00000000" w:rsidP="00000000" w:rsidRDefault="00000000" w:rsidRPr="00000000" w14:paraId="00000343">
            <w:pPr>
              <w:spacing w:after="20" w:lineRule="auto"/>
              <w:rPr/>
            </w:pPr>
            <w:r>
              <w:rPr>
                <w:sz w:val="16"/>
                <w:szCs w:val="16"/>
                <w:rtl w:val="0"/>
              </w:rPr>
              <w:t xml:space="preserve">FCIU</w:t>
            </w:r>
            <w:r>
              <w:rPr>
                <w:rtl w:val="0"/>
              </w:rPr>
            </w:r>
          </w:p>
        </w:tc>
        <w:tc>
          <w:tcPr/>
          <w:p w:rsidR="00000000" w:rsidDel="00000000" w:rsidP="00000000" w:rsidRDefault="00000000" w:rsidRPr="00000000" w14:paraId="00000344">
            <w:pPr>
              <w:spacing w:after="20" w:lineRule="auto"/>
              <w:rPr/>
            </w:pPr>
            <w:r>
              <w:rPr>
                <w:sz w:val="16"/>
                <w:szCs w:val="16"/>
                <w:rtl w:val="0"/>
              </w:rPr>
              <w:t xml:space="preserve">12.47x APV, 27.2x filed revenue; merchant of record undetermined</w:t>
            </w:r>
          </w:p>
        </w:tc>
        <w:tc>
          <w:tcPr/>
          <w:p w:rsidR="00000000" w:rsidDel="00000000" w:rsidP="00000000" w:rsidRDefault="00000000" w:rsidRPr="00000000" w14:paraId="00000345">
            <w:pPr>
              <w:spacing w:after="20" w:lineRule="auto"/>
              <w:rPr/>
            </w:pPr>
            <w:r>
              <w:rPr>
                <w:sz w:val="16"/>
                <w:szCs w:val="16"/>
                <w:rtl w:val="0"/>
              </w:rPr>
              <w:t xml:space="preserve">§4.7</w:t>
            </w:r>
            <w:r>
              <w:rPr>
                <w:rtl w:val="0"/>
              </w:rPr>
            </w:r>
          </w:p>
        </w:tc>
      </w:tr>
      <w:tr>
        <w:trPr>
          <w:cantSplit w:val="0"/>
          <w:tblHeader w:val="0"/>
        </w:trPr>
        <w:tc>
          <w:tcPr>
            <w:shd w:fill="f6f8fb" w:val="clear"/>
          </w:tcPr>
          <w:p w:rsidR="00000000" w:rsidDel="00000000" w:rsidP="00000000" w:rsidRDefault="00000000" w:rsidRPr="00000000" w14:paraId="00000346">
            <w:pPr>
              <w:spacing w:after="20" w:lineRule="auto"/>
              <w:rPr/>
            </w:pPr>
            <w:r>
              <w:rPr>
                <w:sz w:val="16"/>
                <w:szCs w:val="16"/>
                <w:rtl w:val="0"/>
              </w:rPr>
              <w:t xml:space="preserve">F3</w:t>
            </w:r>
            <w:r>
              <w:rPr>
                <w:rtl w:val="0"/>
              </w:rPr>
            </w:r>
          </w:p>
        </w:tc>
        <w:tc>
          <w:tcPr>
            <w:shd w:fill="f6f8fb" w:val="clear"/>
          </w:tcPr>
          <w:p w:rsidR="00000000" w:rsidDel="00000000" w:rsidP="00000000" w:rsidRDefault="00000000" w:rsidRPr="00000000" w14:paraId="00000347">
            <w:pPr>
              <w:spacing w:after="20" w:lineRule="auto"/>
              <w:rPr/>
            </w:pPr>
            <w:r>
              <w:rPr>
                <w:sz w:val="16"/>
                <w:szCs w:val="16"/>
                <w:rtl w:val="0"/>
              </w:rPr>
              <w:t xml:space="preserve">Fraud, disputes and refunds</w:t>
            </w:r>
            <w:r>
              <w:rPr>
                <w:rtl w:val="0"/>
              </w:rPr>
            </w:r>
          </w:p>
        </w:tc>
        <w:tc>
          <w:tcPr>
            <w:shd w:fill="f6f8fb" w:val="clear"/>
          </w:tcPr>
          <w:p w:rsidR="00000000" w:rsidDel="00000000" w:rsidP="00000000" w:rsidRDefault="00000000" w:rsidRPr="00000000" w14:paraId="00000348">
            <w:pPr>
              <w:spacing w:after="20" w:lineRule="auto"/>
              <w:rPr/>
            </w:pPr>
            <w:r>
              <w:rPr>
                <w:sz w:val="16"/>
                <w:szCs w:val="16"/>
                <w:rtl w:val="0"/>
              </w:rPr>
              <w:t xml:space="preserve">FCIU</w:t>
            </w:r>
            <w:r>
              <w:rPr>
                <w:rtl w:val="0"/>
              </w:rPr>
            </w:r>
          </w:p>
        </w:tc>
        <w:tc>
          <w:tcPr>
            <w:shd w:fill="f6f8fb" w:val="clear"/>
          </w:tcPr>
          <w:p w:rsidR="00000000" w:rsidDel="00000000" w:rsidP="00000000" w:rsidRDefault="00000000" w:rsidRPr="00000000" w14:paraId="00000349">
            <w:pPr>
              <w:spacing w:after="20" w:lineRule="auto"/>
              <w:rPr/>
            </w:pPr>
            <w:r>
              <w:rPr>
                <w:sz w:val="16"/>
                <w:szCs w:val="16"/>
                <w:rtl w:val="0"/>
              </w:rPr>
              <w:t xml:space="preserve">Below threshold on a rolling basis (0.6270%), above it on lifetime (1.0806%); refunds outweigh pre-disputes</w:t>
            </w:r>
          </w:p>
        </w:tc>
        <w:tc>
          <w:tcPr>
            <w:shd w:fill="f6f8fb" w:val="clear"/>
          </w:tcPr>
          <w:p w:rsidR="00000000" w:rsidDel="00000000" w:rsidP="00000000" w:rsidRDefault="00000000" w:rsidRPr="00000000" w14:paraId="0000034A">
            <w:pPr>
              <w:spacing w:after="20" w:lineRule="auto"/>
              <w:rPr/>
            </w:pPr>
            <w:r>
              <w:rPr>
                <w:sz w:val="16"/>
                <w:szCs w:val="16"/>
                <w:rtl w:val="0"/>
              </w:rPr>
              <w:t xml:space="preserve">§4.6</w:t>
            </w:r>
            <w:r>
              <w:rPr>
                <w:rtl w:val="0"/>
              </w:rPr>
            </w:r>
          </w:p>
        </w:tc>
      </w:tr>
      <w:tr>
        <w:trPr>
          <w:cantSplit w:val="0"/>
          <w:tblHeader w:val="0"/>
        </w:trPr>
        <w:tc>
          <w:tcPr/>
          <w:p w:rsidR="00000000" w:rsidDel="00000000" w:rsidP="00000000" w:rsidRDefault="00000000" w:rsidRPr="00000000" w14:paraId="0000034B">
            <w:pPr>
              <w:spacing w:after="20" w:lineRule="auto"/>
              <w:rPr/>
            </w:pPr>
            <w:r>
              <w:rPr>
                <w:sz w:val="16"/>
                <w:szCs w:val="16"/>
                <w:rtl w:val="0"/>
              </w:rPr>
              <w:t xml:space="preserve">F4</w:t>
            </w:r>
            <w:r>
              <w:rPr>
                <w:rtl w:val="0"/>
              </w:rPr>
            </w:r>
          </w:p>
        </w:tc>
        <w:tc>
          <w:tcPr/>
          <w:p w:rsidR="00000000" w:rsidDel="00000000" w:rsidP="00000000" w:rsidRDefault="00000000" w:rsidRPr="00000000" w14:paraId="0000034C">
            <w:pPr>
              <w:spacing w:after="20" w:lineRule="auto"/>
              <w:rPr/>
            </w:pPr>
            <w:r>
              <w:rPr>
                <w:sz w:val="16"/>
                <w:szCs w:val="16"/>
                <w:rtl w:val="0"/>
              </w:rPr>
              <w:t xml:space="preserve">TM and QC effectiveness</w:t>
            </w:r>
            <w:r>
              <w:rPr>
                <w:rtl w:val="0"/>
              </w:rPr>
            </w:r>
          </w:p>
        </w:tc>
        <w:tc>
          <w:tcPr/>
          <w:p w:rsidR="00000000" w:rsidDel="00000000" w:rsidP="00000000" w:rsidRDefault="00000000" w:rsidRPr="00000000" w14:paraId="0000034D">
            <w:pPr>
              <w:spacing w:after="20" w:lineRule="auto"/>
              <w:rPr/>
            </w:pPr>
            <w:r>
              <w:rPr>
                <w:sz w:val="16"/>
                <w:szCs w:val="16"/>
                <w:rtl w:val="0"/>
              </w:rPr>
              <w:t xml:space="preserve">FCIU</w:t>
            </w:r>
            <w:r>
              <w:rPr>
                <w:rtl w:val="0"/>
              </w:rPr>
            </w:r>
          </w:p>
        </w:tc>
        <w:tc>
          <w:tcPr/>
          <w:p w:rsidR="00000000" w:rsidDel="00000000" w:rsidP="00000000" w:rsidRDefault="00000000" w:rsidRPr="00000000" w14:paraId="0000034E">
            <w:pPr>
              <w:spacing w:after="20" w:lineRule="auto"/>
              <w:rPr/>
            </w:pPr>
            <w:r>
              <w:rPr>
                <w:b w:val="1"/>
                <w:bCs w:val="1"/>
                <w:sz w:val="16"/>
                <w:szCs w:val="16"/>
                <w:rtl w:val="0"/>
              </w:rPr>
              <w:t xml:space="preserve">Ineffective.</w:t>
            </w:r>
            <w:r>
              <w:rPr>
                <w:sz w:val="16"/>
                <w:szCs w:val="16"/>
                <w:rtl w:val="0"/>
              </w:rPr>
              <w:t xml:space="preserve"> Rationales do not test the alert trigger</w:t>
            </w:r>
            <w:r>
              <w:rPr>
                <w:rtl w:val="0"/>
              </w:rPr>
            </w:r>
          </w:p>
        </w:tc>
        <w:tc>
          <w:tcPr/>
          <w:p w:rsidR="00000000" w:rsidDel="00000000" w:rsidP="00000000" w:rsidRDefault="00000000" w:rsidRPr="00000000" w14:paraId="0000034F">
            <w:pPr>
              <w:spacing w:after="20" w:lineRule="auto"/>
              <w:rPr/>
            </w:pPr>
            <w:r>
              <w:rPr>
                <w:sz w:val="16"/>
                <w:szCs w:val="16"/>
                <w:rtl w:val="0"/>
              </w:rPr>
              <w:t xml:space="preserve">§4.10</w:t>
            </w:r>
            <w:r>
              <w:rPr>
                <w:rtl w:val="0"/>
              </w:rPr>
            </w:r>
          </w:p>
        </w:tc>
      </w:tr>
      <w:tr>
        <w:trPr>
          <w:cantSplit w:val="0"/>
          <w:tblHeader w:val="0"/>
        </w:trPr>
        <w:tc>
          <w:tcPr>
            <w:shd w:fill="f6f8fb" w:val="clear"/>
          </w:tcPr>
          <w:p w:rsidR="00000000" w:rsidDel="00000000" w:rsidP="00000000" w:rsidRDefault="00000000" w:rsidRPr="00000000" w14:paraId="00000350">
            <w:pPr>
              <w:spacing w:after="20" w:lineRule="auto"/>
              <w:rPr/>
            </w:pPr>
            <w:r>
              <w:rPr>
                <w:sz w:val="16"/>
                <w:szCs w:val="16"/>
                <w:rtl w:val="0"/>
              </w:rPr>
              <w:t xml:space="preserve">F5</w:t>
            </w:r>
            <w:r>
              <w:rPr>
                <w:rtl w:val="0"/>
              </w:rPr>
            </w:r>
          </w:p>
        </w:tc>
        <w:tc>
          <w:tcPr>
            <w:shd w:fill="f6f8fb" w:val="clear"/>
          </w:tcPr>
          <w:p w:rsidR="00000000" w:rsidDel="00000000" w:rsidP="00000000" w:rsidRDefault="00000000" w:rsidRPr="00000000" w14:paraId="00000351">
            <w:pPr>
              <w:spacing w:after="20" w:lineRule="auto"/>
              <w:rPr/>
            </w:pPr>
            <w:r>
              <w:rPr>
                <w:sz w:val="16"/>
                <w:szCs w:val="16"/>
                <w:rtl w:val="0"/>
              </w:rPr>
              <w:t xml:space="preserve">UBO adverse and regulatory information</w:t>
            </w:r>
            <w:r>
              <w:rPr>
                <w:rtl w:val="0"/>
              </w:rPr>
            </w:r>
          </w:p>
        </w:tc>
        <w:tc>
          <w:tcPr>
            <w:shd w:fill="f6f8fb" w:val="clear"/>
          </w:tcPr>
          <w:p w:rsidR="00000000" w:rsidDel="00000000" w:rsidP="00000000" w:rsidRDefault="00000000" w:rsidRPr="00000000" w14:paraId="00000352">
            <w:pPr>
              <w:spacing w:after="20" w:lineRule="auto"/>
              <w:rPr/>
            </w:pPr>
            <w:r>
              <w:rPr>
                <w:sz w:val="16"/>
                <w:szCs w:val="16"/>
                <w:rtl w:val="0"/>
              </w:rPr>
              <w:t xml:space="preserve">FCIU</w:t>
            </w:r>
            <w:r>
              <w:rPr>
                <w:rtl w:val="0"/>
              </w:rPr>
            </w:r>
          </w:p>
        </w:tc>
        <w:tc>
          <w:tcPr>
            <w:shd w:fill="f6f8fb" w:val="clear"/>
          </w:tcPr>
          <w:p w:rsidR="00000000" w:rsidDel="00000000" w:rsidP="00000000" w:rsidRDefault="00000000" w:rsidRPr="00000000" w14:paraId="00000353">
            <w:pPr>
              <w:spacing w:after="20" w:lineRule="auto"/>
              <w:rPr/>
            </w:pPr>
            <w:r>
              <w:rPr>
                <w:sz w:val="16"/>
                <w:szCs w:val="16"/>
                <w:rtl w:val="0"/>
              </w:rPr>
              <w:t xml:space="preserve">Adverse. Opaque Cyprus holding company; group companies outside CKO's view; Dil Mil</w:t>
            </w:r>
          </w:p>
        </w:tc>
        <w:tc>
          <w:tcPr>
            <w:shd w:fill="f6f8fb" w:val="clear"/>
          </w:tcPr>
          <w:p w:rsidR="00000000" w:rsidDel="00000000" w:rsidP="00000000" w:rsidRDefault="00000000" w:rsidRPr="00000000" w14:paraId="00000354">
            <w:pPr>
              <w:spacing w:after="20" w:lineRule="auto"/>
              <w:rPr/>
            </w:pPr>
            <w:r>
              <w:rPr>
                <w:sz w:val="16"/>
                <w:szCs w:val="16"/>
                <w:rtl w:val="0"/>
              </w:rPr>
              <w:t xml:space="preserve">§4.2</w:t>
            </w:r>
            <w:r>
              <w:rPr>
                <w:rtl w:val="0"/>
              </w:rPr>
            </w:r>
          </w:p>
        </w:tc>
      </w:tr>
      <w:tr>
        <w:trPr>
          <w:cantSplit w:val="0"/>
          <w:tblHeader w:val="0"/>
        </w:trPr>
        <w:tc>
          <w:tcPr/>
          <w:p w:rsidR="00000000" w:rsidDel="00000000" w:rsidP="00000000" w:rsidRDefault="00000000" w:rsidRPr="00000000" w14:paraId="00000355">
            <w:pPr>
              <w:spacing w:after="20" w:lineRule="auto"/>
              <w:rPr/>
            </w:pPr>
            <w:r>
              <w:rPr>
                <w:sz w:val="16"/>
                <w:szCs w:val="16"/>
                <w:rtl w:val="0"/>
              </w:rPr>
              <w:t xml:space="preserve">F6</w:t>
            </w:r>
            <w:r>
              <w:rPr>
                <w:rtl w:val="0"/>
              </w:rPr>
            </w:r>
          </w:p>
        </w:tc>
        <w:tc>
          <w:tcPr/>
          <w:p w:rsidR="00000000" w:rsidDel="00000000" w:rsidP="00000000" w:rsidRDefault="00000000" w:rsidRPr="00000000" w14:paraId="00000356">
            <w:pPr>
              <w:spacing w:after="20" w:lineRule="auto"/>
              <w:rPr/>
            </w:pPr>
            <w:r>
              <w:rPr>
                <w:sz w:val="16"/>
                <w:szCs w:val="16"/>
                <w:rtl w:val="0"/>
              </w:rPr>
              <w:t xml:space="preserve">Venta URL estate after the exception</w:t>
            </w:r>
          </w:p>
        </w:tc>
        <w:tc>
          <w:tcPr/>
          <w:p w:rsidR="00000000" w:rsidDel="00000000" w:rsidP="00000000" w:rsidRDefault="00000000" w:rsidRPr="00000000" w14:paraId="00000357">
            <w:pPr>
              <w:spacing w:after="20" w:lineRule="auto"/>
              <w:rPr/>
            </w:pPr>
            <w:r>
              <w:rPr>
                <w:sz w:val="16"/>
                <w:szCs w:val="16"/>
                <w:rtl w:val="0"/>
              </w:rPr>
              <w:t xml:space="preserve">FCIU</w:t>
            </w:r>
            <w:r>
              <w:rPr>
                <w:rtl w:val="0"/>
              </w:rPr>
            </w:r>
          </w:p>
        </w:tc>
        <w:tc>
          <w:tcPr/>
          <w:p w:rsidR="00000000" w:rsidDel="00000000" w:rsidP="00000000" w:rsidRDefault="00000000" w:rsidRPr="00000000" w14:paraId="00000358">
            <w:pPr>
              <w:spacing w:after="20" w:lineRule="auto"/>
              <w:rPr/>
            </w:pPr>
            <w:r>
              <w:rPr>
                <w:b w:val="0"/>
                <w:bCs w:val="0"/>
                <w:sz w:val="16"/>
                <w:szCs w:val="16"/>
                <w:rtl w:val="0"/>
              </w:rPr>
              <w:t xml:space="preserve">Eleven dating URLs; dates added not established</w:t>
            </w:r>
          </w:p>
        </w:tc>
        <w:tc>
          <w:tcPr/>
          <w:p w:rsidR="00000000" w:rsidDel="00000000" w:rsidP="00000000" w:rsidRDefault="00000000" w:rsidRPr="00000000" w14:paraId="00000359">
            <w:pPr>
              <w:spacing w:after="20" w:lineRule="auto"/>
              <w:rPr/>
            </w:pPr>
            <w:r>
              <w:rPr>
                <w:sz w:val="16"/>
                <w:szCs w:val="16"/>
                <w:rtl w:val="0"/>
              </w:rPr>
              <w:t xml:space="preserve">§4.9</w:t>
            </w:r>
            <w:r>
              <w:rPr>
                <w:rtl w:val="0"/>
              </w:rPr>
            </w:r>
          </w:p>
        </w:tc>
      </w:tr>
      <w:tr>
        <w:trPr>
          <w:cantSplit w:val="0"/>
          <w:tblHeader w:val="0"/>
        </w:trPr>
        <w:tc>
          <w:tcPr>
            <w:shd w:fill="f6f8fb" w:val="clear"/>
          </w:tcPr>
          <w:p w:rsidR="00000000" w:rsidDel="00000000" w:rsidP="00000000" w:rsidRDefault="00000000" w:rsidRPr="00000000" w14:paraId="0000035A">
            <w:pPr>
              <w:spacing w:after="20" w:lineRule="auto"/>
              <w:rPr/>
            </w:pPr>
            <w:r>
              <w:rPr>
                <w:sz w:val="16"/>
                <w:szCs w:val="16"/>
                <w:rtl w:val="0"/>
              </w:rPr>
              <w:t xml:space="preserve">F7</w:t>
            </w:r>
            <w:r>
              <w:rPr>
                <w:rtl w:val="0"/>
              </w:rPr>
            </w:r>
          </w:p>
        </w:tc>
        <w:tc>
          <w:tcPr>
            <w:shd w:fill="f6f8fb" w:val="clear"/>
          </w:tcPr>
          <w:p w:rsidR="00000000" w:rsidDel="00000000" w:rsidP="00000000" w:rsidRDefault="00000000" w:rsidRPr="00000000" w14:paraId="0000035B">
            <w:pPr>
              <w:spacing w:after="20" w:lineRule="auto"/>
              <w:rPr/>
            </w:pPr>
            <w:r>
              <w:rPr>
                <w:sz w:val="16"/>
                <w:szCs w:val="16"/>
                <w:rtl w:val="0"/>
              </w:rPr>
              <w:t xml:space="preserve">Discover/Diners termination request on datemyage.com</w:t>
            </w:r>
            <w:r>
              <w:rPr>
                <w:rtl w:val="0"/>
              </w:rPr>
            </w:r>
          </w:p>
        </w:tc>
        <w:tc>
          <w:tcPr>
            <w:shd w:fill="f6f8fb" w:val="clear"/>
          </w:tcPr>
          <w:p w:rsidR="00000000" w:rsidDel="00000000" w:rsidP="00000000" w:rsidRDefault="00000000" w:rsidRPr="00000000" w14:paraId="0000035C">
            <w:pPr>
              <w:spacing w:after="20" w:lineRule="auto"/>
              <w:rPr/>
            </w:pPr>
            <w:r>
              <w:rPr>
                <w:sz w:val="16"/>
                <w:szCs w:val="16"/>
                <w:rtl w:val="0"/>
              </w:rPr>
              <w:t xml:space="preserve">FCIU</w:t>
            </w:r>
            <w:r>
              <w:rPr>
                <w:rtl w:val="0"/>
              </w:rPr>
            </w:r>
          </w:p>
        </w:tc>
        <w:tc>
          <w:tcPr>
            <w:shd w:fill="f6f8fb" w:val="clear"/>
          </w:tcPr>
          <w:p w:rsidR="00000000" w:rsidDel="00000000" w:rsidP="00000000" w:rsidRDefault="00000000" w:rsidRPr="00000000" w14:paraId="0000035D">
            <w:pPr>
              <w:spacing w:after="20" w:lineRule="auto"/>
              <w:rPr/>
            </w:pPr>
            <w:r>
              <w:rPr>
                <w:b w:val="1"/>
                <w:bCs w:val="1"/>
                <w:sz w:val="16"/>
                <w:szCs w:val="16"/>
                <w:rtl w:val="0"/>
              </w:rPr>
              <w:t xml:space="preserve">Not implemented;</w:t>
            </w:r>
            <w:r>
              <w:rPr>
                <w:sz w:val="16"/>
                <w:szCs w:val="16"/>
                <w:rtl w:val="0"/>
              </w:rPr>
              <w:t xml:space="preserve"> Venta processing continued</w:t>
            </w:r>
            <w:r>
              <w:rPr>
                <w:rtl w:val="0"/>
              </w:rPr>
            </w:r>
          </w:p>
        </w:tc>
        <w:tc>
          <w:tcPr>
            <w:shd w:fill="f6f8fb" w:val="clear"/>
          </w:tcPr>
          <w:p w:rsidR="00000000" w:rsidDel="00000000" w:rsidP="00000000" w:rsidRDefault="00000000" w:rsidRPr="00000000" w14:paraId="0000035E">
            <w:pPr>
              <w:spacing w:after="20" w:lineRule="auto"/>
              <w:rPr/>
            </w:pPr>
            <w:r>
              <w:rPr>
                <w:sz w:val="16"/>
                <w:szCs w:val="16"/>
                <w:rtl w:val="0"/>
              </w:rPr>
              <w:t xml:space="preserve">§4.3</w:t>
            </w:r>
            <w:r>
              <w:rPr>
                <w:rtl w:val="0"/>
              </w:rPr>
            </w:r>
          </w:p>
        </w:tc>
      </w:tr>
      <w:tr>
        <w:trPr>
          <w:cantSplit w:val="0"/>
          <w:tblHeader w:val="0"/>
        </w:trPr>
        <w:tc>
          <w:tcPr/>
          <w:p w:rsidR="00000000" w:rsidDel="00000000" w:rsidP="00000000" w:rsidRDefault="00000000" w:rsidRPr="00000000" w14:paraId="0000035F">
            <w:pPr>
              <w:spacing w:after="20" w:lineRule="auto"/>
              <w:rPr/>
            </w:pPr>
            <w:r>
              <w:rPr>
                <w:sz w:val="16"/>
                <w:szCs w:val="16"/>
                <w:rtl w:val="0"/>
              </w:rPr>
              <w:t xml:space="preserve">F8</w:t>
            </w:r>
            <w:r>
              <w:rPr>
                <w:rtl w:val="0"/>
              </w:rPr>
            </w:r>
          </w:p>
        </w:tc>
        <w:tc>
          <w:tcPr/>
          <w:p w:rsidR="00000000" w:rsidDel="00000000" w:rsidP="00000000" w:rsidRDefault="00000000" w:rsidRPr="00000000" w14:paraId="00000360">
            <w:pPr>
              <w:spacing w:after="20" w:lineRule="auto"/>
              <w:rPr/>
            </w:pPr>
            <w:r>
              <w:rPr>
                <w:sz w:val="16"/>
                <w:szCs w:val="16"/>
                <w:rtl w:val="0"/>
              </w:rPr>
              <w:t xml:space="preserve">AMEX coded to MCC 7299</w:t>
            </w:r>
            <w:r>
              <w:rPr>
                <w:rtl w:val="0"/>
              </w:rPr>
            </w:r>
          </w:p>
        </w:tc>
        <w:tc>
          <w:tcPr/>
          <w:p w:rsidR="00000000" w:rsidDel="00000000" w:rsidP="00000000" w:rsidRDefault="00000000" w:rsidRPr="00000000" w14:paraId="00000361">
            <w:pPr>
              <w:spacing w:after="20" w:lineRule="auto"/>
              <w:rPr/>
            </w:pPr>
            <w:r>
              <w:rPr>
                <w:sz w:val="16"/>
                <w:szCs w:val="16"/>
                <w:rtl w:val="0"/>
              </w:rPr>
              <w:t xml:space="preserve">FCIU</w:t>
            </w:r>
            <w:r>
              <w:rPr>
                <w:rtl w:val="0"/>
              </w:rPr>
            </w:r>
          </w:p>
        </w:tc>
        <w:tc>
          <w:tcPr/>
          <w:p w:rsidR="00000000" w:rsidDel="00000000" w:rsidP="00000000" w:rsidRDefault="00000000" w:rsidRPr="00000000" w14:paraId="00000362">
            <w:pPr>
              <w:spacing w:after="20" w:lineRule="auto"/>
              <w:rPr/>
            </w:pPr>
            <w:r>
              <w:rPr>
                <w:b w:val="1"/>
                <w:bCs w:val="1"/>
                <w:sz w:val="16"/>
                <w:szCs w:val="16"/>
                <w:rtl w:val="0"/>
              </w:rPr>
              <w:t xml:space="preserve">Referred</w:t>
            </w:r>
            <w:r>
              <w:rPr>
                <w:sz w:val="16"/>
                <w:szCs w:val="16"/>
                <w:rtl w:val="0"/>
              </w:rPr>
              <w:t xml:space="preserve"> to Scheme Compliance</w:t>
            </w:r>
            <w:r>
              <w:rPr>
                <w:rtl w:val="0"/>
              </w:rPr>
            </w:r>
          </w:p>
        </w:tc>
        <w:tc>
          <w:tcPr/>
          <w:p w:rsidR="00000000" w:rsidDel="00000000" w:rsidP="00000000" w:rsidRDefault="00000000" w:rsidRPr="00000000" w14:paraId="00000363">
            <w:pPr>
              <w:spacing w:after="20" w:lineRule="auto"/>
              <w:rPr/>
            </w:pPr>
            <w:r>
              <w:rPr>
                <w:sz w:val="16"/>
                <w:szCs w:val="16"/>
                <w:rtl w:val="0"/>
              </w:rPr>
              <w:t xml:space="preserve">§4.4</w:t>
            </w:r>
            <w:r>
              <w:rPr>
                <w:rtl w:val="0"/>
              </w:rPr>
            </w:r>
          </w:p>
        </w:tc>
      </w:tr>
      <w:tr>
        <w:trPr>
          <w:cantSplit w:val="0"/>
          <w:tblHeader w:val="0"/>
        </w:trPr>
        <w:tc>
          <w:tcPr>
            <w:shd w:fill="f6f8fb" w:val="clear"/>
          </w:tcPr>
          <w:p w:rsidR="00000000" w:rsidDel="00000000" w:rsidP="00000000" w:rsidRDefault="00000000" w:rsidRPr="00000000" w14:paraId="00000364">
            <w:pPr>
              <w:spacing w:after="20" w:lineRule="auto"/>
              <w:rPr/>
            </w:pPr>
            <w:r>
              <w:rPr>
                <w:sz w:val="16"/>
                <w:szCs w:val="16"/>
                <w:rtl w:val="0"/>
              </w:rPr>
              <w:t xml:space="preserve">F9</w:t>
            </w:r>
            <w:r>
              <w:rPr>
                <w:rtl w:val="0"/>
              </w:rPr>
            </w:r>
          </w:p>
        </w:tc>
        <w:tc>
          <w:tcPr>
            <w:shd w:fill="f6f8fb" w:val="clear"/>
          </w:tcPr>
          <w:p w:rsidR="00000000" w:rsidDel="00000000" w:rsidP="00000000" w:rsidRDefault="00000000" w:rsidRPr="00000000" w14:paraId="00000365">
            <w:pPr>
              <w:spacing w:after="20" w:lineRule="auto"/>
              <w:rPr/>
            </w:pPr>
            <w:r>
              <w:rPr>
                <w:sz w:val="16"/>
                <w:szCs w:val="16"/>
                <w:rtl w:val="0"/>
              </w:rPr>
              <w:t xml:space="preserve">Consumer-harm concentration and merchant-initiated billing</w:t>
            </w:r>
            <w:r>
              <w:rPr>
                <w:rtl w:val="0"/>
              </w:rPr>
            </w:r>
          </w:p>
        </w:tc>
        <w:tc>
          <w:tcPr>
            <w:shd w:fill="f6f8fb" w:val="clear"/>
          </w:tcPr>
          <w:p w:rsidR="00000000" w:rsidDel="00000000" w:rsidP="00000000" w:rsidRDefault="00000000" w:rsidRPr="00000000" w14:paraId="00000366">
            <w:pPr>
              <w:spacing w:after="20" w:lineRule="auto"/>
              <w:rPr/>
            </w:pPr>
            <w:r>
              <w:rPr>
                <w:sz w:val="16"/>
                <w:szCs w:val="16"/>
                <w:rtl w:val="0"/>
              </w:rPr>
              <w:t xml:space="preserve">FCIU</w:t>
            </w:r>
            <w:r>
              <w:rPr>
                <w:rtl w:val="0"/>
              </w:rPr>
            </w:r>
          </w:p>
        </w:tc>
        <w:tc>
          <w:tcPr>
            <w:shd w:fill="f6f8fb" w:val="clear"/>
          </w:tcPr>
          <w:p w:rsidR="00000000" w:rsidDel="00000000" w:rsidP="00000000" w:rsidRDefault="00000000" w:rsidRPr="00000000" w14:paraId="00000367">
            <w:pPr>
              <w:spacing w:after="20" w:lineRule="auto"/>
              <w:rPr/>
            </w:pPr>
            <w:r>
              <w:rPr>
                <w:sz w:val="16"/>
                <w:szCs w:val="16"/>
                <w:rtl w:val="0"/>
              </w:rPr>
              <w:t xml:space="preserve">Evidenced in governed data: 49.14% merchant-initiated, 1.6x disputes; 3DS on 0.09%</w:t>
            </w:r>
          </w:p>
        </w:tc>
        <w:tc>
          <w:tcPr>
            <w:shd w:fill="f6f8fb" w:val="clear"/>
          </w:tcPr>
          <w:p w:rsidR="00000000" w:rsidDel="00000000" w:rsidP="00000000" w:rsidRDefault="00000000" w:rsidRPr="00000000" w14:paraId="00000368">
            <w:pPr>
              <w:spacing w:after="20" w:lineRule="auto"/>
              <w:rPr/>
            </w:pPr>
            <w:r>
              <w:rPr>
                <w:sz w:val="16"/>
                <w:szCs w:val="16"/>
                <w:rtl w:val="0"/>
              </w:rPr>
              <w:t xml:space="preserve">§4.5</w:t>
            </w:r>
            <w:r>
              <w:rPr>
                <w:rtl w:val="0"/>
              </w:rPr>
            </w:r>
          </w:p>
        </w:tc>
      </w:tr>
      <w:tr>
        <w:trPr>
          <w:cantSplit w:val="0"/>
          <w:tblHeader w:val="0"/>
        </w:trPr>
        <w:tc>
          <w:tcPr>
            <w:shd w:fill="f6f8fb" w:val="clear"/>
          </w:tcPr>
          <w:p w:rsidR="00000000" w:rsidDel="00000000" w:rsidP="00000000" w:rsidRDefault="00000000" w:rsidRPr="00000000" w14:paraId="00000364">
            <w:pPr>
              <w:spacing w:after="20" w:lineRule="auto"/>
              <w:rPr/>
            </w:pPr>
            <w:r>
              <w:rPr>
                <w:sz w:val="16"/>
                <w:szCs w:val="16"/>
                <w:rtl w:val="0"/>
              </w:rPr>
              <w:t xml:space="preserve">F10</w:t>
            </w:r>
          </w:p>
        </w:tc>
        <w:tc>
          <w:tcPr>
            <w:shd w:fill="f6f8fb" w:val="clear"/>
          </w:tcPr>
          <w:p w:rsidR="00000000" w:rsidDel="00000000" w:rsidP="00000000" w:rsidRDefault="00000000" w:rsidRPr="00000000" w14:paraId="00000365">
            <w:pPr>
              <w:spacing w:after="20" w:lineRule="auto"/>
              <w:rPr/>
            </w:pPr>
            <w:r>
              <w:rPr>
                <w:sz w:val="16"/>
                <w:szCs w:val="16"/>
                <w:rtl w:val="0"/>
              </w:rPr>
              <w:t xml:space="preserve">Registered identity and record accuracy</w:t>
            </w:r>
          </w:p>
        </w:tc>
        <w:tc>
          <w:tcPr>
            <w:shd w:fill="f6f8fb" w:val="clear"/>
          </w:tcPr>
          <w:p w:rsidR="00000000" w:rsidDel="00000000" w:rsidP="00000000" w:rsidRDefault="00000000" w:rsidRPr="00000000" w14:paraId="00000366">
            <w:pPr>
              <w:spacing w:after="20" w:lineRule="auto"/>
              <w:rPr/>
            </w:pPr>
            <w:r>
              <w:rPr>
                <w:sz w:val="16"/>
                <w:szCs w:val="16"/>
                <w:rtl w:val="0"/>
              </w:rPr>
              <w:t xml:space="preserve">FCIU</w:t>
            </w:r>
          </w:p>
        </w:tc>
        <w:tc>
          <w:tcPr>
            <w:shd w:fill="f6f8fb" w:val="clear"/>
          </w:tcPr>
          <w:p w:rsidR="00000000" w:rsidDel="00000000" w:rsidP="00000000" w:rsidRDefault="00000000" w:rsidRPr="00000000" w14:paraId="00000367">
            <w:pPr>
              <w:spacing w:after="20" w:lineRule="auto"/>
              <w:rPr/>
            </w:pPr>
            <w:r>
              <w:rPr>
                <w:sz w:val="16"/>
                <w:szCs w:val="16"/>
                <w:rtl w:val="0"/>
              </w:rPr>
              <w:t xml:space="preserve">Substantiated. ACRA activity internet search engines; superseded address held by CKO</w:t>
            </w:r>
          </w:p>
        </w:tc>
        <w:tc>
          <w:tcPr>
            <w:shd w:fill="f6f8fb" w:val="clear"/>
          </w:tcPr>
          <w:p w:rsidR="00000000" w:rsidDel="00000000" w:rsidP="00000000" w:rsidRDefault="00000000" w:rsidRPr="00000000" w14:paraId="00000368">
            <w:pPr>
              <w:spacing w:after="20" w:lineRule="auto"/>
              <w:rPr/>
            </w:pPr>
            <w:r>
              <w:rPr>
                <w:sz w:val="16"/>
                <w:szCs w:val="16"/>
                <w:rtl w:val="0"/>
              </w:rPr>
              <w:t xml:space="preserve">§4.2</w:t>
            </w:r>
          </w:p>
        </w:tc>
      </w:tr>
      <w:tr>
        <w:trPr>
          <w:cantSplit w:val="0"/>
          <w:tblHeader w:val="0"/>
        </w:trPr>
        <w:tc>
          <w:tcPr>
            <w:shd w:fill="f6f8fb" w:val="clear"/>
          </w:tcPr>
          <w:p w:rsidR="00000000" w:rsidDel="00000000" w:rsidP="00000000" w:rsidRDefault="00000000" w:rsidRPr="00000000" w14:paraId="00000364">
            <w:pPr>
              <w:spacing w:after="20" w:lineRule="auto"/>
              <w:rPr/>
            </w:pPr>
            <w:r>
              <w:rPr>
                <w:sz w:val="16"/>
                <w:szCs w:val="16"/>
                <w:rtl w:val="0"/>
              </w:rPr>
              <w:t xml:space="preserve">F11</w:t>
            </w:r>
          </w:p>
        </w:tc>
        <w:tc>
          <w:tcPr>
            <w:shd w:fill="f6f8fb" w:val="clear"/>
          </w:tcPr>
          <w:p w:rsidR="00000000" w:rsidDel="00000000" w:rsidP="00000000" w:rsidRDefault="00000000" w:rsidRPr="00000000" w14:paraId="00000365">
            <w:pPr>
              <w:spacing w:after="20" w:lineRule="auto"/>
              <w:rPr/>
            </w:pPr>
            <w:r>
              <w:rPr>
                <w:sz w:val="16"/>
                <w:szCs w:val="16"/>
                <w:rtl w:val="0"/>
              </w:rPr>
              <w:t xml:space="preserve">Laundering typologies</w:t>
            </w:r>
          </w:p>
        </w:tc>
        <w:tc>
          <w:tcPr>
            <w:shd w:fill="f6f8fb" w:val="clear"/>
          </w:tcPr>
          <w:p w:rsidR="00000000" w:rsidDel="00000000" w:rsidP="00000000" w:rsidRDefault="00000000" w:rsidRPr="00000000" w14:paraId="00000366">
            <w:pPr>
              <w:spacing w:after="20" w:lineRule="auto"/>
              <w:rPr/>
            </w:pPr>
            <w:r>
              <w:rPr>
                <w:sz w:val="16"/>
                <w:szCs w:val="16"/>
                <w:rtl w:val="0"/>
              </w:rPr>
              <w:t xml:space="preserve">FCIU</w:t>
            </w:r>
          </w:p>
        </w:tc>
        <w:tc>
          <w:tcPr>
            <w:shd w:fill="f6f8fb" w:val="clear"/>
          </w:tcPr>
          <w:p w:rsidR="00000000" w:rsidDel="00000000" w:rsidP="00000000" w:rsidRDefault="00000000" w:rsidRPr="00000000" w14:paraId="00000367">
            <w:pPr>
              <w:spacing w:after="20" w:lineRule="auto"/>
              <w:rPr/>
            </w:pPr>
            <w:r>
              <w:rPr>
                <w:sz w:val="16"/>
                <w:szCs w:val="16"/>
                <w:rtl w:val="0"/>
              </w:rPr>
              <w:t xml:space="preserve">Not substantiated on Venta's data; provisional pending R1 and R2</w:t>
            </w:r>
          </w:p>
        </w:tc>
        <w:tc>
          <w:tcPr>
            <w:shd w:fill="f6f8fb" w:val="clear"/>
          </w:tcPr>
          <w:p w:rsidR="00000000" w:rsidDel="00000000" w:rsidP="00000000" w:rsidRDefault="00000000" w:rsidRPr="00000000" w14:paraId="00000368">
            <w:pPr>
              <w:spacing w:after="20" w:lineRule="auto"/>
              <w:rPr/>
            </w:pPr>
            <w:r>
              <w:rPr>
                <w:sz w:val="16"/>
                <w:szCs w:val="16"/>
                <w:rtl w:val="0"/>
              </w:rPr>
              <w:t xml:space="preserve">§4.12</w:t>
            </w:r>
          </w:p>
        </w:tc>
      </w:tr>
    </w:tbl>
    <w:p w:rsidR="00000000" w:rsidDel="00000000" w:rsidP="00000000" w:rsidRDefault="00000000" w:rsidRPr="00000000" w14:paraId="00000369">
      <w:pPr>
        <w:spacing w:after="40" w:lineRule="auto"/>
        <w:rPr/>
      </w:pPr>
      <w:r>
        <w:rPr>
          <w:rtl w:val="0"/>
        </w:rPr>
      </w:r>
    </w:p>
    <w:p w:rsidR="00000000" w:rsidDel="00000000" w:rsidP="00000000" w:rsidRDefault="00000000" w:rsidRPr="00000000" w14:paraId="0000036A">
      <w:pPr>
        <w:pStyle w:val="Heading1"/>
        <w:rPr/>
      </w:pPr>
      <w:r>
        <w:rPr>
          <w:rtl w:val="0"/>
        </w:rPr>
        <w:t xml:space="preserve">7. Pending investigation enquiries and next steps</w:t>
      </w:r>
    </w:p>
    <w:tbl>
      <w:tblPr>
        <w:tblStyle w:val="Table30"/>
        <w:tblW w:w="9637.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623"/>
        <w:gridCol w:w="3628"/>
        <w:gridCol w:w="1304"/>
        <w:gridCol w:w="4082"/>
        <w:tblGridChange w:id="0">
          <w:tblGrid>
            <w:gridCol w:w="623"/>
            <w:gridCol w:w="3628"/>
            <w:gridCol w:w="1304"/>
            <w:gridCol w:w="4082"/>
          </w:tblGrid>
        </w:tblGridChange>
      </w:tblGrid>
      <w:tr>
        <w:trPr>
          <w:cantSplit w:val="0"/>
          <w:tblHeader w:val="1"/>
        </w:trPr>
        <w:tc>
          <w:tcPr>
            <w:shd w:fill="14213d" w:val="clear"/>
          </w:tcPr>
          <w:p w:rsidR="00000000" w:rsidDel="00000000" w:rsidP="00000000" w:rsidRDefault="00000000" w:rsidRPr="00000000" w14:paraId="0000036B">
            <w:pPr>
              <w:rPr/>
            </w:pPr>
            <w:r>
              <w:rPr>
                <w:b w:val="1"/>
                <w:bCs w:val="1"/>
                <w:color w:val="ffffff"/>
                <w:sz w:val="15"/>
                <w:szCs w:val="15"/>
                <w:rtl w:val="0"/>
              </w:rPr>
              <w:t xml:space="preserve">#</w:t>
            </w:r>
            <w:r>
              <w:rPr>
                <w:rtl w:val="0"/>
              </w:rPr>
            </w:r>
          </w:p>
        </w:tc>
        <w:tc>
          <w:tcPr>
            <w:shd w:fill="14213d" w:val="clear"/>
          </w:tcPr>
          <w:p w:rsidR="00000000" w:rsidDel="00000000" w:rsidP="00000000" w:rsidRDefault="00000000" w:rsidRPr="00000000" w14:paraId="0000036C">
            <w:pPr>
              <w:rPr>
                <w:b w:val="1"/>
                <w:bCs w:val="1"/>
                <w:color w:val="ffffff"/>
                <w:sz w:val="15"/>
                <w:szCs w:val="15"/>
              </w:rPr>
            </w:pPr>
            <w:r>
              <w:rPr>
                <w:b w:val="1"/>
                <w:bCs w:val="1"/>
                <w:color w:val="ffffff"/>
                <w:sz w:val="15"/>
                <w:szCs w:val="15"/>
                <w:rtl w:val="0"/>
              </w:rPr>
              <w:t xml:space="preserve">Enquiry / next step</w:t>
            </w:r>
          </w:p>
        </w:tc>
        <w:tc>
          <w:tcPr>
            <w:shd w:fill="14213d" w:val="clear"/>
          </w:tcPr>
          <w:p w:rsidR="00000000" w:rsidDel="00000000" w:rsidP="00000000" w:rsidRDefault="00000000" w:rsidRPr="00000000" w14:paraId="0000036D">
            <w:pPr>
              <w:rPr>
                <w:b w:val="1"/>
                <w:bCs w:val="1"/>
                <w:color w:val="ffffff"/>
                <w:sz w:val="15"/>
                <w:szCs w:val="15"/>
              </w:rPr>
            </w:pPr>
            <w:r>
              <w:rPr>
                <w:b w:val="1"/>
                <w:bCs w:val="1"/>
                <w:color w:val="ffffff"/>
                <w:sz w:val="15"/>
                <w:szCs w:val="15"/>
                <w:rtl w:val="0"/>
              </w:rPr>
              <w:t xml:space="preserve">Status / priority</w:t>
            </w:r>
          </w:p>
        </w:tc>
        <w:tc>
          <w:tcPr>
            <w:shd w:fill="14213d" w:val="clear"/>
          </w:tcPr>
          <w:p w:rsidR="00000000" w:rsidDel="00000000" w:rsidP="00000000" w:rsidRDefault="00000000" w:rsidRPr="00000000" w14:paraId="0000036E">
            <w:pPr>
              <w:rPr>
                <w:b w:val="1"/>
                <w:bCs w:val="1"/>
                <w:color w:val="ffffff"/>
                <w:sz w:val="15"/>
                <w:szCs w:val="15"/>
              </w:rPr>
            </w:pPr>
            <w:r>
              <w:rPr>
                <w:b w:val="1"/>
                <w:bCs w:val="1"/>
                <w:color w:val="ffffff"/>
                <w:sz w:val="15"/>
                <w:szCs w:val="15"/>
                <w:rtl w:val="0"/>
              </w:rPr>
              <w:t xml:space="preserve">Owner / progress</w:t>
            </w:r>
          </w:p>
        </w:tc>
      </w:tr>
      <w:tr>
        <w:trPr>
          <w:cantSplit w:val="0"/>
          <w:tblHeader w:val="0"/>
        </w:trPr>
        <w:tc>
          <w:tcPr/>
          <w:p w:rsidR="00000000" w:rsidDel="00000000" w:rsidP="00000000" w:rsidRDefault="00000000" w:rsidRPr="00000000" w14:paraId="0000036F">
            <w:pPr>
              <w:spacing w:after="20" w:lineRule="auto"/>
              <w:rPr>
                <w:sz w:val="15"/>
                <w:szCs w:val="15"/>
              </w:rPr>
            </w:pPr>
            <w:r>
              <w:rPr>
                <w:sz w:val="15"/>
                <w:szCs w:val="15"/>
                <w:rtl w:val="0"/>
              </w:rPr>
              <w:t xml:space="preserve">O1</w:t>
            </w:r>
          </w:p>
          <w:p w:rsidR="00000000" w:rsidDel="00000000" w:rsidP="00000000" w:rsidRDefault="00000000" w:rsidRPr="00000000" w14:paraId="00000370">
            <w:pPr>
              <w:spacing w:after="20" w:lineRule="auto"/>
              <w:rPr>
                <w:sz w:val="15"/>
                <w:szCs w:val="15"/>
              </w:rPr>
            </w:pPr>
            <w:r>
              <w:rPr>
                <w:rtl w:val="0"/>
              </w:rPr>
            </w:r>
          </w:p>
        </w:tc>
        <w:tc>
          <w:tcPr/>
          <w:p w:rsidR="00000000" w:rsidDel="00000000" w:rsidP="00000000" w:rsidRDefault="00000000" w:rsidRPr="00000000" w14:paraId="00000371">
            <w:pPr>
              <w:spacing w:after="20" w:lineRule="auto"/>
              <w:rPr/>
            </w:pPr>
            <w:r>
              <w:rPr>
                <w:sz w:val="15"/>
                <w:szCs w:val="15"/>
                <w:rtl w:val="0"/>
              </w:rPr>
              <w:t xml:space="preserve">SC test dossiers (23 Jun and 8 Aug 2025); Aug 2025 condition assessment</w:t>
            </w:r>
            <w:r>
              <w:rPr>
                <w:rtl w:val="0"/>
              </w:rPr>
            </w:r>
          </w:p>
        </w:tc>
        <w:tc>
          <w:tcPr/>
          <w:p w:rsidR="00000000" w:rsidDel="00000000" w:rsidP="00000000" w:rsidRDefault="00000000" w:rsidRPr="00000000" w14:paraId="00000372">
            <w:pPr>
              <w:spacing w:after="20" w:lineRule="auto"/>
              <w:rPr>
                <w:sz w:val="15"/>
                <w:szCs w:val="15"/>
              </w:rPr>
            </w:pPr>
            <w:r>
              <w:rPr>
                <w:sz w:val="15"/>
                <w:szCs w:val="15"/>
                <w:rtl w:val="0"/>
              </w:rPr>
              <w:t xml:space="preserve">Open · Medium</w:t>
            </w:r>
          </w:p>
        </w:tc>
        <w:tc>
          <w:tcPr/>
          <w:p w:rsidR="00000000" w:rsidDel="00000000" w:rsidP="00000000" w:rsidRDefault="00000000" w:rsidRPr="00000000" w14:paraId="00000373">
            <w:pPr>
              <w:spacing w:after="20" w:lineRule="auto"/>
              <w:rPr/>
            </w:pPr>
            <w:r>
              <w:rPr>
                <w:sz w:val="15"/>
                <w:szCs w:val="15"/>
                <w:rtl w:val="0"/>
              </w:rPr>
              <w:t xml:space="preserve">SC. Demonstration videos reviewed (</w:t>
            </w:r>
            <w:hyperlink r:id="rId240">
              <w:r>
                <w:rPr>
                  <w:color w:val="1f5fad"/>
                  <w:sz w:val="15"/>
                  <w:szCs w:val="15"/>
                  <w:u w:val="single"/>
                  <w:rtl w:val="0"/>
                </w:rPr>
                <w:t xml:space="preserve">23 Oct 2026</w:t>
              </w:r>
            </w:hyperlink>
            <w:r>
              <w:rPr>
                <w:sz w:val="15"/>
                <w:szCs w:val="15"/>
                <w:rtl w:val="0"/>
              </w:rPr>
              <w:t xml:space="preserve">); dossiers in SC evidence folder pending FCIU review</w:t>
            </w:r>
            <w:r>
              <w:rPr>
                <w:rtl w:val="0"/>
              </w:rPr>
            </w:r>
          </w:p>
        </w:tc>
      </w:tr>
      <w:tr>
        <w:trPr>
          <w:cantSplit w:val="0"/>
          <w:tblHeader w:val="0"/>
        </w:trPr>
        <w:tc>
          <w:tcPr/>
          <w:p w:rsidR="00000000" w:rsidDel="00000000" w:rsidP="00000000" w:rsidRDefault="00000000" w:rsidRPr="00000000" w14:paraId="00000374">
            <w:pPr>
              <w:spacing w:after="20" w:lineRule="auto"/>
              <w:rPr>
                <w:sz w:val="15"/>
                <w:szCs w:val="15"/>
              </w:rPr>
            </w:pPr>
            <w:r>
              <w:rPr>
                <w:sz w:val="15"/>
                <w:szCs w:val="15"/>
                <w:rtl w:val="0"/>
              </w:rPr>
              <w:t xml:space="preserve">O2</w:t>
            </w:r>
          </w:p>
          <w:p w:rsidR="00000000" w:rsidDel="00000000" w:rsidP="00000000" w:rsidRDefault="00000000" w:rsidRPr="00000000" w14:paraId="00000375">
            <w:pPr>
              <w:spacing w:after="20" w:lineRule="auto"/>
              <w:rPr>
                <w:sz w:val="15"/>
                <w:szCs w:val="15"/>
              </w:rPr>
            </w:pPr>
            <w:r>
              <w:rPr>
                <w:rtl w:val="0"/>
              </w:rPr>
            </w:r>
          </w:p>
        </w:tc>
        <w:tc>
          <w:tcPr/>
          <w:p w:rsidR="00000000" w:rsidDel="00000000" w:rsidP="00000000" w:rsidRDefault="00000000" w:rsidRPr="00000000" w14:paraId="00000376">
            <w:pPr>
              <w:spacing w:after="20" w:lineRule="auto"/>
              <w:rPr>
                <w:sz w:val="15"/>
                <w:szCs w:val="15"/>
              </w:rPr>
            </w:pPr>
            <w:r>
              <w:rPr>
                <w:sz w:val="15"/>
                <w:szCs w:val="15"/>
                <w:rtl w:val="0"/>
              </w:rPr>
              <w:t xml:space="preserve">TM rationales and QC records for all 54 Venta alerts, and lookback of false positive cases</w:t>
            </w:r>
          </w:p>
        </w:tc>
        <w:tc>
          <w:tcPr/>
          <w:p w:rsidR="00000000" w:rsidDel="00000000" w:rsidP="00000000" w:rsidRDefault="00000000" w:rsidRPr="00000000" w14:paraId="00000377">
            <w:pPr>
              <w:spacing w:after="20" w:lineRule="auto"/>
              <w:rPr>
                <w:sz w:val="15"/>
                <w:szCs w:val="15"/>
              </w:rPr>
            </w:pPr>
            <w:r>
              <w:rPr>
                <w:sz w:val="15"/>
                <w:szCs w:val="15"/>
                <w:rtl w:val="0"/>
              </w:rPr>
              <w:t xml:space="preserve">Open · High</w:t>
            </w:r>
          </w:p>
        </w:tc>
        <w:tc>
          <w:tcPr/>
          <w:p w:rsidR="00000000" w:rsidDel="00000000" w:rsidP="00000000" w:rsidRDefault="00000000" w:rsidRPr="00000000" w14:paraId="00000378">
            <w:pPr>
              <w:spacing w:after="20" w:lineRule="auto"/>
              <w:rPr>
                <w:sz w:val="15"/>
                <w:szCs w:val="15"/>
              </w:rPr>
            </w:pPr>
            <w:r>
              <w:rPr>
                <w:sz w:val="15"/>
                <w:szCs w:val="15"/>
                <w:rtl w:val="0"/>
              </w:rPr>
              <w:t xml:space="preserve">TM L2 and QC</w:t>
            </w:r>
          </w:p>
        </w:tc>
      </w:tr>
      <w:tr>
        <w:trPr>
          <w:cantSplit w:val="0"/>
          <w:tblHeader w:val="0"/>
        </w:trPr>
        <w:tc>
          <w:tcPr>
            <w:shd w:fill="f6f8fb" w:val="clear"/>
          </w:tcPr>
          <w:p w:rsidR="00000000" w:rsidDel="00000000" w:rsidP="00000000" w:rsidRDefault="00000000" w:rsidRPr="00000000" w14:paraId="00000379">
            <w:pPr>
              <w:spacing w:after="20" w:lineRule="auto"/>
              <w:rPr>
                <w:sz w:val="15"/>
                <w:szCs w:val="15"/>
              </w:rPr>
            </w:pPr>
            <w:r>
              <w:rPr>
                <w:sz w:val="15"/>
                <w:szCs w:val="15"/>
                <w:rtl w:val="0"/>
              </w:rPr>
              <w:t xml:space="preserve">O3</w:t>
            </w:r>
          </w:p>
          <w:p w:rsidR="00000000" w:rsidDel="00000000" w:rsidP="00000000" w:rsidRDefault="00000000" w:rsidRPr="00000000" w14:paraId="0000037A">
            <w:pPr>
              <w:spacing w:after="20" w:lineRule="auto"/>
              <w:rPr>
                <w:sz w:val="15"/>
                <w:szCs w:val="15"/>
              </w:rPr>
            </w:pPr>
            <w:r>
              <w:rPr>
                <w:rtl w:val="0"/>
              </w:rPr>
            </w:r>
          </w:p>
        </w:tc>
        <w:tc>
          <w:tcPr>
            <w:shd w:fill="f6f8fb" w:val="clear"/>
          </w:tcPr>
          <w:p w:rsidR="00000000" w:rsidDel="00000000" w:rsidP="00000000" w:rsidRDefault="00000000" w:rsidRPr="00000000" w14:paraId="0000037B">
            <w:pPr>
              <w:spacing w:after="20" w:lineRule="auto"/>
              <w:rPr>
                <w:sz w:val="15"/>
                <w:szCs w:val="15"/>
              </w:rPr>
            </w:pPr>
            <w:r>
              <w:rPr>
                <w:sz w:val="15"/>
                <w:szCs w:val="15"/>
                <w:rtl w:val="0"/>
              </w:rPr>
              <w:t xml:space="preserve">R1: Scheme Compliance determination on the MCC 7273/7299 split, the status of the November 2025 AMEX request, and whether the alias should be assessed as one merchant for coding and registration</w:t>
            </w:r>
          </w:p>
        </w:tc>
        <w:tc>
          <w:tcPr>
            <w:shd w:fill="f6f8fb" w:val="clear"/>
          </w:tcPr>
          <w:p w:rsidR="00000000" w:rsidDel="00000000" w:rsidP="00000000" w:rsidRDefault="00000000" w:rsidRPr="00000000" w14:paraId="0000037D">
            <w:pPr>
              <w:spacing w:after="20" w:lineRule="auto"/>
              <w:rPr/>
            </w:pPr>
            <w:r>
              <w:rPr>
                <w:sz w:val="15"/>
                <w:szCs w:val="15"/>
                <w:rtl w:val="0"/>
              </w:rPr>
              <w:t xml:space="preserve">Drafted 27 Oct 2026; pending issue · High</w:t>
            </w:r>
          </w:p>
        </w:tc>
        <w:tc>
          <w:tcPr>
            <w:shd w:fill="f6f8fb" w:val="clear"/>
          </w:tcPr>
          <w:p w:rsidR="00000000" w:rsidDel="00000000" w:rsidP="00000000" w:rsidRDefault="00000000" w:rsidRPr="00000000" w14:paraId="0000037E">
            <w:pPr>
              <w:spacing w:after="20" w:lineRule="auto"/>
              <w:rPr>
                <w:sz w:val="15"/>
                <w:szCs w:val="15"/>
              </w:rPr>
            </w:pPr>
            <w:r>
              <w:rPr>
                <w:sz w:val="15"/>
                <w:szCs w:val="15"/>
                <w:rtl w:val="0"/>
              </w:rPr>
              <w:t xml:space="preserve">FCIU to Scheme Compliance, copied to the Singapore MLRO</w:t>
            </w:r>
          </w:p>
        </w:tc>
      </w:tr>
      <w:tr>
        <w:trPr>
          <w:cantSplit w:val="0"/>
          <w:tblHeader w:val="0"/>
        </w:trPr>
        <w:tc>
          <w:tcPr>
            <w:shd w:fill="f6f8fb" w:val="clear"/>
          </w:tcPr>
          <w:p w:rsidR="00000000" w:rsidDel="00000000" w:rsidP="00000000" w:rsidRDefault="00000000" w:rsidRPr="00000000" w14:paraId="0000037F">
            <w:pPr>
              <w:spacing w:after="20" w:lineRule="auto"/>
              <w:rPr>
                <w:sz w:val="15"/>
                <w:szCs w:val="15"/>
              </w:rPr>
            </w:pPr>
            <w:r>
              <w:rPr>
                <w:sz w:val="15"/>
                <w:szCs w:val="15"/>
                <w:rtl w:val="0"/>
              </w:rPr>
              <w:t xml:space="preserve">O4</w:t>
            </w:r>
          </w:p>
          <w:p w:rsidR="00000000" w:rsidDel="00000000" w:rsidP="00000000" w:rsidRDefault="00000000" w:rsidRPr="00000000" w14:paraId="00000380">
            <w:pPr>
              <w:spacing w:after="20" w:lineRule="auto"/>
              <w:rPr>
                <w:sz w:val="15"/>
                <w:szCs w:val="15"/>
              </w:rPr>
            </w:pPr>
            <w:r>
              <w:rPr>
                <w:rtl w:val="0"/>
              </w:rPr>
            </w:r>
          </w:p>
        </w:tc>
        <w:tc>
          <w:tcPr>
            <w:shd w:fill="f6f8fb" w:val="clear"/>
          </w:tcPr>
          <w:p w:rsidR="00000000" w:rsidDel="00000000" w:rsidP="00000000" w:rsidRDefault="00000000" w:rsidRPr="00000000" w14:paraId="00000381">
            <w:pPr>
              <w:spacing w:after="20" w:lineRule="auto"/>
              <w:rPr>
                <w:sz w:val="15"/>
                <w:szCs w:val="15"/>
              </w:rPr>
            </w:pPr>
            <w:r>
              <w:rPr>
                <w:sz w:val="15"/>
                <w:szCs w:val="15"/>
                <w:rtl w:val="0"/>
              </w:rPr>
              <w:t xml:space="preserve">AMEX outcome; basis for not chasing; whether the request extends to the same websites processed through Venta</w:t>
            </w:r>
          </w:p>
        </w:tc>
        <w:tc>
          <w:tcPr>
            <w:shd w:fill="f6f8fb" w:val="clear"/>
          </w:tcPr>
          <w:p w:rsidR="00000000" w:rsidDel="00000000" w:rsidP="00000000" w:rsidRDefault="00000000" w:rsidRPr="00000000" w14:paraId="00000382">
            <w:pPr>
              <w:spacing w:after="20" w:lineRule="auto"/>
              <w:rPr>
                <w:sz w:val="15"/>
                <w:szCs w:val="15"/>
              </w:rPr>
            </w:pPr>
            <w:r>
              <w:rPr>
                <w:sz w:val="15"/>
                <w:szCs w:val="15"/>
                <w:rtl w:val="0"/>
              </w:rPr>
              <w:t xml:space="preserve">Open · High</w:t>
            </w:r>
          </w:p>
        </w:tc>
        <w:tc>
          <w:tcPr>
            <w:shd w:fill="f6f8fb" w:val="clear"/>
          </w:tcPr>
          <w:p w:rsidR="00000000" w:rsidDel="00000000" w:rsidP="00000000" w:rsidRDefault="00000000" w:rsidRPr="00000000" w14:paraId="00000383">
            <w:pPr>
              <w:spacing w:after="20" w:lineRule="auto"/>
              <w:rPr>
                <w:sz w:val="15"/>
                <w:szCs w:val="15"/>
              </w:rPr>
            </w:pPr>
            <w:r>
              <w:rPr>
                <w:sz w:val="15"/>
                <w:szCs w:val="15"/>
                <w:rtl w:val="0"/>
              </w:rPr>
              <w:t xml:space="preserve">Financial Partnerships</w:t>
            </w:r>
          </w:p>
        </w:tc>
      </w:tr>
      <w:tr>
        <w:trPr>
          <w:cantSplit w:val="0"/>
          <w:tblHeader w:val="0"/>
        </w:trPr>
        <w:tc>
          <w:tcPr/>
          <w:p w:rsidR="00000000" w:rsidDel="00000000" w:rsidP="00000000" w:rsidRDefault="00000000" w:rsidRPr="00000000" w14:paraId="00000384">
            <w:pPr>
              <w:spacing w:after="20" w:lineRule="auto"/>
              <w:rPr>
                <w:sz w:val="15"/>
                <w:szCs w:val="15"/>
              </w:rPr>
            </w:pPr>
            <w:r>
              <w:rPr>
                <w:sz w:val="15"/>
                <w:szCs w:val="15"/>
                <w:rtl w:val="0"/>
              </w:rPr>
              <w:t xml:space="preserve">O5</w:t>
            </w:r>
          </w:p>
          <w:p w:rsidR="00000000" w:rsidDel="00000000" w:rsidP="00000000" w:rsidRDefault="00000000" w:rsidRPr="00000000" w14:paraId="00000385">
            <w:pPr>
              <w:spacing w:after="20" w:lineRule="auto"/>
              <w:rPr>
                <w:sz w:val="15"/>
                <w:szCs w:val="15"/>
              </w:rPr>
            </w:pPr>
            <w:r>
              <w:rPr>
                <w:rtl w:val="0"/>
              </w:rPr>
            </w:r>
          </w:p>
        </w:tc>
        <w:tc>
          <w:tcPr/>
          <w:p w:rsidR="00000000" w:rsidDel="00000000" w:rsidP="00000000" w:rsidRDefault="00000000" w:rsidRPr="00000000" w14:paraId="00000386">
            <w:pPr>
              <w:spacing w:after="20" w:lineRule="auto"/>
              <w:rPr>
                <w:sz w:val="15"/>
                <w:szCs w:val="15"/>
              </w:rPr>
            </w:pPr>
            <w:r>
              <w:rPr>
                <w:sz w:val="15"/>
                <w:szCs w:val="15"/>
                <w:rtl w:val="0"/>
              </w:rPr>
              <w:t xml:space="preserve">R2: merchant RFI covering registered activity, corporate structure and beneficial ownership, Maroni, Reilin and Asteri, merchant of record and revenue basis, volume, submission host, corporate cards, authentication, billing disclosure and the October 2026 refund incident</w:t>
            </w:r>
          </w:p>
        </w:tc>
        <w:tc>
          <w:tcPr/>
          <w:p w:rsidR="00000000" w:rsidDel="00000000" w:rsidP="00000000" w:rsidRDefault="00000000" w:rsidRPr="00000000" w14:paraId="00000387">
            <w:pPr>
              <w:spacing w:after="20" w:lineRule="auto"/>
              <w:rPr>
                <w:sz w:val="15"/>
                <w:szCs w:val="15"/>
              </w:rPr>
            </w:pPr>
            <w:r>
              <w:rPr>
                <w:sz w:val="15"/>
                <w:szCs w:val="15"/>
                <w:rtl w:val="0"/>
              </w:rPr>
              <w:t xml:space="preserve">Drafted 27 Oct 2026; response requested by 10 Nov 2026 · High</w:t>
            </w:r>
          </w:p>
        </w:tc>
        <w:tc>
          <w:tcPr/>
          <w:p w:rsidR="00000000" w:rsidDel="00000000" w:rsidP="00000000" w:rsidRDefault="00000000" w:rsidRPr="00000000" w14:paraId="00000388">
            <w:pPr>
              <w:spacing w:after="20" w:lineRule="auto"/>
              <w:rPr>
                <w:sz w:val="15"/>
                <w:szCs w:val="15"/>
              </w:rPr>
            </w:pPr>
            <w:r>
              <w:rPr>
                <w:sz w:val="15"/>
                <w:szCs w:val="15"/>
                <w:rtl w:val="0"/>
              </w:rPr>
              <w:t xml:space="preserve">FCIU to the merchant, copied to the account manager</w:t>
            </w:r>
          </w:p>
        </w:tc>
      </w:tr>
      <w:tr>
        <w:trPr>
          <w:cantSplit w:val="0"/>
          <w:tblHeader w:val="0"/>
        </w:trPr>
        <w:tc>
          <w:tcPr/>
          <w:p w:rsidR="00000000" w:rsidDel="00000000" w:rsidP="00000000" w:rsidRDefault="00000000" w:rsidRPr="00000000" w14:paraId="00000389">
            <w:pPr>
              <w:spacing w:after="20" w:lineRule="auto"/>
              <w:rPr>
                <w:sz w:val="15"/>
                <w:szCs w:val="15"/>
              </w:rPr>
            </w:pPr>
            <w:r>
              <w:rPr>
                <w:sz w:val="15"/>
                <w:szCs w:val="15"/>
                <w:rtl w:val="0"/>
              </w:rPr>
              <w:t xml:space="preserve">O6</w:t>
            </w:r>
          </w:p>
          <w:p w:rsidR="00000000" w:rsidDel="00000000" w:rsidP="00000000" w:rsidRDefault="00000000" w:rsidRPr="00000000" w14:paraId="0000038A">
            <w:pPr>
              <w:spacing w:after="20" w:lineRule="auto"/>
              <w:rPr>
                <w:sz w:val="15"/>
                <w:szCs w:val="15"/>
              </w:rPr>
            </w:pPr>
            <w:r>
              <w:rPr>
                <w:rtl w:val="0"/>
              </w:rPr>
            </w:r>
          </w:p>
        </w:tc>
        <w:tc>
          <w:tcPr/>
          <w:p w:rsidR="00000000" w:rsidDel="00000000" w:rsidP="00000000" w:rsidRDefault="00000000" w:rsidRPr="00000000" w14:paraId="0000038B">
            <w:pPr>
              <w:spacing w:after="20" w:lineRule="auto"/>
              <w:rPr>
                <w:sz w:val="15"/>
                <w:szCs w:val="15"/>
              </w:rPr>
            </w:pPr>
            <w:r>
              <w:rPr>
                <w:sz w:val="15"/>
                <w:szCs w:val="15"/>
                <w:rtl w:val="0"/>
              </w:rPr>
              <w:t xml:space="preserve">Screening team to confirm the outcome of Venta's alerts (01088686, 01090793), and explain why Volkov's two adverse-media alerts were closed on an address-country mismatch alone, given the Bank of Russia finding</w:t>
            </w:r>
          </w:p>
        </w:tc>
        <w:tc>
          <w:tcPr/>
          <w:p w:rsidR="00000000" w:rsidDel="00000000" w:rsidP="00000000" w:rsidRDefault="00000000" w:rsidRPr="00000000" w14:paraId="0000038C">
            <w:pPr>
              <w:spacing w:after="20" w:lineRule="auto"/>
              <w:rPr>
                <w:sz w:val="15"/>
                <w:szCs w:val="15"/>
              </w:rPr>
            </w:pPr>
            <w:r>
              <w:rPr>
                <w:sz w:val="15"/>
                <w:szCs w:val="15"/>
                <w:rtl w:val="0"/>
              </w:rPr>
              <w:t xml:space="preserve">Open · High</w:t>
            </w:r>
          </w:p>
        </w:tc>
        <w:tc>
          <w:tcPr/>
          <w:p w:rsidR="00000000" w:rsidDel="00000000" w:rsidP="00000000" w:rsidRDefault="00000000" w:rsidRPr="00000000" w14:paraId="0000038D">
            <w:pPr>
              <w:spacing w:after="20" w:lineRule="auto"/>
              <w:rPr>
                <w:sz w:val="15"/>
                <w:szCs w:val="15"/>
              </w:rPr>
            </w:pPr>
            <w:r>
              <w:rPr>
                <w:sz w:val="15"/>
                <w:szCs w:val="15"/>
                <w:rtl w:val="0"/>
              </w:rPr>
              <w:t xml:space="preserve">Screening</w:t>
            </w:r>
          </w:p>
        </w:tc>
      </w:tr>
      <w:tr>
        <w:trPr>
          <w:cantSplit w:val="0"/>
          <w:tblHeader w:val="0"/>
        </w:trPr>
        <w:tc>
          <w:tcPr/>
          <w:p w:rsidR="00000000" w:rsidDel="00000000" w:rsidP="00000000" w:rsidRDefault="00000000" w:rsidRPr="00000000" w14:paraId="00000389">
            <w:pPr>
              <w:spacing w:after="20" w:lineRule="auto"/>
              <w:rPr>
                <w:sz w:val="15"/>
                <w:szCs w:val="15"/>
              </w:rPr>
            </w:pPr>
            <w:r>
              <w:rPr>
                <w:sz w:val="15"/>
                <w:szCs w:val="15"/>
                <w:rtl w:val="0"/>
              </w:rPr>
              <w:t xml:space="preserve">O7</w:t>
            </w:r>
          </w:p>
        </w:tc>
        <w:tc>
          <w:tcPr/>
          <w:p w:rsidR="00000000" w:rsidDel="00000000" w:rsidP="00000000" w:rsidRDefault="00000000" w:rsidRPr="00000000" w14:paraId="0000038B">
            <w:pPr>
              <w:spacing w:after="20" w:lineRule="auto"/>
              <w:rPr>
                <w:sz w:val="15"/>
                <w:szCs w:val="15"/>
              </w:rPr>
            </w:pPr>
            <w:r>
              <w:rPr>
                <w:sz w:val="15"/>
                <w:szCs w:val="15"/>
                <w:rtl w:val="0"/>
              </w:rPr>
              <w:t xml:space="preserve">Correct Venta's registered address in merchant configuration and reconcile the two APV figures (USD 1.2m and USD 2m). Not dependent on R1 or R2</w:t>
            </w:r>
          </w:p>
        </w:tc>
        <w:tc>
          <w:tcPr/>
          <w:p w:rsidR="00000000" w:rsidDel="00000000" w:rsidP="00000000" w:rsidRDefault="00000000" w:rsidRPr="00000000" w14:paraId="0000038C">
            <w:pPr>
              <w:spacing w:after="20" w:lineRule="auto"/>
              <w:rPr>
                <w:sz w:val="15"/>
                <w:szCs w:val="15"/>
              </w:rPr>
            </w:pPr>
            <w:r>
              <w:rPr>
                <w:sz w:val="15"/>
                <w:szCs w:val="15"/>
                <w:rtl w:val="0"/>
              </w:rPr>
              <w:t xml:space="preserve">Open · High</w:t>
            </w:r>
          </w:p>
        </w:tc>
        <w:tc>
          <w:tcPr/>
          <w:p w:rsidR="00000000" w:rsidDel="00000000" w:rsidP="00000000" w:rsidRDefault="00000000" w:rsidRPr="00000000" w14:paraId="0000038D">
            <w:pPr>
              <w:spacing w:after="20" w:lineRule="auto"/>
              <w:rPr>
                <w:sz w:val="15"/>
                <w:szCs w:val="15"/>
              </w:rPr>
            </w:pPr>
            <w:r>
              <w:rPr>
                <w:sz w:val="15"/>
                <w:szCs w:val="15"/>
                <w:rtl w:val="0"/>
              </w:rPr>
              <w:t xml:space="preserve">Onboarding</w:t>
            </w:r>
          </w:p>
        </w:tc>
      </w:tr>
      <w:tr>
        <w:trPr>
          <w:cantSplit w:val="0"/>
          <w:tblHeader w:val="0"/>
        </w:trPr>
        <w:tc>
          <w:tcPr/>
          <w:p w:rsidR="00000000" w:rsidDel="00000000" w:rsidP="00000000" w:rsidRDefault="00000000" w:rsidRPr="00000000" w14:paraId="00000389">
            <w:pPr>
              <w:spacing w:after="20" w:lineRule="auto"/>
              <w:rPr>
                <w:sz w:val="15"/>
                <w:szCs w:val="15"/>
              </w:rPr>
            </w:pPr>
            <w:r>
              <w:rPr>
                <w:sz w:val="15"/>
                <w:szCs w:val="15"/>
                <w:rtl w:val="0"/>
              </w:rPr>
              <w:t xml:space="preserve">O8</w:t>
            </w:r>
          </w:p>
        </w:tc>
        <w:tc>
          <w:tcPr/>
          <w:p w:rsidR="00000000" w:rsidDel="00000000" w:rsidP="00000000" w:rsidRDefault="00000000" w:rsidRPr="00000000" w14:paraId="0000038B">
            <w:pPr>
              <w:spacing w:after="20" w:lineRule="auto"/>
              <w:rPr>
                <w:sz w:val="15"/>
                <w:szCs w:val="15"/>
              </w:rPr>
            </w:pPr>
            <w:r>
              <w:rPr>
                <w:sz w:val="15"/>
                <w:szCs w:val="15"/>
                <w:rtl w:val="0"/>
              </w:rPr>
              <w:t xml:space="preserve">Identity and CKO status of Asteri Solutions Limited, Maroni Limited and Reilin Technologies Limited; beneficial owner of Hazelpro and the RRE Tradecenters record</w:t>
            </w:r>
          </w:p>
        </w:tc>
        <w:tc>
          <w:tcPr/>
          <w:p w:rsidR="00000000" w:rsidDel="00000000" w:rsidP="00000000" w:rsidRDefault="00000000" w:rsidRPr="00000000" w14:paraId="0000038C">
            <w:pPr>
              <w:spacing w:after="20" w:lineRule="auto"/>
              <w:rPr>
                <w:sz w:val="15"/>
                <w:szCs w:val="15"/>
              </w:rPr>
            </w:pPr>
            <w:r>
              <w:rPr>
                <w:sz w:val="15"/>
                <w:szCs w:val="15"/>
                <w:rtl w:val="0"/>
              </w:rPr>
              <w:t xml:space="preserve">Open · High</w:t>
            </w:r>
          </w:p>
        </w:tc>
        <w:tc>
          <w:tcPr/>
          <w:p w:rsidR="00000000" w:rsidDel="00000000" w:rsidP="00000000" w:rsidRDefault="00000000" w:rsidRPr="00000000" w14:paraId="0000038D">
            <w:pPr>
              <w:spacing w:after="20" w:lineRule="auto"/>
              <w:rPr>
                <w:sz w:val="15"/>
                <w:szCs w:val="15"/>
              </w:rPr>
            </w:pPr>
            <w:r>
              <w:rPr>
                <w:sz w:val="15"/>
                <w:szCs w:val="15"/>
                <w:rtl w:val="0"/>
              </w:rPr>
              <w:t xml:space="preserve">FCIU, Onboarding and KYC</w:t>
            </w:r>
          </w:p>
        </w:tc>
      </w:tr>
      <w:tr>
        <w:trPr>
          <w:cantSplit w:val="0"/>
          <w:tblHeader w:val="0"/>
        </w:trPr>
        <w:tc>
          <w:tcPr/>
          <w:p w:rsidR="00000000" w:rsidDel="00000000" w:rsidP="00000000" w:rsidRDefault="00000000" w:rsidRPr="00000000" w14:paraId="00000389">
            <w:pPr>
              <w:spacing w:after="20" w:lineRule="auto"/>
              <w:rPr>
                <w:sz w:val="15"/>
                <w:szCs w:val="15"/>
              </w:rPr>
            </w:pPr>
            <w:r>
              <w:rPr>
                <w:sz w:val="15"/>
                <w:szCs w:val="15"/>
                <w:rtl w:val="0"/>
              </w:rPr>
              <w:t xml:space="preserve">O9</w:t>
            </w:r>
          </w:p>
        </w:tc>
        <w:tc>
          <w:tcPr/>
          <w:p w:rsidR="00000000" w:rsidDel="00000000" w:rsidP="00000000" w:rsidRDefault="00000000" w:rsidRPr="00000000" w14:paraId="0000038B">
            <w:pPr>
              <w:spacing w:after="20" w:lineRule="auto"/>
              <w:rPr>
                <w:sz w:val="15"/>
                <w:szCs w:val="15"/>
              </w:rPr>
            </w:pPr>
            <w:r>
              <w:rPr>
                <w:sz w:val="15"/>
                <w:szCs w:val="15"/>
                <w:rtl w:val="0"/>
              </w:rPr>
              <w:t xml:space="preserve">Review billing disclosure and cancellation across the eleven URLs, the 0.09% authentication rate, and the amended T&amp;C wording</w:t>
            </w:r>
          </w:p>
        </w:tc>
        <w:tc>
          <w:tcPr/>
          <w:p w:rsidR="00000000" w:rsidDel="00000000" w:rsidP="00000000" w:rsidRDefault="00000000" w:rsidRPr="00000000" w14:paraId="0000038C">
            <w:pPr>
              <w:spacing w:after="20" w:lineRule="auto"/>
              <w:rPr>
                <w:sz w:val="15"/>
                <w:szCs w:val="15"/>
              </w:rPr>
            </w:pPr>
            <w:r>
              <w:rPr>
                <w:sz w:val="15"/>
                <w:szCs w:val="15"/>
                <w:rtl w:val="0"/>
              </w:rPr>
              <w:t xml:space="preserve">Open · High</w:t>
            </w:r>
          </w:p>
        </w:tc>
        <w:tc>
          <w:tcPr/>
          <w:p w:rsidR="00000000" w:rsidDel="00000000" w:rsidP="00000000" w:rsidRDefault="00000000" w:rsidRPr="00000000" w14:paraId="0000038D">
            <w:pPr>
              <w:spacing w:after="20" w:lineRule="auto"/>
              <w:rPr>
                <w:sz w:val="15"/>
                <w:szCs w:val="15"/>
              </w:rPr>
            </w:pPr>
            <w:r>
              <w:rPr>
                <w:sz w:val="15"/>
                <w:szCs w:val="15"/>
                <w:rtl w:val="0"/>
              </w:rPr>
              <w:t xml:space="preserve">Scheme Compliance and Merchant Risk</w:t>
            </w:r>
          </w:p>
        </w:tc>
      </w:tr>
      <w:tr>
        <w:trPr>
          <w:cantSplit w:val="0"/>
          <w:tblHeader w:val="0"/>
        </w:trPr>
        <w:tc>
          <w:tcPr/>
          <w:p w:rsidR="00000000" w:rsidDel="00000000" w:rsidP="00000000" w:rsidRDefault="00000000" w:rsidRPr="00000000" w14:paraId="00000389">
            <w:pPr>
              <w:spacing w:after="20" w:lineRule="auto"/>
              <w:rPr>
                <w:sz w:val="15"/>
                <w:szCs w:val="15"/>
              </w:rPr>
            </w:pPr>
            <w:r>
              <w:rPr>
                <w:sz w:val="15"/>
                <w:szCs w:val="15"/>
                <w:rtl w:val="0"/>
              </w:rPr>
              <w:t xml:space="preserve">O10</w:t>
            </w:r>
          </w:p>
        </w:tc>
        <w:tc>
          <w:tcPr/>
          <w:p w:rsidR="00000000" w:rsidDel="00000000" w:rsidP="00000000" w:rsidRDefault="00000000" w:rsidRPr="00000000" w14:paraId="0000038B">
            <w:pPr>
              <w:spacing w:after="20" w:lineRule="auto"/>
              <w:rPr>
                <w:sz w:val="15"/>
                <w:szCs w:val="15"/>
              </w:rPr>
            </w:pPr>
            <w:r>
              <w:rPr>
                <w:sz w:val="15"/>
                <w:szCs w:val="15"/>
                <w:rtl w:val="0"/>
              </w:rPr>
              <w:t xml:space="preserve">Reconcile data points: Venta onboarding date (May or Sep 2024), prior-period volume against the SC monthly table, flure.com configuration, and the 26 Oct 2026 refund incident</w:t>
            </w:r>
          </w:p>
        </w:tc>
        <w:tc>
          <w:tcPr/>
          <w:p w:rsidR="00000000" w:rsidDel="00000000" w:rsidP="00000000" w:rsidRDefault="00000000" w:rsidRPr="00000000" w14:paraId="0000038C">
            <w:pPr>
              <w:spacing w:after="20" w:lineRule="auto"/>
              <w:rPr>
                <w:sz w:val="15"/>
                <w:szCs w:val="15"/>
              </w:rPr>
            </w:pPr>
            <w:r>
              <w:rPr>
                <w:sz w:val="15"/>
                <w:szCs w:val="15"/>
                <w:rtl w:val="0"/>
              </w:rPr>
              <w:t xml:space="preserve">Open · Medium</w:t>
            </w:r>
          </w:p>
        </w:tc>
        <w:tc>
          <w:tcPr/>
          <w:p w:rsidR="00000000" w:rsidDel="00000000" w:rsidP="00000000" w:rsidRDefault="00000000" w:rsidRPr="00000000" w14:paraId="0000038D">
            <w:pPr>
              <w:spacing w:after="20" w:lineRule="auto"/>
              <w:rPr>
                <w:sz w:val="15"/>
                <w:szCs w:val="15"/>
              </w:rPr>
            </w:pPr>
            <w:r>
              <w:rPr>
                <w:sz w:val="15"/>
                <w:szCs w:val="15"/>
                <w:rtl w:val="0"/>
              </w:rPr>
              <w:t xml:space="preserve">FCIU</w:t>
            </w:r>
          </w:p>
        </w:tc>
      </w:tr>
    </w:tbl>
    <w:p w:rsidR="00000000" w:rsidDel="00000000" w:rsidP="00000000" w:rsidRDefault="00000000" w:rsidRPr="00000000" w14:paraId="0000038E">
      <w:pPr>
        <w:spacing w:after="40" w:lineRule="auto"/>
        <w:rPr/>
      </w:pPr>
      <w:r>
        <w:rPr>
          <w:rtl w:val="0"/>
        </w:rPr>
      </w:r>
    </w:p>
    <w:p w:rsidR="00000000" w:rsidDel="00000000" w:rsidP="00000000" w:rsidRDefault="00000000" w:rsidRPr="00000000" w14:paraId="0000038F">
      <w:pPr>
        <w:pStyle w:val="Heading1"/>
        <w:rPr/>
      </w:pPr>
      <w:r>
        <w:rPr>
          <w:rtl w:val="0"/>
        </w:rPr>
        <w:t xml:space="preserve">8. For MLRO Consideration</w:t>
      </w:r>
    </w:p>
    <w:tbl>
      <w:tblPr>
        <w:tblStyle w:val="Table31"/>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408.4264573991031"/>
        <w:gridCol w:w="2287.044095665172"/>
        <w:gridCol w:w="2695.4705530642746"/>
        <w:gridCol w:w="2695.4705530642746"/>
        <w:gridCol w:w="1551.588340807175"/>
        <w:tblGridChange w:id="0">
          <w:tblGrid>
            <w:gridCol w:w="408.4264573991031"/>
            <w:gridCol w:w="2287.044095665172"/>
            <w:gridCol w:w="2695.4705530642746"/>
            <w:gridCol w:w="2695.4705530642746"/>
            <w:gridCol w:w="1551.588340807175"/>
          </w:tblGrid>
        </w:tblGridChange>
      </w:tblGrid>
      <w:tr>
        <w:trPr>
          <w:cantSplit w:val="0"/>
          <w:tblHeader w:val="1"/>
        </w:trPr>
        <w:tc>
          <w:tcPr>
            <w:shd w:fill="14213d" w:val="clear"/>
          </w:tcPr>
          <w:p w:rsidR="00000000" w:rsidDel="00000000" w:rsidP="00000000" w:rsidRDefault="00000000" w:rsidRPr="00000000" w14:paraId="00000390">
            <w:pPr>
              <w:rPr/>
            </w:pPr>
            <w:r>
              <w:rPr>
                <w:b w:val="1"/>
                <w:bCs w:val="1"/>
                <w:color w:val="ffffff"/>
                <w:sz w:val="16"/>
                <w:szCs w:val="16"/>
                <w:rtl w:val="0"/>
              </w:rPr>
              <w:t xml:space="preserve">#</w:t>
            </w:r>
            <w:r>
              <w:rPr>
                <w:rtl w:val="0"/>
              </w:rPr>
            </w:r>
          </w:p>
        </w:tc>
        <w:tc>
          <w:tcPr>
            <w:shd w:fill="14213d" w:val="clear"/>
          </w:tcPr>
          <w:p w:rsidR="00000000" w:rsidDel="00000000" w:rsidP="00000000" w:rsidRDefault="00000000" w:rsidRPr="00000000" w14:paraId="00000391">
            <w:pPr>
              <w:rPr/>
            </w:pPr>
            <w:r>
              <w:rPr>
                <w:b w:val="1"/>
                <w:bCs w:val="1"/>
                <w:color w:val="ffffff"/>
                <w:sz w:val="16"/>
                <w:szCs w:val="16"/>
                <w:rtl w:val="0"/>
              </w:rPr>
              <w:t xml:space="preserve">Decision</w:t>
            </w:r>
            <w:r>
              <w:rPr>
                <w:rtl w:val="0"/>
              </w:rPr>
            </w:r>
          </w:p>
        </w:tc>
        <w:tc>
          <w:tcPr>
            <w:shd w:fill="14213d" w:val="clear"/>
          </w:tcPr>
          <w:p w:rsidR="00000000" w:rsidDel="00000000" w:rsidP="00000000" w:rsidRDefault="00000000" w:rsidRPr="00000000" w14:paraId="00000392">
            <w:pPr>
              <w:rPr/>
            </w:pPr>
            <w:r>
              <w:rPr>
                <w:b w:val="1"/>
                <w:bCs w:val="1"/>
                <w:color w:val="ffffff"/>
                <w:sz w:val="16"/>
                <w:szCs w:val="16"/>
                <w:rtl w:val="0"/>
              </w:rPr>
              <w:t xml:space="preserve">FCIU recommendation</w:t>
            </w:r>
            <w:r>
              <w:rPr>
                <w:rtl w:val="0"/>
              </w:rPr>
            </w:r>
          </w:p>
        </w:tc>
        <w:tc>
          <w:tcPr>
            <w:shd w:fill="14213d" w:val="clear"/>
          </w:tcPr>
          <w:p w:rsidR="00000000" w:rsidDel="00000000" w:rsidP="00000000" w:rsidRDefault="00000000" w:rsidRPr="00000000" w14:paraId="00000393">
            <w:pPr>
              <w:rPr>
                <w:b w:val="1"/>
                <w:bCs w:val="1"/>
                <w:color w:val="ffffff"/>
                <w:sz w:val="16"/>
                <w:szCs w:val="16"/>
              </w:rPr>
            </w:pPr>
            <w:r>
              <w:rPr>
                <w:b w:val="1"/>
                <w:bCs w:val="1"/>
                <w:color w:val="ffffff"/>
                <w:sz w:val="16"/>
                <w:szCs w:val="16"/>
                <w:rtl w:val="0"/>
              </w:rPr>
              <w:t xml:space="preserve">Action Item Owner</w:t>
            </w:r>
          </w:p>
        </w:tc>
        <w:tc>
          <w:tcPr>
            <w:shd w:fill="14213d" w:val="clear"/>
          </w:tcPr>
          <w:p w:rsidR="00000000" w:rsidDel="00000000" w:rsidP="00000000" w:rsidRDefault="00000000" w:rsidRPr="00000000" w14:paraId="00000394">
            <w:pPr>
              <w:rPr/>
            </w:pPr>
            <w:r>
              <w:rPr>
                <w:b w:val="1"/>
                <w:bCs w:val="1"/>
                <w:color w:val="ffffff"/>
                <w:sz w:val="16"/>
                <w:szCs w:val="16"/>
                <w:rtl w:val="0"/>
              </w:rPr>
              <w:t xml:space="preserve">MLRO decision / date</w:t>
            </w:r>
            <w:r>
              <w:rPr>
                <w:rtl w:val="0"/>
              </w:rPr>
            </w:r>
          </w:p>
        </w:tc>
      </w:tr>
      <w:tr>
        <w:trPr>
          <w:cantSplit w:val="0"/>
          <w:tblHeader w:val="0"/>
        </w:trPr>
        <w:tc>
          <w:tcPr/>
          <w:p w:rsidR="00000000" w:rsidDel="00000000" w:rsidP="00000000" w:rsidRDefault="00000000" w:rsidRPr="00000000" w14:paraId="00000395">
            <w:pPr>
              <w:spacing w:after="20" w:lineRule="auto"/>
              <w:rPr/>
            </w:pPr>
            <w:r>
              <w:rPr>
                <w:sz w:val="16"/>
                <w:szCs w:val="16"/>
                <w:rtl w:val="0"/>
              </w:rPr>
              <w:t xml:space="preserve">D1</w:t>
            </w:r>
            <w:r>
              <w:rPr>
                <w:rtl w:val="0"/>
              </w:rPr>
            </w:r>
          </w:p>
        </w:tc>
        <w:tc>
          <w:tcPr/>
          <w:p w:rsidR="00000000" w:rsidDel="00000000" w:rsidP="00000000" w:rsidRDefault="00000000" w:rsidRPr="00000000" w14:paraId="00000396">
            <w:pPr>
              <w:spacing w:after="20" w:lineRule="auto"/>
              <w:rPr/>
            </w:pPr>
            <w:r>
              <w:rPr>
                <w:sz w:val="16"/>
                <w:szCs w:val="16"/>
                <w:rtl w:val="0"/>
              </w:rPr>
              <w:t xml:space="preserve">Is the existing exception adequate, given its conditions and the findings it did not consider (§4.8)?</w:t>
            </w:r>
            <w:r>
              <w:rPr>
                <w:rtl w:val="0"/>
              </w:rPr>
            </w:r>
          </w:p>
        </w:tc>
        <w:tc>
          <w:tcPr/>
          <w:p w:rsidR="00000000" w:rsidDel="00000000" w:rsidP="00000000" w:rsidRDefault="00000000" w:rsidRPr="00000000" w14:paraId="00000397">
            <w:pPr>
              <w:spacing w:after="20" w:lineRule="auto"/>
              <w:rPr/>
            </w:pPr>
            <w:r>
              <w:rPr>
                <w:sz w:val="16"/>
                <w:szCs w:val="16"/>
                <w:rtl w:val="0"/>
              </w:rPr>
              <w:t xml:space="preserve">No. Re-present to the MRC with this report; confirm the status of the Aug 2025 condition</w:t>
            </w:r>
            <w:r>
              <w:rPr>
                <w:rtl w:val="0"/>
              </w:rPr>
            </w:r>
          </w:p>
        </w:tc>
        <w:tc>
          <w:tcPr/>
          <w:p w:rsidR="00000000" w:rsidDel="00000000" w:rsidP="00000000" w:rsidRDefault="00000000" w:rsidRPr="00000000" w14:paraId="00000398">
            <w:pPr>
              <w:spacing w:after="20" w:lineRule="auto"/>
              <w:rPr>
                <w:sz w:val="16"/>
                <w:szCs w:val="16"/>
              </w:rPr>
            </w:pPr>
            <w:r>
              <w:rPr>
                <w:sz w:val="16"/>
                <w:szCs w:val="16"/>
                <w:rtl w:val="0"/>
              </w:rPr>
              <w:t xml:space="preserve">MLRO</w:t>
            </w:r>
          </w:p>
        </w:tc>
        <w:tc>
          <w:tcPr/>
          <w:p w:rsidR="00000000" w:rsidDel="00000000" w:rsidP="00000000" w:rsidRDefault="00000000" w:rsidRPr="00000000" w14:paraId="00000399">
            <w:pPr>
              <w:spacing w:after="20" w:lineRule="auto"/>
              <w:rPr/>
            </w:pPr>
            <w:r>
              <w:rPr>
                <w:rtl w:val="0"/>
              </w:rPr>
            </w:r>
          </w:p>
        </w:tc>
      </w:tr>
      <w:tr>
        <w:trPr>
          <w:cantSplit w:val="0"/>
          <w:tblHeader w:val="0"/>
        </w:trPr>
        <w:tc>
          <w:tcPr>
            <w:shd w:fill="f6f8fb" w:val="clear"/>
          </w:tcPr>
          <w:p w:rsidR="00000000" w:rsidDel="00000000" w:rsidP="00000000" w:rsidRDefault="00000000" w:rsidRPr="00000000" w14:paraId="0000039A">
            <w:pPr>
              <w:spacing w:after="20" w:lineRule="auto"/>
              <w:rPr/>
            </w:pPr>
            <w:r>
              <w:rPr>
                <w:sz w:val="16"/>
                <w:szCs w:val="16"/>
                <w:rtl w:val="0"/>
              </w:rPr>
              <w:t xml:space="preserve">D2</w:t>
            </w:r>
            <w:r>
              <w:rPr>
                <w:rtl w:val="0"/>
              </w:rPr>
            </w:r>
          </w:p>
        </w:tc>
        <w:tc>
          <w:tcPr>
            <w:shd w:fill="f6f8fb" w:val="clear"/>
          </w:tcPr>
          <w:p w:rsidR="00000000" w:rsidDel="00000000" w:rsidP="00000000" w:rsidRDefault="00000000" w:rsidRPr="00000000" w14:paraId="0000039B">
            <w:pPr>
              <w:spacing w:after="20" w:lineRule="auto"/>
              <w:rPr/>
            </w:pPr>
            <w:r>
              <w:rPr>
                <w:sz w:val="16"/>
                <w:szCs w:val="16"/>
                <w:rtl w:val="0"/>
              </w:rPr>
              <w:t xml:space="preserve">Assess Venta as part of the alias (one risk assessment, one owner, aggregated monitoring across three CKO legal entities)?</w:t>
            </w:r>
          </w:p>
        </w:tc>
        <w:tc>
          <w:tcPr>
            <w:shd w:fill="f6f8fb" w:val="clear"/>
          </w:tcPr>
          <w:p w:rsidR="00000000" w:rsidDel="00000000" w:rsidP="00000000" w:rsidRDefault="00000000" w:rsidRPr="00000000" w14:paraId="0000039C">
            <w:pPr>
              <w:spacing w:after="20" w:lineRule="auto"/>
              <w:rPr/>
            </w:pPr>
            <w:r>
              <w:rPr>
                <w:sz w:val="16"/>
                <w:szCs w:val="16"/>
                <w:rtl w:val="0"/>
              </w:rPr>
              <w:t xml:space="preserve">Yes. DD asked for this in Nov 2025; the hard keys now evidence it. </w:t>
            </w:r>
            <w:r>
              <w:rPr>
                <w:rtl w:val="0"/>
              </w:rPr>
            </w:r>
          </w:p>
        </w:tc>
        <w:tc>
          <w:tcPr>
            <w:shd w:fill="f6f8fb" w:val="clear"/>
          </w:tcPr>
          <w:p w:rsidR="00000000" w:rsidDel="00000000" w:rsidP="00000000" w:rsidRDefault="00000000" w:rsidRPr="00000000" w14:paraId="0000039D">
            <w:pPr>
              <w:spacing w:after="20" w:lineRule="auto"/>
              <w:rPr>
                <w:sz w:val="16"/>
                <w:szCs w:val="16"/>
              </w:rPr>
            </w:pPr>
            <w:r>
              <w:rPr>
                <w:sz w:val="16"/>
                <w:szCs w:val="16"/>
                <w:rtl w:val="0"/>
              </w:rPr>
              <w:t xml:space="preserve">No action</w:t>
            </w:r>
          </w:p>
        </w:tc>
        <w:tc>
          <w:tcPr>
            <w:shd w:fill="f6f8fb" w:val="clear"/>
          </w:tcPr>
          <w:p w:rsidR="00000000" w:rsidDel="00000000" w:rsidP="00000000" w:rsidRDefault="00000000" w:rsidRPr="00000000" w14:paraId="0000039E">
            <w:pPr>
              <w:spacing w:after="20" w:lineRule="auto"/>
              <w:rPr/>
            </w:pPr>
            <w:r>
              <w:rPr>
                <w:rtl w:val="0"/>
              </w:rPr>
            </w:r>
          </w:p>
        </w:tc>
      </w:tr>
      <w:tr>
        <w:trPr>
          <w:cantSplit w:val="0"/>
          <w:tblHeader w:val="0"/>
        </w:trPr>
        <w:tc>
          <w:tcPr/>
          <w:p w:rsidR="00000000" w:rsidDel="00000000" w:rsidP="00000000" w:rsidRDefault="00000000" w:rsidRPr="00000000" w14:paraId="0000039F">
            <w:pPr>
              <w:spacing w:after="20" w:lineRule="auto"/>
              <w:rPr/>
            </w:pPr>
            <w:r>
              <w:rPr>
                <w:sz w:val="16"/>
                <w:szCs w:val="16"/>
                <w:rtl w:val="0"/>
              </w:rPr>
              <w:t xml:space="preserve">D3</w:t>
            </w:r>
            <w:r>
              <w:rPr>
                <w:rtl w:val="0"/>
              </w:rPr>
            </w:r>
          </w:p>
        </w:tc>
        <w:tc>
          <w:tcPr/>
          <w:p w:rsidR="00000000" w:rsidDel="00000000" w:rsidP="00000000" w:rsidRDefault="00000000" w:rsidRPr="00000000" w14:paraId="000003A0">
            <w:pPr>
              <w:spacing w:after="20" w:lineRule="auto"/>
              <w:rPr/>
            </w:pPr>
            <w:r>
              <w:rPr>
                <w:sz w:val="16"/>
                <w:szCs w:val="16"/>
                <w:rtl w:val="0"/>
              </w:rPr>
              <w:t xml:space="preserve">AMEX: continued acceptance on Venta of websites shared with SOL</w:t>
            </w:r>
          </w:p>
        </w:tc>
        <w:tc>
          <w:tcPr/>
          <w:p w:rsidR="00000000" w:rsidDel="00000000" w:rsidP="00000000" w:rsidRDefault="00000000" w:rsidRPr="00000000" w14:paraId="000003A1">
            <w:pPr>
              <w:spacing w:after="20" w:lineRule="auto"/>
              <w:rPr/>
            </w:pPr>
            <w:r>
              <w:rPr>
                <w:sz w:val="16"/>
                <w:szCs w:val="16"/>
                <w:rtl w:val="0"/>
              </w:rPr>
              <w:t xml:space="preserve">Financial Partnerships and Scheme Compliance to confirm the AMEX/CKO position and whether disclosure to AMEX is required. </w:t>
            </w:r>
            <w:r>
              <w:rPr>
                <w:rtl w:val="0"/>
              </w:rPr>
            </w:r>
          </w:p>
        </w:tc>
        <w:tc>
          <w:tcPr/>
          <w:p w:rsidR="00000000" w:rsidDel="00000000" w:rsidP="00000000" w:rsidRDefault="00000000" w:rsidRPr="00000000" w14:paraId="000003A2">
            <w:pPr>
              <w:spacing w:after="20" w:lineRule="auto"/>
              <w:rPr>
                <w:sz w:val="16"/>
                <w:szCs w:val="16"/>
              </w:rPr>
            </w:pPr>
            <w:r>
              <w:rPr>
                <w:sz w:val="16"/>
                <w:szCs w:val="16"/>
                <w:rtl w:val="0"/>
              </w:rPr>
              <w:t xml:space="preserve">FCIU to follow up with FP</w:t>
            </w:r>
          </w:p>
        </w:tc>
        <w:tc>
          <w:tcPr/>
          <w:p w:rsidR="00000000" w:rsidDel="00000000" w:rsidP="00000000" w:rsidRDefault="00000000" w:rsidRPr="00000000" w14:paraId="000003A3">
            <w:pPr>
              <w:spacing w:after="20" w:lineRule="auto"/>
              <w:rPr/>
            </w:pPr>
            <w:r>
              <w:rPr>
                <w:rtl w:val="0"/>
              </w:rPr>
            </w:r>
          </w:p>
        </w:tc>
      </w:tr>
      <w:tr>
        <w:trPr>
          <w:cantSplit w:val="0"/>
          <w:tblHeader w:val="0"/>
        </w:trPr>
        <w:tc>
          <w:tcPr>
            <w:shd w:fill="f6f8fb" w:val="clear"/>
          </w:tcPr>
          <w:p w:rsidR="00000000" w:rsidDel="00000000" w:rsidP="00000000" w:rsidRDefault="00000000" w:rsidRPr="00000000" w14:paraId="000003A4">
            <w:pPr>
              <w:spacing w:after="20" w:lineRule="auto"/>
              <w:rPr/>
            </w:pPr>
            <w:r>
              <w:rPr>
                <w:sz w:val="16"/>
                <w:szCs w:val="16"/>
                <w:rtl w:val="0"/>
              </w:rPr>
              <w:t xml:space="preserve">D4</w:t>
            </w:r>
            <w:r>
              <w:rPr>
                <w:rtl w:val="0"/>
              </w:rPr>
            </w:r>
          </w:p>
        </w:tc>
        <w:tc>
          <w:tcPr>
            <w:shd w:fill="f6f8fb" w:val="clear"/>
          </w:tcPr>
          <w:p w:rsidR="00000000" w:rsidDel="00000000" w:rsidP="00000000" w:rsidRDefault="00000000" w:rsidRPr="00000000" w14:paraId="000003A5">
            <w:pPr>
              <w:spacing w:after="20" w:lineRule="auto"/>
              <w:rPr/>
            </w:pPr>
            <w:r>
              <w:rPr>
                <w:sz w:val="16"/>
                <w:szCs w:val="16"/>
                <w:rtl w:val="0"/>
              </w:rPr>
              <w:t xml:space="preserve">Discover/Diners: was the Mar 2025 request resolved with Discover?</w:t>
            </w:r>
            <w:r>
              <w:rPr>
                <w:rtl w:val="0"/>
              </w:rPr>
            </w:r>
          </w:p>
        </w:tc>
        <w:tc>
          <w:tcPr>
            <w:shd w:fill="f6f8fb" w:val="clear"/>
          </w:tcPr>
          <w:p w:rsidR="00000000" w:rsidDel="00000000" w:rsidP="00000000" w:rsidRDefault="00000000" w:rsidRPr="00000000" w14:paraId="000003A6">
            <w:pPr>
              <w:spacing w:after="20" w:lineRule="auto"/>
              <w:rPr/>
            </w:pPr>
            <w:r>
              <w:rPr>
                <w:sz w:val="16"/>
                <w:szCs w:val="16"/>
                <w:rtl w:val="0"/>
              </w:rPr>
              <w:t xml:space="preserve">Confirm CKO rationale, and Discover's final view; if still open, treat as D3</w:t>
            </w:r>
            <w:r>
              <w:rPr>
                <w:rtl w:val="0"/>
              </w:rPr>
            </w:r>
          </w:p>
        </w:tc>
        <w:tc>
          <w:tcPr>
            <w:shd w:fill="f6f8fb" w:val="clear"/>
          </w:tcPr>
          <w:p w:rsidR="00000000" w:rsidDel="00000000" w:rsidP="00000000" w:rsidRDefault="00000000" w:rsidRPr="00000000" w14:paraId="000003A7">
            <w:pPr>
              <w:spacing w:after="20" w:lineRule="auto"/>
              <w:rPr>
                <w:sz w:val="16"/>
                <w:szCs w:val="16"/>
              </w:rPr>
            </w:pPr>
            <w:r>
              <w:rPr>
                <w:sz w:val="16"/>
                <w:szCs w:val="16"/>
                <w:rtl w:val="0"/>
              </w:rPr>
              <w:t xml:space="preserve">FCIU to follow up with SC</w:t>
            </w:r>
          </w:p>
        </w:tc>
        <w:tc>
          <w:tcPr>
            <w:shd w:fill="f6f8fb" w:val="clear"/>
          </w:tcPr>
          <w:p w:rsidR="00000000" w:rsidDel="00000000" w:rsidP="00000000" w:rsidRDefault="00000000" w:rsidRPr="00000000" w14:paraId="000003A8">
            <w:pPr>
              <w:spacing w:after="20" w:lineRule="auto"/>
              <w:rPr/>
            </w:pPr>
            <w:r>
              <w:rPr>
                <w:rtl w:val="0"/>
              </w:rPr>
            </w:r>
          </w:p>
        </w:tc>
      </w:tr>
      <w:tr>
        <w:trPr>
          <w:cantSplit w:val="0"/>
          <w:tblHeader w:val="0"/>
        </w:trPr>
        <w:tc>
          <w:tcPr/>
          <w:p w:rsidR="00000000" w:rsidDel="00000000" w:rsidP="00000000" w:rsidRDefault="00000000" w:rsidRPr="00000000" w14:paraId="000003A9">
            <w:pPr>
              <w:spacing w:after="20" w:lineRule="auto"/>
              <w:rPr/>
            </w:pPr>
            <w:r>
              <w:rPr>
                <w:sz w:val="16"/>
                <w:szCs w:val="16"/>
                <w:rtl w:val="0"/>
              </w:rPr>
              <w:t xml:space="preserve">D5</w:t>
            </w:r>
            <w:r>
              <w:rPr>
                <w:rtl w:val="0"/>
              </w:rPr>
            </w:r>
          </w:p>
        </w:tc>
        <w:tc>
          <w:tcPr/>
          <w:p w:rsidR="00000000" w:rsidDel="00000000" w:rsidP="00000000" w:rsidRDefault="00000000" w:rsidRPr="00000000" w14:paraId="000003AA">
            <w:pPr>
              <w:spacing w:after="20" w:lineRule="auto"/>
              <w:rPr/>
            </w:pPr>
            <w:r>
              <w:rPr>
                <w:sz w:val="16"/>
                <w:szCs w:val="16"/>
                <w:rtl w:val="0"/>
              </w:rPr>
              <w:t xml:space="preserve">Category coding (AMEX on 7299)</w:t>
            </w:r>
            <w:r>
              <w:rPr>
                <w:rtl w:val="0"/>
              </w:rPr>
            </w:r>
          </w:p>
        </w:tc>
        <w:tc>
          <w:tcPr/>
          <w:p w:rsidR="00000000" w:rsidDel="00000000" w:rsidP="00000000" w:rsidRDefault="00000000" w:rsidRPr="00000000" w14:paraId="000003AB">
            <w:pPr>
              <w:spacing w:after="20" w:lineRule="auto"/>
              <w:rPr/>
            </w:pPr>
            <w:r>
              <w:rPr>
                <w:sz w:val="16"/>
                <w:szCs w:val="16"/>
                <w:rtl w:val="0"/>
              </w:rPr>
              <w:t xml:space="preserve">Scheme Compliance determination requested (R1); establish whether CKO configured it</w:t>
            </w:r>
          </w:p>
        </w:tc>
        <w:tc>
          <w:tcPr/>
          <w:p w:rsidR="00000000" w:rsidDel="00000000" w:rsidP="00000000" w:rsidRDefault="00000000" w:rsidRPr="00000000" w14:paraId="000003AC">
            <w:pPr>
              <w:spacing w:after="20" w:lineRule="auto"/>
              <w:rPr>
                <w:sz w:val="16"/>
                <w:szCs w:val="16"/>
              </w:rPr>
            </w:pPr>
            <w:r>
              <w:rPr>
                <w:sz w:val="16"/>
                <w:szCs w:val="16"/>
                <w:rtl w:val="0"/>
              </w:rPr>
              <w:t xml:space="preserve">FCIU to follow up with Onboarding teams</w:t>
            </w:r>
          </w:p>
        </w:tc>
        <w:tc>
          <w:tcPr/>
          <w:p w:rsidR="00000000" w:rsidDel="00000000" w:rsidP="00000000" w:rsidRDefault="00000000" w:rsidRPr="00000000" w14:paraId="000003AD">
            <w:pPr>
              <w:spacing w:after="20" w:lineRule="auto"/>
              <w:rPr/>
            </w:pPr>
            <w:r>
              <w:rPr>
                <w:rtl w:val="0"/>
              </w:rPr>
            </w:r>
          </w:p>
        </w:tc>
      </w:tr>
      <w:tr>
        <w:trPr>
          <w:cantSplit w:val="0"/>
          <w:tblHeader w:val="0"/>
        </w:trPr>
        <w:tc>
          <w:tcPr/>
          <w:p w:rsidR="00000000" w:rsidDel="00000000" w:rsidP="00000000" w:rsidRDefault="00000000" w:rsidRPr="00000000" w14:paraId="000003B3">
            <w:pPr>
              <w:spacing w:after="20" w:lineRule="auto"/>
              <w:rPr/>
            </w:pPr>
            <w:r>
              <w:rPr>
                <w:sz w:val="16"/>
                <w:szCs w:val="16"/>
                <w:rtl w:val="0"/>
              </w:rPr>
              <w:t xml:space="preserve">D6</w:t>
            </w:r>
          </w:p>
        </w:tc>
        <w:tc>
          <w:tcPr/>
          <w:p w:rsidR="00000000" w:rsidDel="00000000" w:rsidP="00000000" w:rsidRDefault="00000000" w:rsidRPr="00000000" w14:paraId="000003B4">
            <w:pPr>
              <w:spacing w:after="20" w:lineRule="auto"/>
              <w:rPr>
                <w:sz w:val="16"/>
                <w:szCs w:val="16"/>
              </w:rPr>
            </w:pPr>
            <w:r>
              <w:rPr>
                <w:sz w:val="16"/>
                <w:szCs w:val="16"/>
                <w:rtl w:val="0"/>
              </w:rPr>
              <w:t xml:space="preserve">TM and screening lookback; QC recalibration</w:t>
            </w:r>
          </w:p>
        </w:tc>
        <w:tc>
          <w:tcPr/>
          <w:p w:rsidR="00000000" w:rsidDel="00000000" w:rsidP="00000000" w:rsidRDefault="00000000" w:rsidRPr="00000000" w14:paraId="000003B5">
            <w:pPr>
              <w:spacing w:after="20" w:lineRule="auto"/>
              <w:rPr>
                <w:sz w:val="16"/>
                <w:szCs w:val="16"/>
              </w:rPr>
            </w:pPr>
            <w:r>
              <w:rPr>
                <w:sz w:val="16"/>
                <w:szCs w:val="16"/>
                <w:rtl w:val="0"/>
              </w:rPr>
              <w:t xml:space="preserve">Lookback on all 54 Venta TM cases, prioritising CustShareAbove and the top-account fingerprints; recalibrate volume rules to actual processing; re-check the screening closures on Venta and its representative profiles (O6)</w:t>
            </w:r>
          </w:p>
        </w:tc>
        <w:tc>
          <w:tcPr/>
          <w:p w:rsidR="00000000" w:rsidDel="00000000" w:rsidP="00000000" w:rsidRDefault="00000000" w:rsidRPr="00000000" w14:paraId="000003B6">
            <w:pPr>
              <w:spacing w:after="20" w:lineRule="auto"/>
              <w:rPr>
                <w:sz w:val="16"/>
                <w:szCs w:val="16"/>
              </w:rPr>
            </w:pPr>
            <w:r>
              <w:rPr>
                <w:sz w:val="16"/>
                <w:szCs w:val="16"/>
                <w:rtl w:val="0"/>
              </w:rPr>
              <w:t xml:space="preserve">FCIU, TM Operations and Screening</w:t>
            </w:r>
          </w:p>
        </w:tc>
        <w:tc>
          <w:tcPr/>
          <w:p w:rsidR="00000000" w:rsidDel="00000000" w:rsidP="00000000" w:rsidRDefault="00000000" w:rsidRPr="00000000" w14:paraId="000003B7">
            <w:pPr>
              <w:spacing w:after="20" w:lineRule="auto"/>
              <w:rPr/>
            </w:pPr>
            <w:r>
              <w:rPr>
                <w:rtl w:val="0"/>
              </w:rPr>
            </w:r>
          </w:p>
        </w:tc>
      </w:tr>
      <w:tr>
        <w:trPr>
          <w:cantSplit w:val="0"/>
          <w:tblHeader w:val="0"/>
        </w:trPr>
        <w:tc>
          <w:tcPr>
            <w:shd w:fill="f6f8fb" w:val="clear"/>
          </w:tcPr>
          <w:p w:rsidR="00000000" w:rsidDel="00000000" w:rsidP="00000000" w:rsidRDefault="00000000" w:rsidRPr="00000000" w14:paraId="000003B8">
            <w:pPr>
              <w:spacing w:after="20" w:lineRule="auto"/>
              <w:rPr/>
            </w:pPr>
            <w:r>
              <w:rPr>
                <w:sz w:val="16"/>
                <w:szCs w:val="16"/>
                <w:rtl w:val="0"/>
              </w:rPr>
              <w:t xml:space="preserve">D7</w:t>
            </w:r>
          </w:p>
        </w:tc>
        <w:tc>
          <w:tcPr>
            <w:shd w:fill="f6f8fb" w:val="clear"/>
          </w:tcPr>
          <w:p w:rsidR="00000000" w:rsidDel="00000000" w:rsidP="00000000" w:rsidRDefault="00000000" w:rsidRPr="00000000" w14:paraId="000003B9">
            <w:pPr>
              <w:spacing w:after="20" w:lineRule="auto"/>
              <w:rPr>
                <w:sz w:val="16"/>
                <w:szCs w:val="16"/>
              </w:rPr>
            </w:pPr>
            <w:r>
              <w:rPr>
                <w:sz w:val="16"/>
                <w:szCs w:val="16"/>
                <w:rtl w:val="0"/>
              </w:rPr>
              <w:t xml:space="preserve">Merchant RFI</w:t>
            </w:r>
          </w:p>
        </w:tc>
        <w:tc>
          <w:tcPr>
            <w:shd w:fill="f6f8fb" w:val="clear"/>
          </w:tcPr>
          <w:p w:rsidR="00000000" w:rsidDel="00000000" w:rsidP="00000000" w:rsidRDefault="00000000" w:rsidRPr="00000000" w14:paraId="000003BA">
            <w:pPr>
              <w:spacing w:after="20" w:lineRule="auto"/>
              <w:rPr>
                <w:sz w:val="16"/>
                <w:szCs w:val="16"/>
              </w:rPr>
            </w:pPr>
            <w:r>
              <w:rPr>
                <w:sz w:val="16"/>
                <w:szCs w:val="16"/>
                <w:rtl w:val="0"/>
              </w:rPr>
              <w:t xml:space="preserve">Issue the consolidated RFI (R2, drafted 27 Oct 2026; response requested by 10 Nov 2026) covering the IP, category split, shared users, corporate cards, agency model, merchant of record, registered activity and the group companies outside CKO's view. It also asks how customers are told about billing and how easy it is to cancel.</w:t>
            </w:r>
          </w:p>
        </w:tc>
        <w:tc>
          <w:tcPr>
            <w:shd w:fill="f6f8fb" w:val="clear"/>
          </w:tcPr>
          <w:p w:rsidR="00000000" w:rsidDel="00000000" w:rsidP="00000000" w:rsidRDefault="00000000" w:rsidRPr="00000000" w14:paraId="000003BB">
            <w:pPr>
              <w:spacing w:after="20" w:lineRule="auto"/>
              <w:rPr>
                <w:sz w:val="16"/>
                <w:szCs w:val="16"/>
              </w:rPr>
            </w:pPr>
            <w:r>
              <w:rPr>
                <w:sz w:val="16"/>
                <w:szCs w:val="16"/>
                <w:rtl w:val="0"/>
              </w:rPr>
              <w:t xml:space="preserve">FCIU- with MLRO instruction</w:t>
            </w:r>
          </w:p>
        </w:tc>
        <w:tc>
          <w:tcPr>
            <w:shd w:fill="f6f8fb" w:val="clear"/>
          </w:tcPr>
          <w:p w:rsidR="00000000" w:rsidDel="00000000" w:rsidP="00000000" w:rsidRDefault="00000000" w:rsidRPr="00000000" w14:paraId="000003BC">
            <w:pPr>
              <w:spacing w:after="20" w:lineRule="auto"/>
              <w:rPr/>
            </w:pPr>
            <w:r>
              <w:rPr>
                <w:rtl w:val="0"/>
              </w:rPr>
            </w:r>
          </w:p>
        </w:tc>
      </w:tr>
      <w:tr>
        <w:trPr>
          <w:cantSplit w:val="0"/>
          <w:tblHeader w:val="0"/>
        </w:trPr>
        <w:tc>
          <w:tcPr/>
          <w:p w:rsidR="00000000" w:rsidDel="00000000" w:rsidP="00000000" w:rsidRDefault="00000000" w:rsidRPr="00000000" w14:paraId="000003BD">
            <w:pPr>
              <w:spacing w:after="20" w:lineRule="auto"/>
              <w:rPr/>
            </w:pPr>
            <w:r>
              <w:rPr>
                <w:sz w:val="16"/>
                <w:szCs w:val="16"/>
                <w:rtl w:val="0"/>
              </w:rPr>
              <w:t xml:space="preserve">D8</w:t>
            </w:r>
          </w:p>
        </w:tc>
        <w:tc>
          <w:tcPr/>
          <w:p w:rsidR="00000000" w:rsidDel="00000000" w:rsidP="00000000" w:rsidRDefault="00000000" w:rsidRPr="00000000" w14:paraId="000003BE">
            <w:pPr>
              <w:spacing w:after="20" w:lineRule="auto"/>
              <w:rPr>
                <w:sz w:val="16"/>
                <w:szCs w:val="16"/>
              </w:rPr>
            </w:pPr>
            <w:r>
              <w:rPr>
                <w:sz w:val="16"/>
                <w:szCs w:val="16"/>
                <w:rtl w:val="0"/>
              </w:rPr>
              <w:t xml:space="preserve">Suspicion reporting (Singapore)</w:t>
            </w:r>
          </w:p>
        </w:tc>
        <w:tc>
          <w:tcPr/>
          <w:p w:rsidR="00000000" w:rsidDel="00000000" w:rsidP="00000000" w:rsidRDefault="00000000" w:rsidRPr="00000000" w14:paraId="000003BF">
            <w:pPr>
              <w:spacing w:after="20" w:lineRule="auto"/>
              <w:rPr>
                <w:sz w:val="16"/>
                <w:szCs w:val="16"/>
              </w:rPr>
            </w:pPr>
            <w:r>
              <w:rPr>
                <w:sz w:val="16"/>
                <w:szCs w:val="16"/>
                <w:rtl w:val="0"/>
              </w:rPr>
              <w:t xml:space="preserve">No prior filing has been identified for Venta or the alias. The case is held open pending R1 and R2 (requestor decision, 27 Oct 2026). Reassess once D3, D4, the RFI and the screening review (O6) are complete, and with the portfolio findings for SOL and Xeanco; no decision is presumed here</w:t>
            </w:r>
          </w:p>
        </w:tc>
        <w:tc>
          <w:tcPr/>
          <w:p w:rsidR="00000000" w:rsidDel="00000000" w:rsidP="00000000" w:rsidRDefault="00000000" w:rsidRPr="00000000" w14:paraId="000003C0">
            <w:pPr>
              <w:spacing w:after="20" w:lineRule="auto"/>
              <w:rPr>
                <w:sz w:val="16"/>
                <w:szCs w:val="16"/>
              </w:rPr>
            </w:pPr>
            <w:r>
              <w:rPr>
                <w:sz w:val="16"/>
                <w:szCs w:val="16"/>
                <w:rtl w:val="0"/>
              </w:rPr>
              <w:t xml:space="preserve">MLRO</w:t>
            </w:r>
          </w:p>
        </w:tc>
        <w:tc>
          <w:tcPr/>
          <w:p w:rsidR="00000000" w:rsidDel="00000000" w:rsidP="00000000" w:rsidRDefault="00000000" w:rsidRPr="00000000" w14:paraId="000003C1">
            <w:pPr>
              <w:spacing w:after="20" w:lineRule="auto"/>
              <w:rPr/>
            </w:pPr>
            <w:r>
              <w:rPr>
                <w:rtl w:val="0"/>
              </w:rPr>
            </w:r>
          </w:p>
        </w:tc>
      </w:tr>
    </w:tbl>
    <w:p w:rsidR="00000000" w:rsidDel="00000000" w:rsidP="00000000" w:rsidRDefault="00000000" w:rsidRPr="00000000" w14:paraId="000003C2">
      <w:pPr>
        <w:spacing w:after="40" w:lineRule="auto"/>
        <w:rPr/>
      </w:pPr>
      <w:r>
        <w:rPr>
          <w:rtl w:val="0"/>
        </w:rPr>
      </w:r>
    </w:p>
    <w:p w:rsidR="00000000" w:rsidDel="00000000" w:rsidP="00000000" w:rsidRDefault="00000000" w:rsidRPr="00000000" w14:paraId="000003C3">
      <w:pPr>
        <w:pStyle w:val="Heading1"/>
        <w:rPr/>
      </w:pPr>
      <w:r>
        <w:rPr>
          <w:rtl w:val="0"/>
        </w:rPr>
        <w:t xml:space="preserve">Appendix A: Governed Looker evidence index</w:t>
      </w:r>
    </w:p>
    <w:tbl>
      <w:tblPr>
        <w:tblStyle w:val="Table32"/>
        <w:tblW w:w="9638.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1360"/>
        <w:gridCol w:w="5443"/>
        <w:gridCol w:w="2835"/>
        <w:tblGridChange w:id="0">
          <w:tblGrid>
            <w:gridCol w:w="1360"/>
            <w:gridCol w:w="5443"/>
            <w:gridCol w:w="2835"/>
          </w:tblGrid>
        </w:tblGridChange>
      </w:tblGrid>
      <w:tr>
        <w:trPr>
          <w:cantSplit w:val="0"/>
          <w:tblHeader w:val="1"/>
        </w:trPr>
        <w:tc>
          <w:tcPr>
            <w:shd w:fill="14213d" w:val="clear"/>
          </w:tcPr>
          <w:p w:rsidR="00000000" w:rsidDel="00000000" w:rsidP="00000000" w:rsidRDefault="00000000" w:rsidRPr="00000000" w14:paraId="000003C4">
            <w:pPr>
              <w:rPr/>
            </w:pPr>
            <w:r>
              <w:rPr>
                <w:b w:val="1"/>
                <w:bCs w:val="1"/>
                <w:color w:val="ffffff"/>
                <w:sz w:val="15"/>
                <w:szCs w:val="15"/>
                <w:rtl w:val="0"/>
              </w:rPr>
              <w:t xml:space="preserve">#</w:t>
            </w:r>
            <w:r>
              <w:rPr>
                <w:rtl w:val="0"/>
              </w:rPr>
            </w:r>
          </w:p>
        </w:tc>
        <w:tc>
          <w:tcPr>
            <w:shd w:fill="14213d" w:val="clear"/>
          </w:tcPr>
          <w:p w:rsidR="00000000" w:rsidDel="00000000" w:rsidP="00000000" w:rsidRDefault="00000000" w:rsidRPr="00000000" w14:paraId="000003C5">
            <w:pPr>
              <w:rPr/>
            </w:pPr>
            <w:r>
              <w:rPr>
                <w:b w:val="1"/>
                <w:bCs w:val="1"/>
                <w:color w:val="ffffff"/>
                <w:sz w:val="15"/>
                <w:szCs w:val="15"/>
                <w:rtl w:val="0"/>
              </w:rPr>
              <w:t xml:space="preserve">Analytical cut</w:t>
            </w:r>
            <w:r>
              <w:rPr>
                <w:rtl w:val="0"/>
              </w:rPr>
            </w:r>
          </w:p>
        </w:tc>
        <w:tc>
          <w:tcPr>
            <w:shd w:fill="14213d" w:val="clear"/>
          </w:tcPr>
          <w:p w:rsidR="00000000" w:rsidDel="00000000" w:rsidP="00000000" w:rsidRDefault="00000000" w:rsidRPr="00000000" w14:paraId="000003C6">
            <w:pPr>
              <w:rPr/>
            </w:pPr>
            <w:r>
              <w:rPr>
                <w:b w:val="1"/>
                <w:bCs w:val="1"/>
                <w:color w:val="ffffff"/>
                <w:sz w:val="15"/>
                <w:szCs w:val="15"/>
                <w:rtl w:val="0"/>
              </w:rPr>
              <w:t xml:space="preserve">Used in</w:t>
            </w:r>
            <w:r>
              <w:rPr>
                <w:rtl w:val="0"/>
              </w:rPr>
            </w:r>
          </w:p>
        </w:tc>
      </w:tr>
      <w:tr>
        <w:trPr>
          <w:cantSplit w:val="0"/>
          <w:tblHeader w:val="0"/>
        </w:trPr>
        <w:tc>
          <w:tcPr/>
          <w:p w:rsidR="00000000" w:rsidDel="00000000" w:rsidP="00000000" w:rsidRDefault="00000000" w:rsidRPr="00000000" w14:paraId="000003C7">
            <w:pPr>
              <w:spacing w:after="20" w:lineRule="auto"/>
              <w:rPr/>
            </w:pPr>
            <w:hyperlink r:id="rId241">
              <w:r>
                <w:rPr>
                  <w:color w:val="1f5fad"/>
                  <w:sz w:val="15"/>
                  <w:szCs w:val="15"/>
                  <w:u w:val="single"/>
                  <w:rtl w:val="0"/>
                </w:rPr>
                <w:t xml:space="preserve">Looker #1</w:t>
              </w:r>
            </w:hyperlink>
            <w:r>
              <w:rPr>
                <w:rtl w:val="0"/>
              </w:rPr>
            </w:r>
          </w:p>
        </w:tc>
        <w:tc>
          <w:tcPr/>
          <w:p w:rsidR="00000000" w:rsidDel="00000000" w:rsidP="00000000" w:rsidRDefault="00000000" w:rsidRPr="00000000" w14:paraId="000003C8">
            <w:pPr>
              <w:spacing w:after="20" w:lineRule="auto"/>
              <w:rPr/>
            </w:pPr>
            <w:r>
              <w:rPr>
                <w:sz w:val="15"/>
                <w:szCs w:val="15"/>
                <w:rtl w:val="0"/>
              </w:rPr>
              <w:t xml:space="preserve">Entity performance summary</w:t>
            </w:r>
            <w:r>
              <w:rPr>
                <w:rtl w:val="0"/>
              </w:rPr>
            </w:r>
          </w:p>
        </w:tc>
        <w:tc>
          <w:tcPr/>
          <w:p w:rsidR="00000000" w:rsidDel="00000000" w:rsidP="00000000" w:rsidRDefault="00000000" w:rsidRPr="00000000" w14:paraId="000003C9">
            <w:pPr>
              <w:spacing w:after="20" w:lineRule="auto"/>
              <w:rPr/>
            </w:pPr>
            <w:r>
              <w:rPr>
                <w:sz w:val="15"/>
                <w:szCs w:val="15"/>
                <w:rtl w:val="0"/>
              </w:rPr>
              <w:t xml:space="preserve">§1, §4.6, §4.7</w:t>
            </w:r>
            <w:r>
              <w:rPr>
                <w:rtl w:val="0"/>
              </w:rPr>
            </w:r>
          </w:p>
        </w:tc>
      </w:tr>
      <w:tr>
        <w:trPr>
          <w:cantSplit w:val="0"/>
          <w:tblHeader w:val="0"/>
        </w:trPr>
        <w:tc>
          <w:tcPr>
            <w:shd w:fill="f6f8fb" w:val="clear"/>
          </w:tcPr>
          <w:p w:rsidR="00000000" w:rsidDel="00000000" w:rsidP="00000000" w:rsidRDefault="00000000" w:rsidRPr="00000000" w14:paraId="000003CA">
            <w:pPr>
              <w:spacing w:after="20" w:lineRule="auto"/>
              <w:rPr/>
            </w:pPr>
            <w:hyperlink r:id="rId242">
              <w:r>
                <w:rPr>
                  <w:color w:val="1f5fad"/>
                  <w:sz w:val="15"/>
                  <w:szCs w:val="15"/>
                  <w:u w:val="single"/>
                  <w:rtl w:val="0"/>
                </w:rPr>
                <w:t xml:space="preserve">Looker #2</w:t>
              </w:r>
            </w:hyperlink>
            <w:r>
              <w:rPr>
                <w:rtl w:val="0"/>
              </w:rPr>
            </w:r>
          </w:p>
        </w:tc>
        <w:tc>
          <w:tcPr>
            <w:shd w:fill="f6f8fb" w:val="clear"/>
          </w:tcPr>
          <w:p w:rsidR="00000000" w:rsidDel="00000000" w:rsidP="00000000" w:rsidRDefault="00000000" w:rsidRPr="00000000" w14:paraId="000003CB">
            <w:pPr>
              <w:spacing w:after="20" w:lineRule="auto"/>
              <w:rPr/>
            </w:pPr>
            <w:r>
              <w:rPr>
                <w:sz w:val="15"/>
                <w:szCs w:val="15"/>
                <w:rtl w:val="0"/>
              </w:rPr>
              <w:t xml:space="preserve">Entity by month</w:t>
            </w:r>
            <w:r>
              <w:rPr>
                <w:rtl w:val="0"/>
              </w:rPr>
            </w:r>
          </w:p>
        </w:tc>
        <w:tc>
          <w:tcPr>
            <w:shd w:fill="f6f8fb" w:val="clear"/>
          </w:tcPr>
          <w:p w:rsidR="00000000" w:rsidDel="00000000" w:rsidP="00000000" w:rsidRDefault="00000000" w:rsidRPr="00000000" w14:paraId="000003CC">
            <w:pPr>
              <w:spacing w:after="20" w:lineRule="auto"/>
              <w:rPr/>
            </w:pPr>
            <w:r>
              <w:rPr>
                <w:sz w:val="15"/>
                <w:szCs w:val="15"/>
                <w:rtl w:val="0"/>
              </w:rPr>
              <w:t xml:space="preserve">FCIU analysis only (not relied on here)</w:t>
            </w:r>
            <w:r>
              <w:rPr>
                <w:rtl w:val="0"/>
              </w:rPr>
            </w:r>
          </w:p>
        </w:tc>
      </w:tr>
      <w:tr>
        <w:trPr>
          <w:cantSplit w:val="0"/>
          <w:tblHeader w:val="0"/>
        </w:trPr>
        <w:tc>
          <w:tcPr/>
          <w:p w:rsidR="00000000" w:rsidDel="00000000" w:rsidP="00000000" w:rsidRDefault="00000000" w:rsidRPr="00000000" w14:paraId="000003CD">
            <w:pPr>
              <w:spacing w:after="20" w:lineRule="auto"/>
              <w:rPr/>
            </w:pPr>
            <w:hyperlink r:id="rId243">
              <w:r>
                <w:rPr>
                  <w:color w:val="1f5fad"/>
                  <w:sz w:val="15"/>
                  <w:szCs w:val="15"/>
                  <w:u w:val="single"/>
                  <w:rtl w:val="0"/>
                </w:rPr>
                <w:t xml:space="preserve">Looker #3</w:t>
              </w:r>
            </w:hyperlink>
            <w:r>
              <w:rPr>
                <w:rtl w:val="0"/>
              </w:rPr>
            </w:r>
          </w:p>
        </w:tc>
        <w:tc>
          <w:tcPr/>
          <w:p w:rsidR="00000000" w:rsidDel="00000000" w:rsidP="00000000" w:rsidRDefault="00000000" w:rsidRPr="00000000" w14:paraId="000003CE">
            <w:pPr>
              <w:spacing w:after="20" w:lineRule="auto"/>
              <w:rPr/>
            </w:pPr>
            <w:r>
              <w:rPr>
                <w:sz w:val="15"/>
                <w:szCs w:val="15"/>
                <w:rtl w:val="0"/>
              </w:rPr>
              <w:t xml:space="preserve">Entity by scheme</w:t>
            </w:r>
            <w:r>
              <w:rPr>
                <w:rtl w:val="0"/>
              </w:rPr>
            </w:r>
          </w:p>
        </w:tc>
        <w:tc>
          <w:tcPr/>
          <w:p w:rsidR="00000000" w:rsidDel="00000000" w:rsidP="00000000" w:rsidRDefault="00000000" w:rsidRPr="00000000" w14:paraId="000003CF">
            <w:pPr>
              <w:spacing w:after="20" w:lineRule="auto"/>
              <w:rPr/>
            </w:pPr>
            <w:r>
              <w:rPr>
                <w:sz w:val="15"/>
                <w:szCs w:val="15"/>
                <w:rtl w:val="0"/>
              </w:rPr>
              <w:t xml:space="preserve">§1, §4.3</w:t>
            </w:r>
            <w:r>
              <w:rPr>
                <w:rtl w:val="0"/>
              </w:rPr>
            </w:r>
          </w:p>
        </w:tc>
      </w:tr>
      <w:tr>
        <w:trPr>
          <w:cantSplit w:val="0"/>
          <w:tblHeader w:val="0"/>
        </w:trPr>
        <w:tc>
          <w:tcPr>
            <w:shd w:fill="f6f8fb" w:val="clear"/>
          </w:tcPr>
          <w:p w:rsidR="00000000" w:rsidDel="00000000" w:rsidP="00000000" w:rsidRDefault="00000000" w:rsidRPr="00000000" w14:paraId="000003D0">
            <w:pPr>
              <w:spacing w:after="20" w:lineRule="auto"/>
              <w:rPr/>
            </w:pPr>
            <w:hyperlink r:id="rId244">
              <w:r>
                <w:rPr>
                  <w:color w:val="1f5fad"/>
                  <w:sz w:val="15"/>
                  <w:szCs w:val="15"/>
                  <w:u w:val="single"/>
                  <w:rtl w:val="0"/>
                </w:rPr>
                <w:t xml:space="preserve">Looker #4</w:t>
              </w:r>
            </w:hyperlink>
            <w:r>
              <w:rPr>
                <w:rtl w:val="0"/>
              </w:rPr>
            </w:r>
          </w:p>
        </w:tc>
        <w:tc>
          <w:tcPr>
            <w:shd w:fill="f6f8fb" w:val="clear"/>
          </w:tcPr>
          <w:p w:rsidR="00000000" w:rsidDel="00000000" w:rsidP="00000000" w:rsidRDefault="00000000" w:rsidRPr="00000000" w14:paraId="000003D1">
            <w:pPr>
              <w:spacing w:after="20" w:lineRule="auto"/>
              <w:rPr/>
            </w:pPr>
            <w:r>
              <w:rPr>
                <w:sz w:val="15"/>
                <w:szCs w:val="15"/>
                <w:rtl w:val="0"/>
              </w:rPr>
              <w:t xml:space="preserve">Scheme by month (AMEX timeline)</w:t>
            </w:r>
            <w:r>
              <w:rPr>
                <w:rtl w:val="0"/>
              </w:rPr>
            </w:r>
          </w:p>
        </w:tc>
        <w:tc>
          <w:tcPr>
            <w:shd w:fill="f6f8fb" w:val="clear"/>
          </w:tcPr>
          <w:p w:rsidR="00000000" w:rsidDel="00000000" w:rsidP="00000000" w:rsidRDefault="00000000" w:rsidRPr="00000000" w14:paraId="000003D2">
            <w:pPr>
              <w:spacing w:after="20" w:lineRule="auto"/>
              <w:rPr/>
            </w:pPr>
            <w:r>
              <w:rPr>
                <w:sz w:val="15"/>
                <w:szCs w:val="15"/>
                <w:rtl w:val="0"/>
              </w:rPr>
              <w:t xml:space="preserve">§1, §3.2, §4.3</w:t>
            </w:r>
            <w:r>
              <w:rPr>
                <w:rtl w:val="0"/>
              </w:rPr>
            </w:r>
          </w:p>
        </w:tc>
      </w:tr>
      <w:tr>
        <w:trPr>
          <w:cantSplit w:val="0"/>
          <w:tblHeader w:val="0"/>
        </w:trPr>
        <w:tc>
          <w:tcPr/>
          <w:p w:rsidR="00000000" w:rsidDel="00000000" w:rsidP="00000000" w:rsidRDefault="00000000" w:rsidRPr="00000000" w14:paraId="000003D3">
            <w:pPr>
              <w:spacing w:after="20" w:lineRule="auto"/>
              <w:rPr/>
            </w:pPr>
            <w:hyperlink r:id="rId245">
              <w:r>
                <w:rPr>
                  <w:color w:val="1f5fad"/>
                  <w:sz w:val="15"/>
                  <w:szCs w:val="15"/>
                  <w:u w:val="single"/>
                  <w:rtl w:val="0"/>
                </w:rPr>
                <w:t xml:space="preserve">Looker #5</w:t>
              </w:r>
            </w:hyperlink>
            <w:r>
              <w:rPr>
                <w:rtl w:val="0"/>
              </w:rPr>
            </w:r>
          </w:p>
        </w:tc>
        <w:tc>
          <w:tcPr/>
          <w:p w:rsidR="00000000" w:rsidDel="00000000" w:rsidP="00000000" w:rsidRDefault="00000000" w:rsidRPr="00000000" w14:paraId="000003D4">
            <w:pPr>
              <w:spacing w:after="20" w:lineRule="auto"/>
              <w:rPr/>
            </w:pPr>
            <w:r>
              <w:rPr>
                <w:sz w:val="15"/>
                <w:szCs w:val="15"/>
                <w:rtl w:val="0"/>
              </w:rPr>
              <w:t xml:space="preserve">Issuing country and risk level</w:t>
            </w:r>
            <w:r>
              <w:rPr>
                <w:rtl w:val="0"/>
              </w:rPr>
            </w:r>
          </w:p>
        </w:tc>
        <w:tc>
          <w:tcPr/>
          <w:p w:rsidR="00000000" w:rsidDel="00000000" w:rsidP="00000000" w:rsidRDefault="00000000" w:rsidRPr="00000000" w14:paraId="000003D5">
            <w:pPr>
              <w:spacing w:after="20" w:lineRule="auto"/>
              <w:rPr/>
            </w:pPr>
            <w:r>
              <w:rPr>
                <w:sz w:val="15"/>
                <w:szCs w:val="15"/>
                <w:rtl w:val="0"/>
              </w:rPr>
              <w:t xml:space="preserve">§1</w:t>
            </w:r>
            <w:r>
              <w:rPr>
                <w:rtl w:val="0"/>
              </w:rPr>
            </w:r>
          </w:p>
        </w:tc>
      </w:tr>
      <w:tr>
        <w:trPr>
          <w:cantSplit w:val="0"/>
          <w:tblHeader w:val="0"/>
        </w:trPr>
        <w:tc>
          <w:tcPr>
            <w:shd w:fill="f6f8fb" w:val="clear"/>
          </w:tcPr>
          <w:p w:rsidR="00000000" w:rsidDel="00000000" w:rsidP="00000000" w:rsidRDefault="00000000" w:rsidRPr="00000000" w14:paraId="000003D6">
            <w:pPr>
              <w:spacing w:after="20" w:lineRule="auto"/>
              <w:rPr/>
            </w:pPr>
            <w:hyperlink r:id="rId246">
              <w:r>
                <w:rPr>
                  <w:color w:val="1f5fad"/>
                  <w:sz w:val="15"/>
                  <w:szCs w:val="15"/>
                  <w:u w:val="single"/>
                  <w:rtl w:val="0"/>
                </w:rPr>
                <w:t xml:space="preserve">Looker #6</w:t>
              </w:r>
            </w:hyperlink>
            <w:r>
              <w:rPr>
                <w:rtl w:val="0"/>
              </w:rPr>
            </w:r>
          </w:p>
        </w:tc>
        <w:tc>
          <w:tcPr>
            <w:shd w:fill="f6f8fb" w:val="clear"/>
          </w:tcPr>
          <w:p w:rsidR="00000000" w:rsidDel="00000000" w:rsidP="00000000" w:rsidRDefault="00000000" w:rsidRPr="00000000" w14:paraId="000003D7">
            <w:pPr>
              <w:spacing w:after="20" w:lineRule="auto"/>
              <w:rPr/>
            </w:pPr>
            <w:r>
              <w:rPr>
                <w:sz w:val="15"/>
                <w:szCs w:val="15"/>
                <w:rtl w:val="0"/>
              </w:rPr>
              <w:t xml:space="preserve">Customer IP country</w:t>
            </w:r>
            <w:r>
              <w:rPr>
                <w:rtl w:val="0"/>
              </w:rPr>
            </w:r>
          </w:p>
        </w:tc>
        <w:tc>
          <w:tcPr>
            <w:shd w:fill="f6f8fb" w:val="clear"/>
          </w:tcPr>
          <w:p w:rsidR="00000000" w:rsidDel="00000000" w:rsidP="00000000" w:rsidRDefault="00000000" w:rsidRPr="00000000" w14:paraId="000003D8">
            <w:pPr>
              <w:spacing w:after="20" w:lineRule="auto"/>
              <w:rPr/>
            </w:pPr>
            <w:r>
              <w:rPr>
                <w:sz w:val="15"/>
                <w:szCs w:val="15"/>
                <w:rtl w:val="0"/>
              </w:rPr>
              <w:t xml:space="preserve">FCIU analysis only (not relied on here)</w:t>
            </w:r>
            <w:r>
              <w:rPr>
                <w:rtl w:val="0"/>
              </w:rPr>
            </w:r>
          </w:p>
        </w:tc>
      </w:tr>
      <w:tr>
        <w:trPr>
          <w:cantSplit w:val="0"/>
          <w:tblHeader w:val="0"/>
        </w:trPr>
        <w:tc>
          <w:tcPr/>
          <w:p w:rsidR="00000000" w:rsidDel="00000000" w:rsidP="00000000" w:rsidRDefault="00000000" w:rsidRPr="00000000" w14:paraId="000003D9">
            <w:pPr>
              <w:spacing w:after="20" w:lineRule="auto"/>
              <w:rPr/>
            </w:pPr>
            <w:hyperlink r:id="rId247">
              <w:r>
                <w:rPr>
                  <w:color w:val="1f5fad"/>
                  <w:sz w:val="15"/>
                  <w:szCs w:val="15"/>
                  <w:u w:val="single"/>
                  <w:rtl w:val="0"/>
                </w:rPr>
                <w:t xml:space="preserve">Looker #7</w:t>
              </w:r>
            </w:hyperlink>
            <w:r>
              <w:rPr>
                <w:rtl w:val="0"/>
              </w:rPr>
            </w:r>
          </w:p>
        </w:tc>
        <w:tc>
          <w:tcPr/>
          <w:p w:rsidR="00000000" w:rsidDel="00000000" w:rsidP="00000000" w:rsidRDefault="00000000" w:rsidRPr="00000000" w14:paraId="000003DA">
            <w:pPr>
              <w:spacing w:after="20" w:lineRule="auto"/>
              <w:rPr/>
            </w:pPr>
            <w:r>
              <w:rPr>
                <w:sz w:val="15"/>
                <w:szCs w:val="15"/>
                <w:rtl w:val="0"/>
              </w:rPr>
              <w:t xml:space="preserve">Category, channel, URL and descriptor</w:t>
            </w:r>
            <w:r>
              <w:rPr>
                <w:rtl w:val="0"/>
              </w:rPr>
            </w:r>
          </w:p>
        </w:tc>
        <w:tc>
          <w:tcPr/>
          <w:p w:rsidR="00000000" w:rsidDel="00000000" w:rsidP="00000000" w:rsidRDefault="00000000" w:rsidRPr="00000000" w14:paraId="000003DB">
            <w:pPr>
              <w:spacing w:after="20" w:lineRule="auto"/>
              <w:rPr/>
            </w:pPr>
            <w:r>
              <w:rPr>
                <w:sz w:val="15"/>
                <w:szCs w:val="15"/>
                <w:rtl w:val="0"/>
              </w:rPr>
              <w:t xml:space="preserve">§1, §4.4, §4.9</w:t>
            </w:r>
            <w:r>
              <w:rPr>
                <w:rtl w:val="0"/>
              </w:rPr>
            </w:r>
          </w:p>
        </w:tc>
      </w:tr>
      <w:tr>
        <w:trPr>
          <w:cantSplit w:val="0"/>
          <w:tblHeader w:val="0"/>
        </w:trPr>
        <w:tc>
          <w:tcPr>
            <w:shd w:fill="f6f8fb" w:val="clear"/>
          </w:tcPr>
          <w:p w:rsidR="00000000" w:rsidDel="00000000" w:rsidP="00000000" w:rsidRDefault="00000000" w:rsidRPr="00000000" w14:paraId="000003DC">
            <w:pPr>
              <w:spacing w:after="20" w:lineRule="auto"/>
              <w:rPr/>
            </w:pPr>
            <w:hyperlink r:id="rId248">
              <w:r>
                <w:rPr>
                  <w:color w:val="1f5fad"/>
                  <w:sz w:val="15"/>
                  <w:szCs w:val="15"/>
                  <w:u w:val="single"/>
                  <w:rtl w:val="0"/>
                </w:rPr>
                <w:t xml:space="preserve">Looker #8</w:t>
              </w:r>
            </w:hyperlink>
            <w:r>
              <w:rPr>
                <w:rtl w:val="0"/>
              </w:rPr>
            </w:r>
          </w:p>
        </w:tc>
        <w:tc>
          <w:tcPr>
            <w:shd w:fill="f6f8fb" w:val="clear"/>
          </w:tcPr>
          <w:p w:rsidR="00000000" w:rsidDel="00000000" w:rsidP="00000000" w:rsidRDefault="00000000" w:rsidRPr="00000000" w14:paraId="000003DD">
            <w:pPr>
              <w:spacing w:after="20" w:lineRule="auto"/>
              <w:rPr/>
            </w:pPr>
            <w:r>
              <w:rPr>
                <w:sz w:val="15"/>
                <w:szCs w:val="15"/>
                <w:rtl w:val="0"/>
              </w:rPr>
              <w:t xml:space="preserve">VPN, proxy and Tor</w:t>
            </w:r>
            <w:r>
              <w:rPr>
                <w:rtl w:val="0"/>
              </w:rPr>
            </w:r>
          </w:p>
        </w:tc>
        <w:tc>
          <w:tcPr>
            <w:shd w:fill="f6f8fb" w:val="clear"/>
          </w:tcPr>
          <w:p w:rsidR="00000000" w:rsidDel="00000000" w:rsidP="00000000" w:rsidRDefault="00000000" w:rsidRPr="00000000" w14:paraId="000003DE">
            <w:pPr>
              <w:spacing w:after="20" w:lineRule="auto"/>
              <w:rPr/>
            </w:pPr>
            <w:r>
              <w:rPr>
                <w:sz w:val="15"/>
                <w:szCs w:val="15"/>
                <w:rtl w:val="0"/>
              </w:rPr>
              <w:t xml:space="preserve">FCIU analysis only (not relied on here)</w:t>
            </w:r>
            <w:r>
              <w:rPr>
                <w:rtl w:val="0"/>
              </w:rPr>
            </w:r>
          </w:p>
        </w:tc>
      </w:tr>
      <w:tr>
        <w:trPr>
          <w:cantSplit w:val="0"/>
          <w:tblHeader w:val="0"/>
        </w:trPr>
        <w:tc>
          <w:tcPr/>
          <w:p w:rsidR="00000000" w:rsidDel="00000000" w:rsidP="00000000" w:rsidRDefault="00000000" w:rsidRPr="00000000" w14:paraId="000003DF">
            <w:pPr>
              <w:spacing w:after="20" w:lineRule="auto"/>
              <w:rPr/>
            </w:pPr>
            <w:hyperlink r:id="rId249">
              <w:r>
                <w:rPr>
                  <w:color w:val="1f5fad"/>
                  <w:sz w:val="15"/>
                  <w:szCs w:val="15"/>
                  <w:u w:val="single"/>
                  <w:rtl w:val="0"/>
                </w:rPr>
                <w:t xml:space="preserve">Looker #9</w:t>
              </w:r>
            </w:hyperlink>
            <w:r>
              <w:rPr>
                <w:rtl w:val="0"/>
              </w:rPr>
            </w:r>
          </w:p>
        </w:tc>
        <w:tc>
          <w:tcPr/>
          <w:p w:rsidR="00000000" w:rsidDel="00000000" w:rsidP="00000000" w:rsidRDefault="00000000" w:rsidRPr="00000000" w14:paraId="000003E0">
            <w:pPr>
              <w:spacing w:after="20" w:lineRule="auto"/>
              <w:rPr/>
            </w:pPr>
            <w:r>
              <w:rPr>
                <w:sz w:val="15"/>
                <w:szCs w:val="15"/>
                <w:rtl w:val="0"/>
              </w:rPr>
              <w:t xml:space="preserve">Cross-entity cards (C002)</w:t>
            </w:r>
            <w:r>
              <w:rPr>
                <w:rtl w:val="0"/>
              </w:rPr>
            </w:r>
          </w:p>
        </w:tc>
        <w:tc>
          <w:tcPr/>
          <w:p w:rsidR="00000000" w:rsidDel="00000000" w:rsidP="00000000" w:rsidRDefault="00000000" w:rsidRPr="00000000" w14:paraId="000003E1">
            <w:pPr>
              <w:spacing w:after="20" w:lineRule="auto"/>
              <w:rPr/>
            </w:pPr>
            <w:r>
              <w:rPr>
                <w:sz w:val="15"/>
                <w:szCs w:val="15"/>
                <w:rtl w:val="0"/>
              </w:rPr>
              <w:t xml:space="preserve">§1, §4.1</w:t>
            </w:r>
            <w:r>
              <w:rPr>
                <w:rtl w:val="0"/>
              </w:rPr>
            </w:r>
          </w:p>
        </w:tc>
      </w:tr>
      <w:tr>
        <w:trPr>
          <w:cantSplit w:val="0"/>
          <w:tblHeader w:val="0"/>
        </w:trPr>
        <w:tc>
          <w:tcPr>
            <w:shd w:fill="f6f8fb" w:val="clear"/>
          </w:tcPr>
          <w:p w:rsidR="00000000" w:rsidDel="00000000" w:rsidP="00000000" w:rsidRDefault="00000000" w:rsidRPr="00000000" w14:paraId="000003E2">
            <w:pPr>
              <w:spacing w:after="20" w:lineRule="auto"/>
              <w:rPr/>
            </w:pPr>
            <w:hyperlink r:id="rId250">
              <w:r>
                <w:rPr>
                  <w:color w:val="1f5fad"/>
                  <w:sz w:val="15"/>
                  <w:szCs w:val="15"/>
                  <w:u w:val="single"/>
                  <w:rtl w:val="0"/>
                </w:rPr>
                <w:t xml:space="preserve">Looker #10</w:t>
              </w:r>
            </w:hyperlink>
            <w:r>
              <w:rPr>
                <w:rtl w:val="0"/>
              </w:rPr>
            </w:r>
          </w:p>
        </w:tc>
        <w:tc>
          <w:tcPr>
            <w:shd w:fill="f6f8fb" w:val="clear"/>
          </w:tcPr>
          <w:p w:rsidR="00000000" w:rsidDel="00000000" w:rsidP="00000000" w:rsidRDefault="00000000" w:rsidRPr="00000000" w14:paraId="000003E3">
            <w:pPr>
              <w:spacing w:after="20" w:lineRule="auto"/>
              <w:rPr/>
            </w:pPr>
            <w:r>
              <w:rPr>
                <w:sz w:val="15"/>
                <w:szCs w:val="15"/>
                <w:rtl w:val="0"/>
              </w:rPr>
              <w:t xml:space="preserve">Cross-entity end users (C003)</w:t>
            </w:r>
            <w:r>
              <w:rPr>
                <w:rtl w:val="0"/>
              </w:rPr>
            </w:r>
          </w:p>
        </w:tc>
        <w:tc>
          <w:tcPr>
            <w:shd w:fill="f6f8fb" w:val="clear"/>
          </w:tcPr>
          <w:p w:rsidR="00000000" w:rsidDel="00000000" w:rsidP="00000000" w:rsidRDefault="00000000" w:rsidRPr="00000000" w14:paraId="000003E4">
            <w:pPr>
              <w:spacing w:after="20" w:lineRule="auto"/>
              <w:rPr/>
            </w:pPr>
            <w:r>
              <w:rPr>
                <w:sz w:val="15"/>
                <w:szCs w:val="15"/>
                <w:rtl w:val="0"/>
              </w:rPr>
              <w:t xml:space="preserve">§1, §4.1</w:t>
            </w:r>
            <w:r>
              <w:rPr>
                <w:rtl w:val="0"/>
              </w:rPr>
            </w:r>
          </w:p>
        </w:tc>
      </w:tr>
      <w:tr>
        <w:trPr>
          <w:cantSplit w:val="0"/>
          <w:tblHeader w:val="0"/>
        </w:trPr>
        <w:tc>
          <w:tcPr/>
          <w:p w:rsidR="00000000" w:rsidDel="00000000" w:rsidP="00000000" w:rsidRDefault="00000000" w:rsidRPr="00000000" w14:paraId="000003E5">
            <w:pPr>
              <w:spacing w:after="20" w:lineRule="auto"/>
              <w:rPr/>
            </w:pPr>
            <w:hyperlink r:id="rId251">
              <w:r>
                <w:rPr>
                  <w:color w:val="1f5fad"/>
                  <w:sz w:val="15"/>
                  <w:szCs w:val="15"/>
                  <w:u w:val="single"/>
                  <w:rtl w:val="0"/>
                </w:rPr>
                <w:t xml:space="preserve">Looker #11</w:t>
              </w:r>
            </w:hyperlink>
            <w:r>
              <w:rPr>
                <w:rtl w:val="0"/>
              </w:rPr>
            </w:r>
          </w:p>
        </w:tc>
        <w:tc>
          <w:tcPr/>
          <w:p w:rsidR="00000000" w:rsidDel="00000000" w:rsidP="00000000" w:rsidRDefault="00000000" w:rsidRPr="00000000" w14:paraId="000003E6">
            <w:pPr>
              <w:spacing w:after="20" w:lineRule="auto"/>
              <w:rPr/>
            </w:pPr>
            <w:r>
              <w:rPr>
                <w:sz w:val="15"/>
                <w:szCs w:val="15"/>
                <w:rtl w:val="0"/>
              </w:rPr>
              <w:t xml:space="preserve">Top cards (fingerprint, BIN, issuer)</w:t>
            </w:r>
            <w:r>
              <w:rPr>
                <w:rtl w:val="0"/>
              </w:rPr>
            </w:r>
          </w:p>
        </w:tc>
        <w:tc>
          <w:tcPr/>
          <w:p w:rsidR="00000000" w:rsidDel="00000000" w:rsidP="00000000" w:rsidRDefault="00000000" w:rsidRPr="00000000" w14:paraId="000003E7">
            <w:pPr>
              <w:spacing w:after="20" w:lineRule="auto"/>
              <w:rPr/>
            </w:pPr>
            <w:r>
              <w:rPr>
                <w:sz w:val="15"/>
                <w:szCs w:val="15"/>
                <w:rtl w:val="0"/>
              </w:rPr>
              <w:t xml:space="preserve">§4.5</w:t>
            </w:r>
            <w:r>
              <w:rPr>
                <w:rtl w:val="0"/>
              </w:rPr>
            </w:r>
          </w:p>
        </w:tc>
      </w:tr>
      <w:tr>
        <w:trPr>
          <w:cantSplit w:val="0"/>
          <w:tblHeader w:val="0"/>
        </w:trPr>
        <w:tc>
          <w:tcPr>
            <w:shd w:fill="f6f8fb" w:val="clear"/>
          </w:tcPr>
          <w:p w:rsidR="00000000" w:rsidDel="00000000" w:rsidP="00000000" w:rsidRDefault="00000000" w:rsidRPr="00000000" w14:paraId="000003E8">
            <w:pPr>
              <w:spacing w:after="20" w:lineRule="auto"/>
              <w:rPr/>
            </w:pPr>
            <w:hyperlink r:id="rId252">
              <w:r>
                <w:rPr>
                  <w:color w:val="1f5fad"/>
                  <w:sz w:val="15"/>
                  <w:szCs w:val="15"/>
                  <w:u w:val="single"/>
                  <w:rtl w:val="0"/>
                </w:rPr>
                <w:t xml:space="preserve">Looker #12</w:t>
              </w:r>
            </w:hyperlink>
            <w:r>
              <w:rPr>
                <w:rtl w:val="0"/>
              </w:rPr>
            </w:r>
          </w:p>
        </w:tc>
        <w:tc>
          <w:tcPr>
            <w:shd w:fill="f6f8fb" w:val="clear"/>
          </w:tcPr>
          <w:p w:rsidR="00000000" w:rsidDel="00000000" w:rsidP="00000000" w:rsidRDefault="00000000" w:rsidRPr="00000000" w14:paraId="000003E9">
            <w:pPr>
              <w:spacing w:after="20" w:lineRule="auto"/>
              <w:rPr/>
            </w:pPr>
            <w:r>
              <w:rPr>
                <w:sz w:val="15"/>
                <w:szCs w:val="15"/>
                <w:rtl w:val="0"/>
              </w:rPr>
              <w:t xml:space="preserve">Top end-user accounts (C005)</w:t>
            </w:r>
            <w:r>
              <w:rPr>
                <w:rtl w:val="0"/>
              </w:rPr>
            </w:r>
          </w:p>
        </w:tc>
        <w:tc>
          <w:tcPr>
            <w:shd w:fill="f6f8fb" w:val="clear"/>
          </w:tcPr>
          <w:p w:rsidR="00000000" w:rsidDel="00000000" w:rsidP="00000000" w:rsidRDefault="00000000" w:rsidRPr="00000000" w14:paraId="000003EA">
            <w:pPr>
              <w:spacing w:after="20" w:lineRule="auto"/>
              <w:rPr/>
            </w:pPr>
            <w:r>
              <w:rPr>
                <w:sz w:val="15"/>
                <w:szCs w:val="15"/>
                <w:rtl w:val="0"/>
              </w:rPr>
              <w:t xml:space="preserve">§1, §4.5, §4.10</w:t>
            </w:r>
            <w:r>
              <w:rPr>
                <w:rtl w:val="0"/>
              </w:rPr>
            </w:r>
          </w:p>
        </w:tc>
      </w:tr>
      <w:tr>
        <w:trPr>
          <w:cantSplit w:val="0"/>
          <w:tblHeader w:val="0"/>
        </w:trPr>
        <w:tc>
          <w:tcPr/>
          <w:p w:rsidR="00000000" w:rsidDel="00000000" w:rsidP="00000000" w:rsidRDefault="00000000" w:rsidRPr="00000000" w14:paraId="000003EB">
            <w:pPr>
              <w:spacing w:after="20" w:lineRule="auto"/>
              <w:rPr/>
            </w:pPr>
            <w:hyperlink r:id="rId253">
              <w:r>
                <w:rPr>
                  <w:color w:val="1f5fad"/>
                  <w:sz w:val="15"/>
                  <w:szCs w:val="15"/>
                  <w:u w:val="single"/>
                  <w:rtl w:val="0"/>
                </w:rPr>
                <w:t xml:space="preserve">Looker #13</w:t>
              </w:r>
            </w:hyperlink>
            <w:r>
              <w:rPr>
                <w:rtl w:val="0"/>
              </w:rPr>
            </w:r>
          </w:p>
        </w:tc>
        <w:tc>
          <w:tcPr/>
          <w:p w:rsidR="00000000" w:rsidDel="00000000" w:rsidP="00000000" w:rsidRDefault="00000000" w:rsidRPr="00000000" w14:paraId="000003EC">
            <w:pPr>
              <w:spacing w:after="20" w:lineRule="auto"/>
              <w:rPr/>
            </w:pPr>
            <w:r>
              <w:rPr>
                <w:sz w:val="15"/>
                <w:szCs w:val="15"/>
                <w:rtl w:val="0"/>
              </w:rPr>
              <w:t xml:space="preserve">Email domain concordance</w:t>
            </w:r>
            <w:r>
              <w:rPr>
                <w:rtl w:val="0"/>
              </w:rPr>
            </w:r>
          </w:p>
        </w:tc>
        <w:tc>
          <w:tcPr/>
          <w:p w:rsidR="00000000" w:rsidDel="00000000" w:rsidP="00000000" w:rsidRDefault="00000000" w:rsidRPr="00000000" w14:paraId="000003ED">
            <w:pPr>
              <w:spacing w:after="20" w:lineRule="auto"/>
              <w:rPr/>
            </w:pPr>
            <w:r>
              <w:rPr>
                <w:sz w:val="15"/>
                <w:szCs w:val="15"/>
                <w:rtl w:val="0"/>
              </w:rPr>
              <w:t xml:space="preserve">FCIU analysis only (not relied on here)</w:t>
            </w:r>
            <w:r>
              <w:rPr>
                <w:rtl w:val="0"/>
              </w:rPr>
            </w:r>
          </w:p>
        </w:tc>
      </w:tr>
      <w:tr>
        <w:trPr>
          <w:cantSplit w:val="0"/>
          <w:tblHeader w:val="0"/>
        </w:trPr>
        <w:tc>
          <w:tcPr>
            <w:shd w:fill="f6f8fb" w:val="clear"/>
          </w:tcPr>
          <w:p w:rsidR="00000000" w:rsidDel="00000000" w:rsidP="00000000" w:rsidRDefault="00000000" w:rsidRPr="00000000" w14:paraId="000003EE">
            <w:pPr>
              <w:spacing w:after="20" w:lineRule="auto"/>
              <w:rPr/>
            </w:pPr>
            <w:hyperlink r:id="rId254">
              <w:r>
                <w:rPr>
                  <w:color w:val="1f5fad"/>
                  <w:sz w:val="15"/>
                  <w:szCs w:val="15"/>
                  <w:u w:val="single"/>
                  <w:rtl w:val="0"/>
                </w:rPr>
                <w:t xml:space="preserve">Looker #14</w:t>
              </w:r>
            </w:hyperlink>
            <w:r>
              <w:rPr>
                <w:rtl w:val="0"/>
              </w:rPr>
            </w:r>
          </w:p>
        </w:tc>
        <w:tc>
          <w:tcPr>
            <w:shd w:fill="f6f8fb" w:val="clear"/>
          </w:tcPr>
          <w:p w:rsidR="00000000" w:rsidDel="00000000" w:rsidP="00000000" w:rsidRDefault="00000000" w:rsidRPr="00000000" w14:paraId="000003EF">
            <w:pPr>
              <w:spacing w:after="20" w:lineRule="auto"/>
              <w:rPr/>
            </w:pPr>
            <w:r>
              <w:rPr>
                <w:sz w:val="15"/>
                <w:szCs w:val="15"/>
                <w:rtl w:val="0"/>
              </w:rPr>
              <w:t xml:space="preserve">Shared IP clusters (C001, C006)</w:t>
            </w:r>
            <w:r>
              <w:rPr>
                <w:rtl w:val="0"/>
              </w:rPr>
            </w:r>
          </w:p>
        </w:tc>
        <w:tc>
          <w:tcPr>
            <w:shd w:fill="f6f8fb" w:val="clear"/>
          </w:tcPr>
          <w:p w:rsidR="00000000" w:rsidDel="00000000" w:rsidP="00000000" w:rsidRDefault="00000000" w:rsidRPr="00000000" w14:paraId="000003F0">
            <w:pPr>
              <w:spacing w:after="20" w:lineRule="auto"/>
              <w:rPr/>
            </w:pPr>
            <w:r>
              <w:rPr>
                <w:sz w:val="15"/>
                <w:szCs w:val="15"/>
                <w:rtl w:val="0"/>
              </w:rPr>
              <w:t xml:space="preserve">§1, §4.1</w:t>
            </w:r>
            <w:r>
              <w:rPr>
                <w:rtl w:val="0"/>
              </w:rPr>
            </w:r>
          </w:p>
        </w:tc>
      </w:tr>
      <w:tr>
        <w:trPr>
          <w:cantSplit w:val="0"/>
          <w:tblHeader w:val="0"/>
        </w:trPr>
        <w:tc>
          <w:tcPr/>
          <w:p w:rsidR="00000000" w:rsidDel="00000000" w:rsidP="00000000" w:rsidRDefault="00000000" w:rsidRPr="00000000" w14:paraId="000003F1">
            <w:pPr>
              <w:spacing w:after="20" w:lineRule="auto"/>
              <w:rPr/>
            </w:pPr>
            <w:hyperlink r:id="rId255">
              <w:r>
                <w:rPr>
                  <w:color w:val="1f5fad"/>
                  <w:sz w:val="15"/>
                  <w:szCs w:val="15"/>
                  <w:u w:val="single"/>
                  <w:rtl w:val="0"/>
                </w:rPr>
                <w:t xml:space="preserve">Looker #15</w:t>
              </w:r>
            </w:hyperlink>
            <w:r>
              <w:rPr>
                <w:rtl w:val="0"/>
              </w:rPr>
            </w:r>
          </w:p>
        </w:tc>
        <w:tc>
          <w:tcPr/>
          <w:p w:rsidR="00000000" w:rsidDel="00000000" w:rsidP="00000000" w:rsidRDefault="00000000" w:rsidRPr="00000000" w14:paraId="000003F2">
            <w:pPr>
              <w:spacing w:after="20" w:lineRule="auto"/>
              <w:rPr/>
            </w:pPr>
            <w:r>
              <w:rPr>
                <w:sz w:val="15"/>
                <w:szCs w:val="15"/>
                <w:rtl w:val="0"/>
              </w:rPr>
              <w:t xml:space="preserve">Pay-to-card withdrawals (nil)</w:t>
            </w:r>
            <w:r>
              <w:rPr>
                <w:rtl w:val="0"/>
              </w:rPr>
            </w:r>
          </w:p>
        </w:tc>
        <w:tc>
          <w:tcPr/>
          <w:p w:rsidR="00000000" w:rsidDel="00000000" w:rsidP="00000000" w:rsidRDefault="00000000" w:rsidRPr="00000000" w14:paraId="000003F3">
            <w:pPr>
              <w:spacing w:after="20" w:lineRule="auto"/>
              <w:rPr/>
            </w:pPr>
            <w:r>
              <w:rPr>
                <w:sz w:val="15"/>
                <w:szCs w:val="15"/>
                <w:rtl w:val="0"/>
              </w:rPr>
              <w:t xml:space="preserve">§1, §7</w:t>
            </w:r>
            <w:r>
              <w:rPr>
                <w:rtl w:val="0"/>
              </w:rPr>
            </w:r>
          </w:p>
        </w:tc>
      </w:tr>
      <w:tr>
        <w:trPr>
          <w:cantSplit w:val="0"/>
          <w:tblHeader w:val="0"/>
        </w:trPr>
        <w:tc>
          <w:tcPr>
            <w:shd w:fill="f6f8fb" w:val="clear"/>
          </w:tcPr>
          <w:p w:rsidR="00000000" w:rsidDel="00000000" w:rsidP="00000000" w:rsidRDefault="00000000" w:rsidRPr="00000000" w14:paraId="000003F4">
            <w:pPr>
              <w:spacing w:after="20" w:lineRule="auto"/>
              <w:rPr/>
            </w:pPr>
            <w:hyperlink r:id="rId256">
              <w:r>
                <w:rPr>
                  <w:color w:val="1f5fad"/>
                  <w:sz w:val="15"/>
                  <w:szCs w:val="15"/>
                  <w:u w:val="single"/>
                  <w:rtl w:val="0"/>
                </w:rPr>
                <w:t xml:space="preserve">Looker #16</w:t>
              </w:r>
            </w:hyperlink>
            <w:r>
              <w:rPr>
                <w:rtl w:val="0"/>
              </w:rPr>
            </w:r>
          </w:p>
        </w:tc>
        <w:tc>
          <w:tcPr>
            <w:shd w:fill="f6f8fb" w:val="clear"/>
          </w:tcPr>
          <w:p w:rsidR="00000000" w:rsidDel="00000000" w:rsidP="00000000" w:rsidRDefault="00000000" w:rsidRPr="00000000" w14:paraId="000003F5">
            <w:pPr>
              <w:spacing w:after="20" w:lineRule="auto"/>
              <w:rPr/>
            </w:pPr>
            <w:r>
              <w:rPr>
                <w:sz w:val="15"/>
                <w:szCs w:val="15"/>
                <w:rtl w:val="0"/>
              </w:rPr>
              <w:t xml:space="preserve">Merchant-initiated / stored credential</w:t>
            </w:r>
            <w:r>
              <w:rPr>
                <w:rtl w:val="0"/>
              </w:rPr>
            </w:r>
          </w:p>
        </w:tc>
        <w:tc>
          <w:tcPr>
            <w:shd w:fill="f6f8fb" w:val="clear"/>
          </w:tcPr>
          <w:p w:rsidR="00000000" w:rsidDel="00000000" w:rsidP="00000000" w:rsidRDefault="00000000" w:rsidRPr="00000000" w14:paraId="000003F6">
            <w:pPr>
              <w:spacing w:after="20" w:lineRule="auto"/>
              <w:rPr/>
            </w:pPr>
            <w:r>
              <w:rPr>
                <w:sz w:val="15"/>
                <w:szCs w:val="15"/>
                <w:rtl w:val="0"/>
              </w:rPr>
              <w:t xml:space="preserve">§1, §4.3, §4.5</w:t>
            </w:r>
            <w:r>
              <w:rPr>
                <w:rtl w:val="0"/>
              </w:rPr>
            </w:r>
          </w:p>
        </w:tc>
      </w:tr>
      <w:tr>
        <w:trPr>
          <w:cantSplit w:val="0"/>
          <w:tblHeader w:val="0"/>
        </w:trPr>
        <w:tc>
          <w:tcPr/>
          <w:p w:rsidR="00000000" w:rsidDel="00000000" w:rsidP="00000000" w:rsidRDefault="00000000" w:rsidRPr="00000000" w14:paraId="000003F7">
            <w:pPr>
              <w:spacing w:after="20" w:lineRule="auto"/>
              <w:rPr/>
            </w:pPr>
            <w:hyperlink r:id="rId257">
              <w:r>
                <w:rPr>
                  <w:color w:val="1f5fad"/>
                  <w:sz w:val="15"/>
                  <w:szCs w:val="15"/>
                  <w:u w:val="single"/>
                  <w:rtl w:val="0"/>
                </w:rPr>
                <w:t xml:space="preserve">Looker #17</w:t>
              </w:r>
            </w:hyperlink>
            <w:r>
              <w:rPr>
                <w:rtl w:val="0"/>
              </w:rPr>
            </w:r>
          </w:p>
        </w:tc>
        <w:tc>
          <w:tcPr/>
          <w:p w:rsidR="00000000" w:rsidDel="00000000" w:rsidP="00000000" w:rsidRDefault="00000000" w:rsidRPr="00000000" w14:paraId="000003F8">
            <w:pPr>
              <w:spacing w:after="20" w:lineRule="auto"/>
              <w:rPr/>
            </w:pPr>
            <w:r>
              <w:rPr>
                <w:sz w:val="15"/>
                <w:szCs w:val="15"/>
                <w:rtl w:val="0"/>
              </w:rPr>
              <w:t xml:space="preserve">Dunning and retry</w:t>
            </w:r>
            <w:r>
              <w:rPr>
                <w:rtl w:val="0"/>
              </w:rPr>
            </w:r>
          </w:p>
        </w:tc>
        <w:tc>
          <w:tcPr/>
          <w:p w:rsidR="00000000" w:rsidDel="00000000" w:rsidP="00000000" w:rsidRDefault="00000000" w:rsidRPr="00000000" w14:paraId="000003F9">
            <w:pPr>
              <w:spacing w:after="20" w:lineRule="auto"/>
              <w:rPr/>
            </w:pPr>
            <w:r>
              <w:rPr>
                <w:sz w:val="15"/>
                <w:szCs w:val="15"/>
                <w:rtl w:val="0"/>
              </w:rPr>
              <w:t xml:space="preserve">FCIU analysis only (not relied on here)</w:t>
            </w:r>
            <w:r>
              <w:rPr>
                <w:rtl w:val="0"/>
              </w:rPr>
            </w:r>
          </w:p>
        </w:tc>
      </w:tr>
      <w:tr>
        <w:trPr>
          <w:cantSplit w:val="0"/>
          <w:tblHeader w:val="0"/>
        </w:trPr>
        <w:tc>
          <w:tcPr>
            <w:shd w:fill="f6f8fb" w:val="clear"/>
          </w:tcPr>
          <w:p w:rsidR="00000000" w:rsidDel="00000000" w:rsidP="00000000" w:rsidRDefault="00000000" w:rsidRPr="00000000" w14:paraId="000003FA">
            <w:pPr>
              <w:spacing w:after="20" w:lineRule="auto"/>
              <w:rPr/>
            </w:pPr>
            <w:hyperlink r:id="rId258">
              <w:r>
                <w:rPr>
                  <w:color w:val="1f5fad"/>
                  <w:sz w:val="15"/>
                  <w:szCs w:val="15"/>
                  <w:u w:val="single"/>
                  <w:rtl w:val="0"/>
                </w:rPr>
                <w:t xml:space="preserve">Looker #18</w:t>
              </w:r>
            </w:hyperlink>
            <w:r>
              <w:rPr>
                <w:rtl w:val="0"/>
              </w:rPr>
            </w:r>
          </w:p>
        </w:tc>
        <w:tc>
          <w:tcPr>
            <w:shd w:fill="f6f8fb" w:val="clear"/>
          </w:tcPr>
          <w:p w:rsidR="00000000" w:rsidDel="00000000" w:rsidP="00000000" w:rsidRDefault="00000000" w:rsidRPr="00000000" w14:paraId="000003FB">
            <w:pPr>
              <w:spacing w:after="20" w:lineRule="auto"/>
              <w:rPr/>
            </w:pPr>
            <w:r>
              <w:rPr>
                <w:sz w:val="15"/>
                <w:szCs w:val="15"/>
                <w:rtl w:val="0"/>
              </w:rPr>
              <w:t xml:space="preserve">Price points</w:t>
            </w:r>
            <w:r>
              <w:rPr>
                <w:rtl w:val="0"/>
              </w:rPr>
            </w:r>
          </w:p>
        </w:tc>
        <w:tc>
          <w:tcPr>
            <w:shd w:fill="f6f8fb" w:val="clear"/>
          </w:tcPr>
          <w:p w:rsidR="00000000" w:rsidDel="00000000" w:rsidP="00000000" w:rsidRDefault="00000000" w:rsidRPr="00000000" w14:paraId="000003FC">
            <w:pPr>
              <w:spacing w:after="20" w:lineRule="auto"/>
              <w:rPr/>
            </w:pPr>
            <w:r>
              <w:rPr>
                <w:sz w:val="15"/>
                <w:szCs w:val="15"/>
                <w:rtl w:val="0"/>
              </w:rPr>
              <w:t xml:space="preserve">§4.5</w:t>
            </w:r>
            <w:r>
              <w:rPr>
                <w:rtl w:val="0"/>
              </w:rPr>
            </w:r>
          </w:p>
        </w:tc>
      </w:tr>
      <w:tr>
        <w:trPr>
          <w:cantSplit w:val="0"/>
          <w:tblHeader w:val="0"/>
        </w:trPr>
        <w:tc>
          <w:tcPr/>
          <w:p w:rsidR="00000000" w:rsidDel="00000000" w:rsidP="00000000" w:rsidRDefault="00000000" w:rsidRPr="00000000" w14:paraId="000003FD">
            <w:pPr>
              <w:spacing w:after="20" w:lineRule="auto"/>
              <w:rPr/>
            </w:pPr>
            <w:hyperlink r:id="rId259">
              <w:r>
                <w:rPr>
                  <w:color w:val="1f5fad"/>
                  <w:sz w:val="15"/>
                  <w:szCs w:val="15"/>
                  <w:u w:val="single"/>
                  <w:rtl w:val="0"/>
                </w:rPr>
                <w:t xml:space="preserve">Looker #19</w:t>
              </w:r>
            </w:hyperlink>
            <w:r>
              <w:rPr>
                <w:rtl w:val="0"/>
              </w:rPr>
            </w:r>
          </w:p>
        </w:tc>
        <w:tc>
          <w:tcPr/>
          <w:p w:rsidR="00000000" w:rsidDel="00000000" w:rsidP="00000000" w:rsidRDefault="00000000" w:rsidRPr="00000000" w14:paraId="000003FE">
            <w:pPr>
              <w:spacing w:after="20" w:lineRule="auto"/>
              <w:rPr/>
            </w:pPr>
            <w:r>
              <w:rPr>
                <w:sz w:val="15"/>
                <w:szCs w:val="15"/>
                <w:rtl w:val="0"/>
              </w:rPr>
              <w:t xml:space="preserve">Italy egress at IP level</w:t>
            </w:r>
            <w:r>
              <w:rPr>
                <w:rtl w:val="0"/>
              </w:rPr>
            </w:r>
          </w:p>
        </w:tc>
        <w:tc>
          <w:tcPr/>
          <w:p w:rsidR="00000000" w:rsidDel="00000000" w:rsidP="00000000" w:rsidRDefault="00000000" w:rsidRPr="00000000" w14:paraId="000003FF">
            <w:pPr>
              <w:spacing w:after="20" w:lineRule="auto"/>
              <w:rPr/>
            </w:pPr>
            <w:r>
              <w:rPr>
                <w:sz w:val="15"/>
                <w:szCs w:val="15"/>
                <w:rtl w:val="0"/>
              </w:rPr>
              <w:t xml:space="preserve">§4.1</w:t>
            </w:r>
            <w:r>
              <w:rPr>
                <w:rtl w:val="0"/>
              </w:rPr>
            </w:r>
          </w:p>
        </w:tc>
      </w:tr>
      <w:tr>
        <w:trPr>
          <w:cantSplit w:val="0"/>
          <w:tblHeader w:val="0"/>
        </w:trPr>
        <w:tc>
          <w:tcPr>
            <w:shd w:fill="f6f8fb" w:val="clear"/>
          </w:tcPr>
          <w:p w:rsidR="00000000" w:rsidDel="00000000" w:rsidP="00000000" w:rsidRDefault="00000000" w:rsidRPr="00000000" w14:paraId="00000400">
            <w:pPr>
              <w:spacing w:after="20" w:lineRule="auto"/>
              <w:rPr/>
            </w:pPr>
            <w:hyperlink r:id="rId260">
              <w:r>
                <w:rPr>
                  <w:color w:val="1f5fad"/>
                  <w:sz w:val="15"/>
                  <w:szCs w:val="15"/>
                  <w:u w:val="single"/>
                  <w:rtl w:val="0"/>
                </w:rPr>
                <w:t xml:space="preserve">Looker #20</w:t>
              </w:r>
            </w:hyperlink>
            <w:r>
              <w:rPr>
                <w:rtl w:val="0"/>
              </w:rPr>
            </w:r>
          </w:p>
        </w:tc>
        <w:tc>
          <w:tcPr>
            <w:shd w:fill="f6f8fb" w:val="clear"/>
          </w:tcPr>
          <w:p w:rsidR="00000000" w:rsidDel="00000000" w:rsidP="00000000" w:rsidRDefault="00000000" w:rsidRPr="00000000" w14:paraId="00000401">
            <w:pPr>
              <w:spacing w:after="20" w:lineRule="auto"/>
              <w:rPr/>
            </w:pPr>
            <w:r>
              <w:rPr>
                <w:sz w:val="15"/>
                <w:szCs w:val="15"/>
                <w:rtl w:val="0"/>
              </w:rPr>
              <w:t xml:space="preserve">Distinct card reconciliation</w:t>
            </w:r>
            <w:r>
              <w:rPr>
                <w:rtl w:val="0"/>
              </w:rPr>
            </w:r>
          </w:p>
        </w:tc>
        <w:tc>
          <w:tcPr>
            <w:shd w:fill="f6f8fb" w:val="clear"/>
          </w:tcPr>
          <w:p w:rsidR="00000000" w:rsidDel="00000000" w:rsidP="00000000" w:rsidRDefault="00000000" w:rsidRPr="00000000" w14:paraId="00000402">
            <w:pPr>
              <w:spacing w:after="20" w:lineRule="auto"/>
              <w:rPr/>
            </w:pPr>
            <w:r>
              <w:rPr>
                <w:sz w:val="15"/>
                <w:szCs w:val="15"/>
                <w:rtl w:val="0"/>
              </w:rPr>
              <w:t xml:space="preserve">§4.1</w:t>
            </w:r>
            <w:r>
              <w:rPr>
                <w:rtl w:val="0"/>
              </w:rPr>
            </w:r>
          </w:p>
        </w:tc>
      </w:tr>
      <w:tr>
        <w:trPr>
          <w:cantSplit w:val="0"/>
          <w:tblHeader w:val="0"/>
        </w:trPr>
        <w:tc>
          <w:tcPr/>
          <w:p w:rsidR="00000000" w:rsidDel="00000000" w:rsidP="00000000" w:rsidRDefault="00000000" w:rsidRPr="00000000" w14:paraId="00000403">
            <w:pPr>
              <w:spacing w:after="20" w:lineRule="auto"/>
              <w:rPr/>
            </w:pPr>
            <w:hyperlink r:id="rId261">
              <w:r>
                <w:rPr>
                  <w:color w:val="1f5fad"/>
                  <w:sz w:val="15"/>
                  <w:szCs w:val="15"/>
                  <w:u w:val="single"/>
                  <w:rtl w:val="0"/>
                </w:rPr>
                <w:t xml:space="preserve">Looker #21</w:t>
              </w:r>
            </w:hyperlink>
            <w:r>
              <w:rPr>
                <w:rtl w:val="0"/>
              </w:rPr>
            </w:r>
          </w:p>
        </w:tc>
        <w:tc>
          <w:tcPr/>
          <w:p w:rsidR="00000000" w:rsidDel="00000000" w:rsidP="00000000" w:rsidRDefault="00000000" w:rsidRPr="00000000" w14:paraId="00000404">
            <w:pPr>
              <w:spacing w:after="20" w:lineRule="auto"/>
              <w:rPr/>
            </w:pPr>
            <w:r>
              <w:rPr>
                <w:sz w:val="15"/>
                <w:szCs w:val="15"/>
                <w:rtl w:val="0"/>
              </w:rPr>
              <w:t xml:space="preserve">Italy egress by channel</w:t>
            </w:r>
            <w:r>
              <w:rPr>
                <w:rtl w:val="0"/>
              </w:rPr>
            </w:r>
          </w:p>
        </w:tc>
        <w:tc>
          <w:tcPr/>
          <w:p w:rsidR="00000000" w:rsidDel="00000000" w:rsidP="00000000" w:rsidRDefault="00000000" w:rsidRPr="00000000" w14:paraId="00000405">
            <w:pPr>
              <w:spacing w:after="20" w:lineRule="auto"/>
              <w:rPr/>
            </w:pPr>
            <w:r>
              <w:rPr>
                <w:sz w:val="15"/>
                <w:szCs w:val="15"/>
                <w:rtl w:val="0"/>
              </w:rPr>
              <w:t xml:space="preserve">FCIU analysis only (not relied on here)</w:t>
            </w:r>
            <w:r>
              <w:rPr>
                <w:rtl w:val="0"/>
              </w:rPr>
            </w:r>
          </w:p>
        </w:tc>
      </w:tr>
      <w:tr>
        <w:trPr>
          <w:cantSplit w:val="0"/>
          <w:tblHeader w:val="0"/>
        </w:trPr>
        <w:tc>
          <w:tcPr>
            <w:shd w:fill="f6f8fb" w:val="clear"/>
          </w:tcPr>
          <w:p w:rsidR="00000000" w:rsidDel="00000000" w:rsidP="00000000" w:rsidRDefault="00000000" w:rsidRPr="00000000" w14:paraId="00000406">
            <w:pPr>
              <w:spacing w:after="20" w:lineRule="auto"/>
              <w:rPr/>
            </w:pPr>
            <w:hyperlink r:id="rId262">
              <w:r>
                <w:rPr>
                  <w:color w:val="1f5fad"/>
                  <w:sz w:val="15"/>
                  <w:szCs w:val="15"/>
                  <w:u w:val="single"/>
                  <w:rtl w:val="0"/>
                </w:rPr>
                <w:t xml:space="preserve">Looker #22</w:t>
              </w:r>
            </w:hyperlink>
            <w:r>
              <w:rPr>
                <w:rtl w:val="0"/>
              </w:rPr>
            </w:r>
          </w:p>
        </w:tc>
        <w:tc>
          <w:tcPr>
            <w:shd w:fill="f6f8fb" w:val="clear"/>
          </w:tcPr>
          <w:p w:rsidR="00000000" w:rsidDel="00000000" w:rsidP="00000000" w:rsidRDefault="00000000" w:rsidRPr="00000000" w14:paraId="00000407">
            <w:pPr>
              <w:spacing w:after="20" w:lineRule="auto"/>
              <w:rPr/>
            </w:pPr>
            <w:r>
              <w:rPr>
                <w:sz w:val="15"/>
                <w:szCs w:val="15"/>
                <w:rtl w:val="0"/>
              </w:rPr>
              <w:t xml:space="preserve">Entity configuration (dim_entity)</w:t>
            </w:r>
            <w:r>
              <w:rPr>
                <w:rtl w:val="0"/>
              </w:rPr>
            </w:r>
          </w:p>
        </w:tc>
        <w:tc>
          <w:tcPr>
            <w:shd w:fill="f6f8fb" w:val="clear"/>
          </w:tcPr>
          <w:p w:rsidR="00000000" w:rsidDel="00000000" w:rsidP="00000000" w:rsidRDefault="00000000" w:rsidRPr="00000000" w14:paraId="00000408">
            <w:pPr>
              <w:spacing w:after="20" w:lineRule="auto"/>
              <w:rPr/>
            </w:pPr>
            <w:r>
              <w:rPr>
                <w:sz w:val="15"/>
                <w:szCs w:val="15"/>
                <w:rtl w:val="0"/>
              </w:rPr>
              <w:t xml:space="preserve">§3.1, §4.2, §4.7, §4.9, §5.1, §5.3</w:t>
            </w:r>
            <w:r>
              <w:rPr>
                <w:rtl w:val="0"/>
              </w:rPr>
            </w:r>
          </w:p>
        </w:tc>
      </w:tr>
      <w:tr>
        <w:trPr>
          <w:cantSplit w:val="0"/>
          <w:tblHeader w:val="0"/>
        </w:trPr>
        <w:tc>
          <w:tcPr/>
          <w:p w:rsidR="00000000" w:rsidDel="00000000" w:rsidP="00000000" w:rsidRDefault="00000000" w:rsidRPr="00000000" w14:paraId="00000409">
            <w:pPr>
              <w:spacing w:after="20" w:lineRule="auto"/>
              <w:rPr/>
            </w:pPr>
            <w:hyperlink r:id="rId263">
              <w:r>
                <w:rPr>
                  <w:color w:val="1f5fad"/>
                  <w:sz w:val="15"/>
                  <w:szCs w:val="15"/>
                  <w:u w:val="single"/>
                  <w:rtl w:val="0"/>
                </w:rPr>
                <w:t xml:space="preserve">Looker #23</w:t>
              </w:r>
            </w:hyperlink>
            <w:r>
              <w:rPr>
                <w:rtl w:val="0"/>
              </w:rPr>
            </w:r>
          </w:p>
        </w:tc>
        <w:tc>
          <w:tcPr/>
          <w:p w:rsidR="00000000" w:rsidDel="00000000" w:rsidP="00000000" w:rsidRDefault="00000000" w:rsidRPr="00000000" w14:paraId="0000040A">
            <w:pPr>
              <w:spacing w:after="20" w:lineRule="auto"/>
              <w:rPr/>
            </w:pPr>
            <w:r>
              <w:rPr>
                <w:sz w:val="15"/>
                <w:szCs w:val="15"/>
                <w:rtl w:val="0"/>
              </w:rPr>
              <w:t xml:space="preserve">Representatives, UBOs, owners</w:t>
            </w:r>
            <w:r>
              <w:rPr>
                <w:rtl w:val="0"/>
              </w:rPr>
            </w:r>
          </w:p>
        </w:tc>
        <w:tc>
          <w:tcPr/>
          <w:p w:rsidR="00000000" w:rsidDel="00000000" w:rsidP="00000000" w:rsidRDefault="00000000" w:rsidRPr="00000000" w14:paraId="0000040B">
            <w:pPr>
              <w:spacing w:after="20" w:lineRule="auto"/>
              <w:rPr/>
            </w:pPr>
            <w:r>
              <w:rPr>
                <w:sz w:val="15"/>
                <w:szCs w:val="15"/>
                <w:rtl w:val="0"/>
              </w:rPr>
              <w:t xml:space="preserve">§1, §3.1, §4.1, §4.2, §5.3</w:t>
            </w:r>
            <w:r>
              <w:rPr>
                <w:rtl w:val="0"/>
              </w:rPr>
            </w:r>
          </w:p>
        </w:tc>
      </w:tr>
      <w:tr>
        <w:trPr>
          <w:cantSplit w:val="0"/>
          <w:tblHeader w:val="0"/>
        </w:trPr>
        <w:tc>
          <w:tcPr>
            <w:shd w:fill="f6f8fb" w:val="clear"/>
          </w:tcPr>
          <w:p w:rsidR="00000000" w:rsidDel="00000000" w:rsidP="00000000" w:rsidRDefault="00000000" w:rsidRPr="00000000" w14:paraId="0000040C">
            <w:pPr>
              <w:spacing w:after="20" w:lineRule="auto"/>
              <w:rPr/>
            </w:pPr>
            <w:hyperlink r:id="rId264">
              <w:r>
                <w:rPr>
                  <w:color w:val="1f5fad"/>
                  <w:sz w:val="15"/>
                  <w:szCs w:val="15"/>
                  <w:u w:val="single"/>
                  <w:rtl w:val="0"/>
                </w:rPr>
                <w:t xml:space="preserve">Looker #24</w:t>
              </w:r>
            </w:hyperlink>
            <w:r>
              <w:rPr>
                <w:rtl w:val="0"/>
              </w:rPr>
            </w:r>
          </w:p>
        </w:tc>
        <w:tc>
          <w:tcPr>
            <w:shd w:fill="f6f8fb" w:val="clear"/>
          </w:tcPr>
          <w:p w:rsidR="00000000" w:rsidDel="00000000" w:rsidP="00000000" w:rsidRDefault="00000000" w:rsidRPr="00000000" w14:paraId="0000040D">
            <w:pPr>
              <w:spacing w:after="20" w:lineRule="auto"/>
              <w:rPr/>
            </w:pPr>
            <w:r>
              <w:rPr>
                <w:sz w:val="15"/>
                <w:szCs w:val="15"/>
                <w:rtl w:val="0"/>
              </w:rPr>
              <w:t xml:space="preserve">Lifetime metrics by entity</w:t>
            </w:r>
            <w:r>
              <w:rPr>
                <w:rtl w:val="0"/>
              </w:rPr>
            </w:r>
          </w:p>
        </w:tc>
        <w:tc>
          <w:tcPr>
            <w:shd w:fill="f6f8fb" w:val="clear"/>
          </w:tcPr>
          <w:p w:rsidR="00000000" w:rsidDel="00000000" w:rsidP="00000000" w:rsidRDefault="00000000" w:rsidRPr="00000000" w14:paraId="0000040E">
            <w:pPr>
              <w:spacing w:after="20" w:lineRule="auto"/>
              <w:rPr/>
            </w:pPr>
            <w:r>
              <w:rPr>
                <w:sz w:val="15"/>
                <w:szCs w:val="15"/>
                <w:rtl w:val="0"/>
              </w:rPr>
              <w:t xml:space="preserve">§4.6</w:t>
            </w:r>
            <w:r>
              <w:rPr>
                <w:rtl w:val="0"/>
              </w:rPr>
            </w:r>
          </w:p>
        </w:tc>
      </w:tr>
      <w:tr>
        <w:trPr>
          <w:cantSplit w:val="0"/>
          <w:tblHeader w:val="0"/>
        </w:trPr>
        <w:tc>
          <w:tcPr/>
          <w:p w:rsidR="00000000" w:rsidDel="00000000" w:rsidP="00000000" w:rsidRDefault="00000000" w:rsidRPr="00000000" w14:paraId="0000040F">
            <w:pPr>
              <w:spacing w:after="20" w:lineRule="auto"/>
              <w:rPr/>
            </w:pPr>
            <w:hyperlink r:id="rId265">
              <w:r>
                <w:rPr>
                  <w:color w:val="1f5fad"/>
                  <w:sz w:val="15"/>
                  <w:szCs w:val="15"/>
                  <w:u w:val="single"/>
                  <w:rtl w:val="0"/>
                </w:rPr>
                <w:t xml:space="preserve">Looker #25</w:t>
              </w:r>
            </w:hyperlink>
            <w:r>
              <w:rPr>
                <w:rtl w:val="0"/>
              </w:rPr>
            </w:r>
          </w:p>
        </w:tc>
        <w:tc>
          <w:tcPr/>
          <w:p w:rsidR="00000000" w:rsidDel="00000000" w:rsidP="00000000" w:rsidRDefault="00000000" w:rsidRPr="00000000" w14:paraId="00000410">
            <w:pPr>
              <w:spacing w:after="20" w:lineRule="auto"/>
              <w:rPr/>
            </w:pPr>
            <w:r>
              <w:rPr>
                <w:sz w:val="15"/>
                <w:szCs w:val="15"/>
                <w:rtl w:val="0"/>
              </w:rPr>
              <w:t xml:space="preserve">Lifetime metrics by month</w:t>
            </w:r>
            <w:r>
              <w:rPr>
                <w:rtl w:val="0"/>
              </w:rPr>
            </w:r>
          </w:p>
        </w:tc>
        <w:tc>
          <w:tcPr/>
          <w:p w:rsidR="00000000" w:rsidDel="00000000" w:rsidP="00000000" w:rsidRDefault="00000000" w:rsidRPr="00000000" w14:paraId="00000411">
            <w:pPr>
              <w:spacing w:after="20" w:lineRule="auto"/>
              <w:rPr/>
            </w:pPr>
            <w:r>
              <w:rPr>
                <w:sz w:val="15"/>
                <w:szCs w:val="15"/>
                <w:rtl w:val="0"/>
              </w:rPr>
              <w:t xml:space="preserve">FCIU analysis only (not relied on here)</w:t>
            </w:r>
            <w:r>
              <w:rPr>
                <w:rtl w:val="0"/>
              </w:rPr>
            </w:r>
          </w:p>
        </w:tc>
      </w:tr>
      <w:tr>
        <w:trPr>
          <w:cantSplit w:val="0"/>
          <w:tblHeader w:val="0"/>
        </w:trPr>
        <w:tc>
          <w:tcPr>
            <w:shd w:fill="f6f8fb" w:val="clear"/>
          </w:tcPr>
          <w:p w:rsidR="00000000" w:rsidDel="00000000" w:rsidP="00000000" w:rsidRDefault="00000000" w:rsidRPr="00000000" w14:paraId="00000412">
            <w:pPr>
              <w:spacing w:after="20" w:lineRule="auto"/>
              <w:rPr/>
            </w:pPr>
            <w:hyperlink r:id="rId266">
              <w:r>
                <w:rPr>
                  <w:color w:val="1f5fad"/>
                  <w:sz w:val="15"/>
                  <w:szCs w:val="15"/>
                  <w:u w:val="single"/>
                  <w:rtl w:val="0"/>
                </w:rPr>
                <w:t xml:space="preserve">Looker #26</w:t>
              </w:r>
            </w:hyperlink>
            <w:r>
              <w:rPr>
                <w:rtl w:val="0"/>
              </w:rPr>
            </w:r>
          </w:p>
        </w:tc>
        <w:tc>
          <w:tcPr>
            <w:shd w:fill="f6f8fb" w:val="clear"/>
          </w:tcPr>
          <w:p w:rsidR="00000000" w:rsidDel="00000000" w:rsidP="00000000" w:rsidRDefault="00000000" w:rsidRPr="00000000" w14:paraId="00000413">
            <w:pPr>
              <w:spacing w:after="20" w:lineRule="auto"/>
              <w:rPr/>
            </w:pPr>
            <w:r>
              <w:rPr>
                <w:sz w:val="15"/>
                <w:szCs w:val="15"/>
                <w:rtl w:val="0"/>
              </w:rPr>
              <w:t xml:space="preserve">Alias-level metrics</w:t>
            </w:r>
            <w:r>
              <w:rPr>
                <w:rtl w:val="0"/>
              </w:rPr>
            </w:r>
          </w:p>
        </w:tc>
        <w:tc>
          <w:tcPr>
            <w:shd w:fill="f6f8fb" w:val="clear"/>
          </w:tcPr>
          <w:p w:rsidR="00000000" w:rsidDel="00000000" w:rsidP="00000000" w:rsidRDefault="00000000" w:rsidRPr="00000000" w14:paraId="00000414">
            <w:pPr>
              <w:spacing w:after="20" w:lineRule="auto"/>
              <w:rPr/>
            </w:pPr>
            <w:r>
              <w:rPr>
                <w:sz w:val="15"/>
                <w:szCs w:val="15"/>
                <w:rtl w:val="0"/>
              </w:rPr>
              <w:t xml:space="preserve">FCIU analysis only (not relied on here)</w:t>
            </w:r>
            <w:r>
              <w:rPr>
                <w:rtl w:val="0"/>
              </w:rPr>
            </w:r>
          </w:p>
        </w:tc>
      </w:tr>
    </w:tbl>
    <w:p w:rsidR="00000000" w:rsidDel="00000000" w:rsidP="00000000" w:rsidRDefault="00000000" w:rsidRPr="00000000" w14:paraId="00000415">
      <w:pPr>
        <w:spacing w:after="40" w:lineRule="auto"/>
        <w:rPr/>
      </w:pPr>
      <w:r>
        <w:rPr>
          <w:rtl w:val="0"/>
        </w:rPr>
      </w:r>
    </w:p>
    <w:p w:rsidR="00000000" w:rsidDel="00000000" w:rsidP="00000000" w:rsidRDefault="00000000" w:rsidRPr="00000000" w14:paraId="00000416">
      <w:pPr>
        <w:spacing w:after="120" w:lineRule="auto"/>
        <w:rPr/>
      </w:pPr>
      <w:r>
        <w:rPr>
          <w:color w:val="5b6472"/>
          <w:sz w:val="16"/>
          <w:szCs w:val="16"/>
          <w:rtl w:val="0"/>
        </w:rPr>
        <w:t xml:space="preserve">Rolling window 23 Oct 2025 – 22 Oct 2026 unless stated otherwise. Queries are filtered on the three active entity IDs and the Venta rows are used. The Venta entity review lists three Venta-only reference queries (fct_payin, fct_card_payout, dim_entity); their outputs should be attached to the case file before any figure is quoted externally. Source: </w:t>
      </w:r>
      <w:hyperlink r:id="rId267">
        <w:r>
          <w:rPr>
            <w:b w:val="0"/>
            <w:bCs w:val="0"/>
            <w:color w:val="1f5fad"/>
            <w:sz w:val="16"/>
            <w:szCs w:val="16"/>
            <w:u w:val="single"/>
            <w:rtl w:val="0"/>
          </w:rPr>
          <w:t xml:space="preserve">FCIU analysis Appendix A</w:t>
        </w:r>
      </w:hyperlink>
      <w:r>
        <w:rPr>
          <w:color w:val="5b6472"/>
          <w:sz w:val="16"/>
          <w:szCs w:val="16"/>
          <w:rtl w:val="0"/>
        </w:rPr>
        <w:t xml:space="preserve">; Venta entity review §11.</w:t>
      </w:r>
    </w:p>
    <w:p w:rsidR="00000000" w:rsidDel="00000000" w:rsidP="00000000" w:rsidRDefault="00000000" w:rsidRPr="00000000" w14:paraId="00000417">
      <w:pPr>
        <w:pStyle w:val="Heading1"/>
        <w:rPr/>
      </w:pPr>
      <w:r>
        <w:rPr>
          <w:rtl w:val="0"/>
        </w:rPr>
        <w:t xml:space="preserve">Appendix B: Source register</w:t>
      </w:r>
    </w:p>
    <w:tbl>
      <w:tblPr>
        <w:tblStyle w:val="Table33"/>
        <w:tblW w:w="9639.0" w:type="dxa"/>
        <w:jc w:val="center"/>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Layout w:type="fixed"/>
        <w:tblLook w:val="0400"/>
      </w:tblPr>
      <w:tblGrid>
        <w:gridCol w:w="7371"/>
        <w:gridCol w:w="2268"/>
        <w:tblGridChange w:id="0">
          <w:tblGrid>
            <w:gridCol w:w="7371"/>
            <w:gridCol w:w="2268"/>
          </w:tblGrid>
        </w:tblGridChange>
      </w:tblGrid>
      <w:tr>
        <w:trPr>
          <w:cantSplit w:val="0"/>
          <w:tblHeader w:val="1"/>
        </w:trPr>
        <w:tc>
          <w:tcPr>
            <w:shd w:fill="14213d" w:val="clear"/>
          </w:tcPr>
          <w:p w:rsidR="00000000" w:rsidDel="00000000" w:rsidP="00000000" w:rsidRDefault="00000000" w:rsidRPr="00000000" w14:paraId="00000418">
            <w:pPr>
              <w:rPr/>
            </w:pPr>
            <w:r>
              <w:rPr>
                <w:b w:val="1"/>
                <w:bCs w:val="1"/>
                <w:color w:val="ffffff"/>
                <w:sz w:val="16"/>
                <w:szCs w:val="16"/>
                <w:rtl w:val="0"/>
              </w:rPr>
              <w:t xml:space="preserve">Source</w:t>
            </w:r>
            <w:r>
              <w:rPr>
                <w:rtl w:val="0"/>
              </w:rPr>
            </w:r>
          </w:p>
        </w:tc>
        <w:tc>
          <w:tcPr>
            <w:shd w:fill="14213d" w:val="clear"/>
          </w:tcPr>
          <w:p w:rsidR="00000000" w:rsidDel="00000000" w:rsidP="00000000" w:rsidRDefault="00000000" w:rsidRPr="00000000" w14:paraId="00000419">
            <w:pPr>
              <w:rPr/>
            </w:pPr>
            <w:r>
              <w:rPr>
                <w:b w:val="1"/>
                <w:bCs w:val="1"/>
                <w:color w:val="ffffff"/>
                <w:sz w:val="16"/>
                <w:szCs w:val="16"/>
                <w:rtl w:val="0"/>
              </w:rPr>
              <w:t xml:space="preserve">Type</w:t>
            </w:r>
            <w:r>
              <w:rPr>
                <w:rtl w:val="0"/>
              </w:rPr>
            </w:r>
          </w:p>
        </w:tc>
      </w:tr>
      <w:tr>
        <w:trPr>
          <w:cantSplit w:val="0"/>
          <w:tblHeader w:val="0"/>
        </w:trPr>
        <w:tc>
          <w:tcPr/>
          <w:p w:rsidR="00000000" w:rsidDel="00000000" w:rsidP="00000000" w:rsidRDefault="00000000" w:rsidRPr="00000000" w14:paraId="0000041A">
            <w:pPr>
              <w:spacing w:after="20" w:lineRule="auto"/>
              <w:rPr/>
            </w:pPr>
            <w:hyperlink r:id="rId268">
              <w:r>
                <w:rPr>
                  <w:color w:val="1f5fad"/>
                  <w:sz w:val="16"/>
                  <w:szCs w:val="16"/>
                  <w:u w:val="single"/>
                  <w:rtl w:val="0"/>
                </w:rPr>
                <w:t xml:space="preserve">SC Review &amp; Briefing Paper – Venta</w:t>
              </w:r>
            </w:hyperlink>
            <w:r>
              <w:rPr>
                <w:sz w:val="16"/>
                <w:szCs w:val="16"/>
                <w:rtl w:val="0"/>
              </w:rPr>
              <w:t xml:space="preserve">; </w:t>
            </w:r>
            <w:hyperlink r:id="rId269">
              <w:r>
                <w:rPr>
                  <w:color w:val="1f5fad"/>
                  <w:sz w:val="16"/>
                  <w:szCs w:val="16"/>
                  <w:u w:val="single"/>
                  <w:rtl w:val="0"/>
                </w:rPr>
                <w:t xml:space="preserve">SC evidence folder</w:t>
              </w:r>
            </w:hyperlink>
            <w:r>
              <w:rPr>
                <w:sz w:val="16"/>
                <w:szCs w:val="16"/>
                <w:rtl w:val="0"/>
              </w:rPr>
              <w:t xml:space="preserve">; </w:t>
            </w:r>
            <w:hyperlink r:id="rId270">
              <w:r>
                <w:rPr>
                  <w:color w:val="1f5fad"/>
                  <w:sz w:val="16"/>
                  <w:szCs w:val="16"/>
                  <w:u w:val="single"/>
                  <w:rtl w:val="0"/>
                </w:rPr>
                <w:t xml:space="preserve">Slack – MLRO</w:t>
              </w:r>
            </w:hyperlink>
            <w:r>
              <w:rPr>
                <w:rtl w:val="0"/>
              </w:rPr>
            </w:r>
          </w:p>
        </w:tc>
        <w:tc>
          <w:tcPr/>
          <w:p w:rsidR="00000000" w:rsidDel="00000000" w:rsidP="00000000" w:rsidRDefault="00000000" w:rsidRPr="00000000" w14:paraId="0000041B">
            <w:pPr>
              <w:spacing w:after="20" w:lineRule="auto"/>
              <w:rPr/>
            </w:pPr>
            <w:r>
              <w:rPr>
                <w:sz w:val="16"/>
                <w:szCs w:val="16"/>
                <w:rtl w:val="0"/>
              </w:rPr>
              <w:t xml:space="preserve">Schemes Compliance</w:t>
            </w:r>
            <w:r>
              <w:rPr>
                <w:rtl w:val="0"/>
              </w:rPr>
            </w:r>
          </w:p>
        </w:tc>
      </w:tr>
      <w:tr>
        <w:trPr>
          <w:cantSplit w:val="0"/>
          <w:tblHeader w:val="0"/>
        </w:trPr>
        <w:tc>
          <w:tcPr>
            <w:shd w:fill="f6f8fb" w:val="clear"/>
          </w:tcPr>
          <w:p w:rsidR="00000000" w:rsidDel="00000000" w:rsidP="00000000" w:rsidRDefault="00000000" w:rsidRPr="00000000" w14:paraId="0000041C">
            <w:pPr>
              <w:spacing w:after="20" w:lineRule="auto"/>
              <w:rPr/>
            </w:pPr>
            <w:hyperlink r:id="rId271">
              <w:r>
                <w:rPr>
                  <w:b w:val="0"/>
                  <w:bCs w:val="0"/>
                  <w:color w:val="1f5fad"/>
                  <w:sz w:val="16"/>
                  <w:szCs w:val="16"/>
                  <w:u w:val="single"/>
                  <w:rtl w:val="0"/>
                </w:rPr>
                <w:t xml:space="preserve">Deroches_FCIU Review</w:t>
              </w:r>
            </w:hyperlink>
            <w:r>
              <w:rPr>
                <w:sz w:val="16"/>
                <w:szCs w:val="16"/>
                <w:rtl w:val="0"/>
              </w:rPr>
              <w:t xml:space="preserve">; </w:t>
            </w:r>
            <w:hyperlink r:id="rId272">
              <w:r>
                <w:rPr>
                  <w:b w:val="0"/>
                  <w:bCs w:val="0"/>
                  <w:color w:val="1f5fad"/>
                  <w:sz w:val="16"/>
                  <w:szCs w:val="16"/>
                  <w:u w:val="single"/>
                  <w:rtl w:val="0"/>
                </w:rPr>
                <w:t xml:space="preserve">Network map (HTML)</w:t>
              </w:r>
            </w:hyperlink>
            <w:r>
              <w:rPr>
                <w:sz w:val="16"/>
                <w:szCs w:val="16"/>
                <w:rtl w:val="0"/>
              </w:rPr>
              <w:t xml:space="preserve">; FCIU Entity Review – Venta Solutions Pte Ltd (27 Oct 2026)</w:t>
            </w:r>
          </w:p>
        </w:tc>
        <w:tc>
          <w:tcPr>
            <w:shd w:fill="f6f8fb" w:val="clear"/>
          </w:tcPr>
          <w:p w:rsidR="00000000" w:rsidDel="00000000" w:rsidP="00000000" w:rsidRDefault="00000000" w:rsidRPr="00000000" w14:paraId="0000041D">
            <w:pPr>
              <w:spacing w:after="20" w:lineRule="auto"/>
              <w:rPr/>
            </w:pPr>
            <w:r>
              <w:rPr>
                <w:sz w:val="16"/>
                <w:szCs w:val="16"/>
                <w:rtl w:val="0"/>
              </w:rPr>
              <w:t xml:space="preserve">FCIU forensic analysis</w:t>
            </w:r>
            <w:r>
              <w:rPr>
                <w:rtl w:val="0"/>
              </w:rPr>
            </w:r>
          </w:p>
        </w:tc>
      </w:tr>
      <w:tr>
        <w:trPr>
          <w:cantSplit w:val="0"/>
          <w:tblHeader w:val="0"/>
        </w:trPr>
        <w:tc>
          <w:tcPr/>
          <w:p w:rsidR="00000000" w:rsidDel="00000000" w:rsidP="00000000" w:rsidRDefault="00000000" w:rsidRPr="00000000" w14:paraId="0000041E">
            <w:pPr>
              <w:spacing w:after="20" w:lineRule="auto"/>
              <w:rPr/>
            </w:pPr>
            <w:hyperlink r:id="rId273">
              <w:r>
                <w:rPr>
                  <w:b w:val="0"/>
                  <w:bCs w:val="0"/>
                  <w:color w:val="1f5fad"/>
                  <w:sz w:val="16"/>
                  <w:szCs w:val="16"/>
                  <w:u w:val="single"/>
                  <w:rtl w:val="0"/>
                </w:rPr>
                <w:t xml:space="preserve">00839635 SOL remediation thread</w:t>
              </w:r>
            </w:hyperlink>
            <w:r>
              <w:rPr>
                <w:sz w:val="16"/>
                <w:szCs w:val="16"/>
                <w:rtl w:val="0"/>
              </w:rPr>
              <w:t xml:space="preserve"> (extended to Venta); </w:t>
            </w:r>
            <w:hyperlink r:id="rId274">
              <w:r>
                <w:rPr>
                  <w:b w:val="0"/>
                  <w:bCs w:val="0"/>
                  <w:color w:val="1f5fad"/>
                  <w:sz w:val="16"/>
                  <w:szCs w:val="16"/>
                  <w:u w:val="single"/>
                  <w:rtl w:val="0"/>
                </w:rPr>
                <w:t xml:space="preserve">00801528 SC escalation (Venta)</w:t>
              </w:r>
            </w:hyperlink>
          </w:p>
        </w:tc>
        <w:tc>
          <w:tcPr/>
          <w:p w:rsidR="00000000" w:rsidDel="00000000" w:rsidP="00000000" w:rsidRDefault="00000000" w:rsidRPr="00000000" w14:paraId="0000041F">
            <w:pPr>
              <w:spacing w:after="20" w:lineRule="auto"/>
              <w:rPr/>
            </w:pPr>
            <w:r>
              <w:rPr>
                <w:sz w:val="16"/>
                <w:szCs w:val="16"/>
                <w:rtl w:val="0"/>
              </w:rPr>
              <w:t xml:space="preserve">Salesforce – Scheme Compliance</w:t>
            </w:r>
            <w:r>
              <w:rPr>
                <w:rtl w:val="0"/>
              </w:rPr>
            </w:r>
          </w:p>
        </w:tc>
      </w:tr>
      <w:tr>
        <w:trPr>
          <w:cantSplit w:val="0"/>
          <w:tblHeader w:val="0"/>
        </w:trPr>
        <w:tc>
          <w:tcPr>
            <w:shd w:fill="f6f8fb" w:val="clear"/>
          </w:tcPr>
          <w:p w:rsidR="00000000" w:rsidDel="00000000" w:rsidP="00000000" w:rsidRDefault="00000000" w:rsidRPr="00000000" w14:paraId="00000420">
            <w:pPr>
              <w:spacing w:after="20" w:lineRule="auto"/>
              <w:rPr/>
            </w:pPr>
            <w:hyperlink r:id="rId275">
              <w:r>
                <w:rPr>
                  <w:color w:val="1f5fad"/>
                  <w:sz w:val="16"/>
                  <w:szCs w:val="16"/>
                  <w:u w:val="single"/>
                  <w:rtl w:val="0"/>
                </w:rPr>
                <w:t xml:space="preserve">01852076 AMEX termination</w:t>
              </w:r>
            </w:hyperlink>
            <w:r>
              <w:rPr>
                <w:sz w:val="16"/>
                <w:szCs w:val="16"/>
                <w:rtl w:val="0"/>
              </w:rPr>
              <w:t xml:space="preserve">; </w:t>
            </w:r>
            <w:hyperlink r:id="rId276">
              <w:r>
                <w:rPr>
                  <w:color w:val="1f5fad"/>
                  <w:sz w:val="16"/>
                  <w:szCs w:val="16"/>
                  <w:u w:val="single"/>
                  <w:rtl w:val="0"/>
                </w:rPr>
                <w:t xml:space="preserve">00812950 Discover/Diners termination</w:t>
              </w:r>
            </w:hyperlink>
            <w:r>
              <w:rPr>
                <w:rtl w:val="0"/>
              </w:rPr>
            </w:r>
          </w:p>
        </w:tc>
        <w:tc>
          <w:tcPr>
            <w:shd w:fill="f6f8fb" w:val="clear"/>
          </w:tcPr>
          <w:p w:rsidR="00000000" w:rsidDel="00000000" w:rsidP="00000000" w:rsidRDefault="00000000" w:rsidRPr="00000000" w14:paraId="00000421">
            <w:pPr>
              <w:spacing w:after="20" w:lineRule="auto"/>
              <w:rPr/>
            </w:pPr>
            <w:r>
              <w:rPr>
                <w:sz w:val="16"/>
                <w:szCs w:val="16"/>
                <w:rtl w:val="0"/>
              </w:rPr>
              <w:t xml:space="preserve">Salesforce – scheme requests</w:t>
            </w:r>
            <w:r>
              <w:rPr>
                <w:rtl w:val="0"/>
              </w:rPr>
            </w:r>
          </w:p>
        </w:tc>
      </w:tr>
      <w:tr>
        <w:trPr>
          <w:cantSplit w:val="0"/>
          <w:tblHeader w:val="0"/>
        </w:trPr>
        <w:tc>
          <w:tcPr/>
          <w:p w:rsidR="00000000" w:rsidDel="00000000" w:rsidP="00000000" w:rsidRDefault="00000000" w:rsidRPr="00000000" w14:paraId="00000422">
            <w:pPr>
              <w:spacing w:after="20" w:lineRule="auto"/>
              <w:rPr/>
            </w:pPr>
            <w:hyperlink r:id="rId277">
              <w:r>
                <w:rPr>
                  <w:b w:val="0"/>
                  <w:bCs w:val="0"/>
                  <w:color w:val="1f5fad"/>
                  <w:sz w:val="16"/>
                  <w:szCs w:val="16"/>
                  <w:u w:val="single"/>
                  <w:rtl w:val="0"/>
                </w:rPr>
                <w:t xml:space="preserve">00641567 EDD Venta</w:t>
              </w:r>
            </w:hyperlink>
            <w:r>
              <w:rPr>
                <w:sz w:val="16"/>
                <w:szCs w:val="16"/>
                <w:rtl w:val="0"/>
              </w:rPr>
              <w:t xml:space="preserve">; </w:t>
            </w:r>
            <w:hyperlink r:id="rId278">
              <w:r>
                <w:rPr>
                  <w:b w:val="0"/>
                  <w:bCs w:val="0"/>
                  <w:color w:val="1f5fad"/>
                  <w:sz w:val="16"/>
                  <w:szCs w:val="16"/>
                  <w:u w:val="single"/>
                  <w:rtl w:val="0"/>
                </w:rPr>
                <w:t xml:space="preserve">00596705</w:t>
              </w:r>
            </w:hyperlink>
            <w:r>
              <w:rPr>
                <w:sz w:val="16"/>
                <w:szCs w:val="16"/>
                <w:rtl w:val="0"/>
              </w:rPr>
              <w:t xml:space="preserve">; </w:t>
            </w:r>
            <w:hyperlink r:id="rId279">
              <w:r>
                <w:rPr>
                  <w:b w:val="0"/>
                  <w:bCs w:val="0"/>
                  <w:color w:val="1f5fad"/>
                  <w:sz w:val="16"/>
                  <w:szCs w:val="16"/>
                  <w:u w:val="single"/>
                  <w:rtl w:val="0"/>
                </w:rPr>
                <w:t xml:space="preserve">00820652 Venta PR</w:t>
              </w:r>
            </w:hyperlink>
            <w:r>
              <w:rPr>
                <w:sz w:val="16"/>
                <w:szCs w:val="16"/>
                <w:rtl w:val="0"/>
              </w:rPr>
              <w:t xml:space="preserve">; </w:t>
            </w:r>
            <w:hyperlink r:id="rId280">
              <w:r>
                <w:rPr>
                  <w:b w:val="0"/>
                  <w:bCs w:val="0"/>
                  <w:color w:val="1f5fad"/>
                  <w:sz w:val="16"/>
                  <w:szCs w:val="16"/>
                  <w:u w:val="single"/>
                  <w:rtl w:val="0"/>
                </w:rPr>
                <w:t xml:space="preserve">01855403</w:t>
              </w:r>
            </w:hyperlink>
            <w:r>
              <w:rPr>
                <w:sz w:val="16"/>
                <w:szCs w:val="16"/>
                <w:rtl w:val="0"/>
              </w:rPr>
              <w:t xml:space="preserve">; </w:t>
            </w:r>
            <w:hyperlink r:id="rId281">
              <w:r>
                <w:rPr>
                  <w:b w:val="0"/>
                  <w:bCs w:val="0"/>
                  <w:color w:val="1f5fad"/>
                  <w:sz w:val="16"/>
                  <w:szCs w:val="16"/>
                  <w:u w:val="single"/>
                  <w:rtl w:val="0"/>
                </w:rPr>
                <w:t xml:space="preserve">01856424</w:t>
              </w:r>
            </w:hyperlink>
            <w:r>
              <w:rPr>
                <w:sz w:val="16"/>
                <w:szCs w:val="16"/>
                <w:rtl w:val="0"/>
              </w:rPr>
              <w:t xml:space="preserve">; 00829931; 00762054; 02285036</w:t>
            </w:r>
          </w:p>
        </w:tc>
        <w:tc>
          <w:tcPr/>
          <w:p w:rsidR="00000000" w:rsidDel="00000000" w:rsidP="00000000" w:rsidRDefault="00000000" w:rsidRPr="00000000" w14:paraId="00000423">
            <w:pPr>
              <w:spacing w:after="20" w:lineRule="auto"/>
              <w:rPr/>
            </w:pPr>
            <w:r>
              <w:rPr>
                <w:sz w:val="16"/>
                <w:szCs w:val="16"/>
                <w:rtl w:val="0"/>
              </w:rPr>
              <w:t xml:space="preserve">Salesforce – DD / EDD</w:t>
            </w:r>
            <w:r>
              <w:rPr>
                <w:rtl w:val="0"/>
              </w:rPr>
            </w:r>
          </w:p>
        </w:tc>
      </w:tr>
      <w:tr>
        <w:trPr>
          <w:cantSplit w:val="0"/>
          <w:tblHeader w:val="0"/>
        </w:trPr>
        <w:tc>
          <w:tcPr>
            <w:shd w:fill="f6f8fb" w:val="clear"/>
          </w:tcPr>
          <w:p w:rsidR="00000000" w:rsidDel="00000000" w:rsidP="00000000" w:rsidRDefault="00000000" w:rsidRPr="00000000" w14:paraId="00000424">
            <w:pPr>
              <w:spacing w:after="20" w:lineRule="auto"/>
              <w:rPr/>
            </w:pPr>
            <w:hyperlink r:id="rId282">
              <w:r>
                <w:rPr>
                  <w:b w:val="0"/>
                  <w:bCs w:val="0"/>
                  <w:color w:val="1f5fad"/>
                  <w:sz w:val="16"/>
                  <w:szCs w:val="16"/>
                  <w:u w:val="single"/>
                  <w:rtl w:val="0"/>
                </w:rPr>
                <w:t xml:space="preserve">02253197</w:t>
              </w:r>
            </w:hyperlink>
            <w:r>
              <w:rPr>
                <w:sz w:val="16"/>
                <w:szCs w:val="16"/>
                <w:rtl w:val="0"/>
              </w:rPr>
              <w:t xml:space="preserve">; TM L3 Master Pipeline (3LOD 2026)</w:t>
            </w:r>
          </w:p>
        </w:tc>
        <w:tc>
          <w:tcPr>
            <w:shd w:fill="f6f8fb" w:val="clear"/>
          </w:tcPr>
          <w:p w:rsidR="00000000" w:rsidDel="00000000" w:rsidP="00000000" w:rsidRDefault="00000000" w:rsidRPr="00000000" w14:paraId="00000425">
            <w:pPr>
              <w:spacing w:after="20" w:lineRule="auto"/>
              <w:rPr/>
            </w:pPr>
            <w:r>
              <w:rPr>
                <w:sz w:val="16"/>
                <w:szCs w:val="16"/>
                <w:rtl w:val="0"/>
              </w:rPr>
              <w:t xml:space="preserve">Transaction monitoring</w:t>
            </w:r>
            <w:r>
              <w:rPr>
                <w:rtl w:val="0"/>
              </w:rPr>
            </w:r>
          </w:p>
        </w:tc>
      </w:tr>
      <w:tr>
        <w:trPr>
          <w:cantSplit w:val="0"/>
          <w:tblHeader w:val="0"/>
        </w:trPr>
        <w:tc>
          <w:tcPr/>
          <w:p w:rsidR="00000000" w:rsidDel="00000000" w:rsidP="00000000" w:rsidRDefault="00000000" w:rsidRPr="00000000" w14:paraId="00000426">
            <w:pPr>
              <w:spacing w:after="20" w:lineRule="auto"/>
              <w:rPr/>
            </w:pPr>
            <w:hyperlink r:id="rId290">
              <w:r>
                <w:rPr>
                  <w:b w:val="0"/>
                  <w:bCs w:val="0"/>
                  <w:color w:val="1f5fad"/>
                  <w:sz w:val="16"/>
                  <w:szCs w:val="16"/>
                  <w:u w:val="single"/>
                  <w:rtl w:val="0"/>
                </w:rPr>
                <w:t xml:space="preserve">Referral</w:t>
              </w:r>
            </w:hyperlink>
          </w:p>
        </w:tc>
        <w:tc>
          <w:tcPr/>
          <w:p w:rsidR="00000000" w:rsidDel="00000000" w:rsidP="00000000" w:rsidRDefault="00000000" w:rsidRPr="00000000" w14:paraId="00000427">
            <w:pPr>
              <w:spacing w:after="20" w:lineRule="auto"/>
              <w:rPr/>
            </w:pPr>
            <w:r>
              <w:rPr>
                <w:sz w:val="16"/>
                <w:szCs w:val="16"/>
                <w:rtl w:val="0"/>
              </w:rPr>
              <w:t xml:space="preserve">Risk monitoring</w:t>
            </w:r>
            <w:r>
              <w:rPr>
                <w:rtl w:val="0"/>
              </w:rPr>
            </w:r>
          </w:p>
        </w:tc>
      </w:tr>
      <w:tr>
        <w:trPr>
          <w:cantSplit w:val="0"/>
          <w:tblHeader w:val="0"/>
        </w:trPr>
        <w:tc>
          <w:tcPr/>
          <w:p w:rsidR="00000000" w:rsidDel="00000000" w:rsidP="00000000" w:rsidRDefault="00000000" w:rsidRPr="00000000" w14:paraId="0000042A">
            <w:pPr>
              <w:spacing w:after="20" w:lineRule="auto"/>
              <w:rPr/>
            </w:pPr>
            <w:hyperlink r:id="rId294">
              <w:r>
                <w:rPr>
                  <w:color w:val="1f5fad"/>
                  <w:sz w:val="16"/>
                  <w:szCs w:val="16"/>
                  <w:u w:val="single"/>
                  <w:rtl w:val="0"/>
                </w:rPr>
                <w:t xml:space="preserve">MLRO Approval pack</w:t>
              </w:r>
            </w:hyperlink>
            <w:r>
              <w:rPr>
                <w:sz w:val="16"/>
                <w:szCs w:val="16"/>
                <w:rtl w:val="0"/>
              </w:rPr>
              <w:t xml:space="preserve">; </w:t>
            </w:r>
            <w:hyperlink r:id="rId295">
              <w:r>
                <w:rPr>
                  <w:color w:val="1f5fad"/>
                  <w:sz w:val="16"/>
                  <w:szCs w:val="16"/>
                  <w:u w:val="single"/>
                  <w:rtl w:val="0"/>
                </w:rPr>
                <w:t xml:space="preserve">Risk Approval (2024)</w:t>
              </w:r>
            </w:hyperlink>
            <w:r>
              <w:rPr>
                <w:sz w:val="16"/>
                <w:szCs w:val="16"/>
                <w:rtl w:val="0"/>
              </w:rPr>
              <w:t xml:space="preserve">; </w:t>
            </w:r>
            <w:hyperlink r:id="rId296">
              <w:r>
                <w:rPr>
                  <w:color w:val="1f5fad"/>
                  <w:sz w:val="16"/>
                  <w:szCs w:val="16"/>
                  <w:u w:val="single"/>
                  <w:rtl w:val="0"/>
                </w:rPr>
                <w:t xml:space="preserve">Chronology</w:t>
              </w:r>
            </w:hyperlink>
            <w:r>
              <w:rPr>
                <w:sz w:val="16"/>
                <w:szCs w:val="16"/>
                <w:rtl w:val="0"/>
              </w:rPr>
              <w:t xml:space="preserve">; </w:t>
            </w:r>
            <w:hyperlink r:id="rId297">
              <w:r>
                <w:rPr>
                  <w:color w:val="1f5fad"/>
                  <w:sz w:val="16"/>
                  <w:szCs w:val="16"/>
                  <w:u w:val="single"/>
                  <w:rtl w:val="0"/>
                </w:rPr>
                <w:t xml:space="preserve">MRC June</w:t>
              </w:r>
            </w:hyperlink>
            <w:r>
              <w:rPr>
                <w:sz w:val="16"/>
                <w:szCs w:val="16"/>
                <w:rtl w:val="0"/>
              </w:rPr>
              <w:t xml:space="preserve">; </w:t>
            </w:r>
            <w:hyperlink r:id="rId298">
              <w:r>
                <w:rPr>
                  <w:color w:val="1f5fad"/>
                  <w:sz w:val="16"/>
                  <w:szCs w:val="16"/>
                  <w:u w:val="single"/>
                  <w:rtl w:val="0"/>
                </w:rPr>
                <w:t xml:space="preserve">July</w:t>
              </w:r>
            </w:hyperlink>
            <w:r>
              <w:rPr>
                <w:sz w:val="16"/>
                <w:szCs w:val="16"/>
                <w:rtl w:val="0"/>
              </w:rPr>
              <w:t xml:space="preserve">; </w:t>
            </w:r>
            <w:hyperlink r:id="rId299">
              <w:r>
                <w:rPr>
                  <w:color w:val="1f5fad"/>
                  <w:sz w:val="16"/>
                  <w:szCs w:val="16"/>
                  <w:u w:val="single"/>
                  <w:rtl w:val="0"/>
                </w:rPr>
                <w:t xml:space="preserve">August</w:t>
              </w:r>
            </w:hyperlink>
            <w:r>
              <w:rPr>
                <w:rtl w:val="0"/>
              </w:rPr>
            </w:r>
          </w:p>
        </w:tc>
        <w:tc>
          <w:tcPr/>
          <w:p w:rsidR="00000000" w:rsidDel="00000000" w:rsidP="00000000" w:rsidRDefault="00000000" w:rsidRPr="00000000" w14:paraId="0000042B">
            <w:pPr>
              <w:spacing w:after="20" w:lineRule="auto"/>
              <w:rPr/>
            </w:pPr>
            <w:r>
              <w:rPr>
                <w:sz w:val="16"/>
                <w:szCs w:val="16"/>
                <w:rtl w:val="0"/>
              </w:rPr>
              <w:t xml:space="preserve">Governance</w:t>
            </w:r>
            <w:r>
              <w:rPr>
                <w:rtl w:val="0"/>
              </w:rPr>
            </w:r>
          </w:p>
        </w:tc>
      </w:tr>
      <w:tr>
        <w:trPr>
          <w:cantSplit w:val="0"/>
          <w:tblHeader w:val="0"/>
        </w:trPr>
        <w:tc>
          <w:tcPr>
            <w:shd w:fill="f6f8fb" w:val="clear"/>
          </w:tcPr>
          <w:p w:rsidR="00000000" w:rsidDel="00000000" w:rsidP="00000000" w:rsidRDefault="00000000" w:rsidRPr="00000000" w14:paraId="0000042C">
            <w:pPr>
              <w:spacing w:after="20" w:lineRule="auto"/>
              <w:rPr/>
            </w:pPr>
            <w:hyperlink r:id="rId302">
              <w:r>
                <w:rPr>
                  <w:b w:val="0"/>
                  <w:bCs w:val="0"/>
                  <w:color w:val="1f5fad"/>
                  <w:sz w:val="16"/>
                  <w:szCs w:val="16"/>
                  <w:u w:val="single"/>
                  <w:rtl w:val="0"/>
                </w:rPr>
                <w:t xml:space="preserve">Venta</w:t>
              </w:r>
            </w:hyperlink>
            <w:r>
              <w:rPr>
                <w:sz w:val="16"/>
                <w:szCs w:val="16"/>
                <w:rtl w:val="0"/>
              </w:rPr>
              <w:t xml:space="preserve">; </w:t>
            </w:r>
            <w:hyperlink r:id="rId300">
              <w:r>
                <w:rPr>
                  <w:b w:val="0"/>
                  <w:bCs w:val="0"/>
                  <w:color w:val="1f5fad"/>
                  <w:sz w:val="16"/>
                  <w:szCs w:val="16"/>
                  <w:u w:val="single"/>
                  <w:rtl w:val="0"/>
                </w:rPr>
                <w:t xml:space="preserve">SOL</w:t>
              </w:r>
            </w:hyperlink>
            <w:r>
              <w:rPr>
                <w:sz w:val="16"/>
                <w:szCs w:val="16"/>
                <w:rtl w:val="0"/>
              </w:rPr>
              <w:t xml:space="preserve">; </w:t>
            </w:r>
            <w:hyperlink r:id="rId301">
              <w:r>
                <w:rPr>
                  <w:b w:val="0"/>
                  <w:bCs w:val="0"/>
                  <w:color w:val="1f5fad"/>
                  <w:sz w:val="16"/>
                  <w:szCs w:val="16"/>
                  <w:u w:val="single"/>
                  <w:rtl w:val="0"/>
                </w:rPr>
                <w:t xml:space="preserve">Xeanco</w:t>
              </w:r>
            </w:hyperlink>
            <w:r>
              <w:rPr>
                <w:sz w:val="16"/>
                <w:szCs w:val="16"/>
                <w:rtl w:val="0"/>
              </w:rPr>
              <w:t xml:space="preserve">; </w:t>
            </w:r>
            <w:hyperlink r:id="rId305">
              <w:r>
                <w:rPr>
                  <w:b w:val="0"/>
                  <w:bCs w:val="0"/>
                  <w:color w:val="1f5fad"/>
                  <w:sz w:val="16"/>
                  <w:szCs w:val="16"/>
                  <w:u w:val="single"/>
                  <w:rtl w:val="0"/>
                </w:rPr>
                <w:t xml:space="preserve">Genesis Venta</w:t>
              </w:r>
            </w:hyperlink>
            <w:r>
              <w:rPr>
                <w:sz w:val="16"/>
                <w:szCs w:val="16"/>
                <w:rtl w:val="0"/>
              </w:rPr>
              <w:t xml:space="preserve">; </w:t>
            </w:r>
            <w:hyperlink r:id="rId306">
              <w:r>
                <w:rPr>
                  <w:b w:val="0"/>
                  <w:bCs w:val="0"/>
                  <w:color w:val="1f5fad"/>
                  <w:sz w:val="16"/>
                  <w:szCs w:val="16"/>
                  <w:u w:val="single"/>
                  <w:rtl w:val="0"/>
                </w:rPr>
                <w:t xml:space="preserve">Xeanco</w:t>
              </w:r>
            </w:hyperlink>
            <w:r>
              <w:rPr>
                <w:sz w:val="16"/>
                <w:szCs w:val="16"/>
                <w:rtl w:val="0"/>
              </w:rPr>
              <w:t xml:space="preserve">; </w:t>
            </w:r>
            <w:hyperlink r:id="rId307">
              <w:r>
                <w:rPr>
                  <w:b w:val="0"/>
                  <w:bCs w:val="0"/>
                  <w:color w:val="1f5fad"/>
                  <w:sz w:val="16"/>
                  <w:szCs w:val="16"/>
                  <w:u w:val="single"/>
                  <w:rtl w:val="0"/>
                </w:rPr>
                <w:t xml:space="preserve">SOL</w:t>
              </w:r>
            </w:hyperlink>
          </w:p>
        </w:tc>
        <w:tc>
          <w:tcPr>
            <w:shd w:fill="f6f8fb" w:val="clear"/>
          </w:tcPr>
          <w:p w:rsidR="00000000" w:rsidDel="00000000" w:rsidP="00000000" w:rsidRDefault="00000000" w:rsidRPr="00000000" w14:paraId="0000042D">
            <w:pPr>
              <w:spacing w:after="20" w:lineRule="auto"/>
              <w:rPr/>
            </w:pPr>
            <w:r>
              <w:rPr>
                <w:sz w:val="16"/>
                <w:szCs w:val="16"/>
                <w:rtl w:val="0"/>
              </w:rPr>
              <w:t xml:space="preserve">CRM, KYC and screening (screening team extract linked in §4.2)</w:t>
            </w:r>
            <w:r>
              <w:rPr>
                <w:rtl w:val="0"/>
              </w:rPr>
            </w:r>
          </w:p>
        </w:tc>
      </w:tr>
      <w:tr>
        <w:trPr>
          <w:cantSplit w:val="0"/>
          <w:tblHeader w:val="0"/>
        </w:trPr>
        <w:tc>
          <w:tcPr/>
          <w:p w:rsidR="00000000" w:rsidDel="00000000" w:rsidP="00000000" w:rsidRDefault="00000000" w:rsidRPr="00000000" w14:paraId="0000042E">
            <w:pPr>
              <w:spacing w:after="20" w:lineRule="auto"/>
              <w:rPr/>
            </w:pPr>
            <w:hyperlink r:id="rId308">
              <w:r>
                <w:rPr>
                  <w:b w:val="0"/>
                  <w:bCs w:val="0"/>
                  <w:color w:val="1f5fad"/>
                  <w:sz w:val="16"/>
                  <w:szCs w:val="16"/>
                  <w:u w:val="single"/>
                  <w:rtl w:val="0"/>
                </w:rPr>
                <w:t xml:space="preserve">CBR</w:t>
              </w:r>
            </w:hyperlink>
            <w:r>
              <w:rPr>
                <w:sz w:val="16"/>
                <w:szCs w:val="16"/>
                <w:rtl w:val="0"/>
              </w:rPr>
              <w:t xml:space="preserve">; </w:t>
            </w:r>
            <w:hyperlink r:id="rId309">
              <w:r>
                <w:rPr>
                  <w:b w:val="0"/>
                  <w:bCs w:val="0"/>
                  <w:color w:val="1f5fad"/>
                  <w:sz w:val="16"/>
                  <w:szCs w:val="16"/>
                  <w:u w:val="single"/>
                  <w:rtl w:val="0"/>
                </w:rPr>
                <w:t xml:space="preserve">ICIJ Offshore Leaks</w:t>
              </w:r>
            </w:hyperlink>
            <w:r>
              <w:rPr>
                <w:sz w:val="16"/>
                <w:szCs w:val="16"/>
                <w:rtl w:val="0"/>
              </w:rPr>
              <w:t xml:space="preserve">; </w:t>
            </w:r>
            <w:hyperlink r:id="rId310">
              <w:r>
                <w:rPr>
                  <w:b w:val="0"/>
                  <w:bCs w:val="0"/>
                  <w:color w:val="1f5fad"/>
                  <w:sz w:val="16"/>
                  <w:szCs w:val="16"/>
                  <w:u w:val="single"/>
                  <w:rtl w:val="0"/>
                </w:rPr>
                <w:t xml:space="preserve">OSINT 1</w:t>
              </w:r>
            </w:hyperlink>
            <w:r>
              <w:rPr>
                <w:sz w:val="16"/>
                <w:szCs w:val="16"/>
                <w:rtl w:val="0"/>
              </w:rPr>
              <w:t xml:space="preserve">; </w:t>
            </w:r>
            <w:hyperlink r:id="rId311">
              <w:r>
                <w:rPr>
                  <w:b w:val="0"/>
                  <w:bCs w:val="0"/>
                  <w:color w:val="1f5fad"/>
                  <w:sz w:val="16"/>
                  <w:szCs w:val="16"/>
                  <w:u w:val="single"/>
                  <w:rtl w:val="0"/>
                </w:rPr>
                <w:t xml:space="preserve">OSINT 2</w:t>
              </w:r>
            </w:hyperlink>
            <w:r>
              <w:rPr>
                <w:sz w:val="16"/>
                <w:szCs w:val="16"/>
                <w:rtl w:val="0"/>
              </w:rPr>
              <w:t xml:space="preserve">; </w:t>
            </w:r>
            <w:hyperlink r:id="rId312">
              <w:r>
                <w:rPr>
                  <w:b w:val="0"/>
                  <w:bCs w:val="0"/>
                  <w:color w:val="1f5fad"/>
                  <w:sz w:val="16"/>
                  <w:szCs w:val="16"/>
                  <w:u w:val="single"/>
                  <w:rtl w:val="0"/>
                </w:rPr>
                <w:t xml:space="preserve">BBB Dil Mil</w:t>
              </w:r>
            </w:hyperlink>
            <w:r>
              <w:rPr>
                <w:sz w:val="16"/>
                <w:szCs w:val="16"/>
                <w:rtl w:val="0"/>
              </w:rPr>
              <w:t xml:space="preserve">; </w:t>
            </w:r>
            <w:hyperlink r:id="rId313">
              <w:r>
                <w:rPr>
                  <w:b w:val="0"/>
                  <w:bCs w:val="0"/>
                  <w:color w:val="1f5fad"/>
                  <w:sz w:val="16"/>
                  <w:szCs w:val="16"/>
                  <w:u w:val="single"/>
                  <w:rtl w:val="0"/>
                </w:rPr>
                <w:t xml:space="preserve">S.D. Fla. docket</w:t>
              </w:r>
            </w:hyperlink>
            <w:r>
              <w:rPr>
                <w:sz w:val="16"/>
                <w:szCs w:val="16"/>
                <w:rtl w:val="0"/>
              </w:rPr>
              <w:t xml:space="preserve">; </w:t>
            </w:r>
            <w:hyperlink r:id="rId314">
              <w:r>
                <w:rPr>
                  <w:b w:val="0"/>
                  <w:bCs w:val="0"/>
                  <w:color w:val="1f5fad"/>
                  <w:sz w:val="16"/>
                  <w:szCs w:val="16"/>
                  <w:u w:val="single"/>
                  <w:rtl w:val="0"/>
                </w:rPr>
                <w:t xml:space="preserve">dating.com case alert</w:t>
              </w:r>
            </w:hyperlink>
            <w:r>
              <w:rPr>
                <w:sz w:val="16"/>
                <w:szCs w:val="16"/>
                <w:rtl w:val="0"/>
              </w:rPr>
              <w:t xml:space="preserve">; ACRA record and filing history (UEN 201900379G); Hazelpro Limited Cyprus registry, shareholder record, terms of cooperation and corporate site</w:t>
            </w:r>
          </w:p>
        </w:tc>
        <w:tc>
          <w:tcPr/>
          <w:p w:rsidR="00000000" w:rsidDel="00000000" w:rsidP="00000000" w:rsidRDefault="00000000" w:rsidRPr="00000000" w14:paraId="0000042F">
            <w:pPr>
              <w:spacing w:after="20" w:lineRule="auto"/>
              <w:rPr/>
            </w:pPr>
            <w:r>
              <w:rPr>
                <w:sz w:val="16"/>
                <w:szCs w:val="16"/>
                <w:rtl w:val="0"/>
              </w:rPr>
              <w:t xml:space="preserve">External</w:t>
            </w:r>
            <w:r>
              <w:rPr>
                <w:rtl w:val="0"/>
              </w:rPr>
            </w:r>
          </w:p>
        </w:tc>
      </w:tr>
      <w:tr>
        <w:trPr>
          <w:cantSplit w:val="0"/>
          <w:tblHeader w:val="0"/>
        </w:trPr>
        <w:tc>
          <w:tcPr>
            <w:shd w:fill="f6f8fb" w:val="clear"/>
          </w:tcPr>
          <w:p w:rsidR="00000000" w:rsidDel="00000000" w:rsidP="00000000" w:rsidRDefault="00000000" w:rsidRPr="00000000" w14:paraId="00000430">
            <w:pPr>
              <w:spacing w:after="20" w:lineRule="auto"/>
              <w:rPr/>
            </w:pPr>
            <w:hyperlink r:id="rId315">
              <w:r>
                <w:rPr>
                  <w:color w:val="1f5fad"/>
                  <w:sz w:val="16"/>
                  <w:szCs w:val="16"/>
                  <w:u w:val="single"/>
                  <w:rtl w:val="0"/>
                </w:rPr>
                <w:t xml:space="preserve">FCIU case working paper</w:t>
              </w:r>
            </w:hyperlink>
            <w:r>
              <w:rPr>
                <w:sz w:val="16"/>
                <w:szCs w:val="16"/>
                <w:rtl w:val="0"/>
              </w:rPr>
              <w:t xml:space="preserve">; </w:t>
            </w:r>
            <w:hyperlink r:id="rId316">
              <w:r>
                <w:rPr>
                  <w:color w:val="1f5fad"/>
                  <w:sz w:val="16"/>
                  <w:szCs w:val="16"/>
                  <w:u w:val="single"/>
                  <w:rtl w:val="0"/>
                </w:rPr>
                <w:t xml:space="preserve">SC extract (21 Jan 2026)</w:t>
              </w:r>
            </w:hyperlink>
            <w:r>
              <w:rPr>
                <w:sz w:val="16"/>
                <w:szCs w:val="16"/>
                <w:rtl w:val="0"/>
              </w:rPr>
              <w:t xml:space="preserve">; </w:t>
            </w:r>
            <w:hyperlink r:id="rId317">
              <w:r>
                <w:rPr>
                  <w:color w:val="1f5fad"/>
                  <w:sz w:val="16"/>
                  <w:szCs w:val="16"/>
                  <w:u w:val="single"/>
                  <w:rtl w:val="0"/>
                </w:rPr>
                <w:t xml:space="preserve">team call notes</w:t>
              </w:r>
            </w:hyperlink>
            <w:r>
              <w:rPr>
                <w:sz w:val="16"/>
                <w:szCs w:val="16"/>
                <w:rtl w:val="0"/>
              </w:rPr>
              <w:t xml:space="preserve">; </w:t>
            </w:r>
            <w:hyperlink r:id="rId318">
              <w:r>
                <w:rPr>
                  <w:color w:val="1f5fad"/>
                  <w:sz w:val="16"/>
                  <w:szCs w:val="16"/>
                  <w:u w:val="single"/>
                  <w:rtl w:val="0"/>
                </w:rPr>
                <w:t xml:space="preserve">MLRO request</w:t>
              </w:r>
            </w:hyperlink>
            <w:r>
              <w:rPr>
                <w:sz w:val="16"/>
                <w:szCs w:val="16"/>
                <w:rtl w:val="0"/>
              </w:rPr>
              <w:t xml:space="preserve">; precedent </w:t>
            </w:r>
            <w:hyperlink r:id="rId319">
              <w:r>
                <w:rPr>
                  <w:color w:val="1f5fad"/>
                  <w:sz w:val="16"/>
                  <w:szCs w:val="16"/>
                  <w:u w:val="single"/>
                  <w:rtl w:val="0"/>
                </w:rPr>
                <w:t xml:space="preserve">Solidgate FCIU report</w:t>
              </w:r>
            </w:hyperlink>
            <w:r>
              <w:rPr>
                <w:rtl w:val="0"/>
              </w:rPr>
            </w:r>
          </w:p>
        </w:tc>
        <w:tc>
          <w:tcPr>
            <w:shd w:fill="f6f8fb" w:val="clear"/>
          </w:tcPr>
          <w:p w:rsidR="00000000" w:rsidDel="00000000" w:rsidP="00000000" w:rsidRDefault="00000000" w:rsidRPr="00000000" w14:paraId="00000431">
            <w:pPr>
              <w:spacing w:after="20" w:lineRule="auto"/>
              <w:rPr/>
            </w:pPr>
            <w:r>
              <w:rPr>
                <w:sz w:val="16"/>
                <w:szCs w:val="16"/>
                <w:rtl w:val="0"/>
              </w:rPr>
              <w:t xml:space="preserve">FCIU working papers</w:t>
            </w:r>
            <w:r>
              <w:rPr>
                <w:rtl w:val="0"/>
              </w:rPr>
            </w:r>
          </w:p>
        </w:tc>
      </w:tr>
    </w:tbl>
    <w:p w:rsidR="00000000" w:rsidDel="00000000" w:rsidP="00000000" w:rsidRDefault="00000000" w:rsidRPr="00000000" w14:paraId="00000432">
      <w:pPr>
        <w:spacing w:after="40" w:lineRule="auto"/>
        <w:rPr/>
      </w:pPr>
      <w:r>
        <w:rPr>
          <w:rtl w:val="0"/>
        </w:rPr>
      </w:r>
    </w:p>
    <w:sectPr>
      <w:headerReference r:id="rId320" w:type="default"/>
      <w:footerReference r:id="rId321" w:type="default"/>
      <w:pgSz w:h="16838" w:w="11906" w:orient="portrait"/>
      <w:pgMar w:bottom="1020"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2272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b6472"/>
        <w:sz w:val="15"/>
        <w:szCs w:val="15"/>
        <w:u w:val="none"/>
        <w:shd w:fill="auto" w:val="clear"/>
        <w:vertAlign w:val="baseline"/>
        <w:rtl w:val="0"/>
      </w:rPr>
      <w:t xml:space="preserve">FCIU Investigation Report – Venta Solutions Pte. Ltd. ("Deroches" alias)  |   Page </w:t>
    </w:r>
    <w:r w:rsidDel="00000000" w:rsidR="00000000" w:rsidRPr="00000000">
      <w:rPr>
        <w:rFonts w:ascii="Arial" w:cs="Arial" w:eastAsia="Arial" w:hAnsi="Arial"/>
        <w:b w:val="0"/>
        <w:bCs w:val="0"/>
        <w:i w:val="0"/>
        <w:iCs w:val="0"/>
        <w:smallCaps w:val="0"/>
        <w:strike w:val="0"/>
        <w:color w:val="22272f"/>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433">
      <w:pPr>
        <w:spacing w:after="40" w:lineRule="auto"/>
        <w:rPr/>
      </w:pPr>
      <w:r w:rsidDel="00000000" w:rsidR="00000000" w:rsidRPr="00000000">
        <w:rPr>
          <w:rStyle w:val="FootnoteReference"/>
          <w:vertAlign w:val="superscript"/>
        </w:rPr>
        <w:footnoteRef/>
      </w:r>
      <w:r w:rsidDel="00000000" w:rsidR="00000000" w:rsidRPr="00000000">
        <w:rPr>
          <w:rFonts w:ascii="Arial" w:cs="Arial" w:eastAsia="Arial" w:hAnsi="Arial"/>
          <w:color w:val="333333"/>
          <w:sz w:val="15"/>
          <w:szCs w:val="15"/>
          <w:rtl w:val="0"/>
        </w:rPr>
        <w:t xml:space="preserve"> Three of the four keys are transactional (submission IP, shared cards, shared customer emails). They come from payment data, not from information the merchant declares to CKO. The fourth (owner and representative) comes from KYC records and is matched on name plus date of birth. On the IP, the FCIU analysis finds that </w:t>
      </w:r>
      <w:r w:rsidDel="00000000" w:rsidR="00000000" w:rsidRPr="00000000">
        <w:rPr>
          <w:color w:val="333333"/>
          <w:sz w:val="15"/>
          <w:szCs w:val="15"/>
          <w:rtl w:val="0"/>
        </w:rPr>
        <w:t xml:space="preserve">one internet (IP) address carrying 86,087 distinct cards "is not consumer telemetry; it is server-side submission from the merchant's own infrastructure". In plain terms, these payments were sent to CKO by the merchant's own computer systems, not by customers paying from their own phones or computers.</w:t>
      </w:r>
      <w:r w:rsidDel="00000000" w:rsidR="00000000" w:rsidRPr="00000000">
        <w:rPr>
          <w:rFonts w:ascii="Arial" w:cs="Arial" w:eastAsia="Arial" w:hAnsi="Arial"/>
          <w:color w:val="333333"/>
          <w:sz w:val="15"/>
          <w:szCs w:val="15"/>
          <w:rtl w:val="0"/>
        </w:rPr>
        <w:t xml:space="preserve"> On cards, it finds that a payment card "does not migrate between genuinely unrelated merchants at this scale"</w:t>
      </w:r>
      <w:r w:rsidDel="00000000" w:rsidR="00000000" w:rsidRPr="00000000">
        <w:rPr>
          <w:rtl w:val="0"/>
        </w:rPr>
      </w:r>
    </w:p>
  </w:footnote>
  <w:footnote w:id="5">
    <w:p w:rsidR="00000000" w:rsidDel="00000000" w:rsidP="00000000" w:rsidRDefault="00000000" w:rsidRPr="00000000" w14:paraId="00000434">
      <w:pPr>
        <w:spacing w:after="40" w:lineRule="auto"/>
        <w:rPr/>
      </w:pPr>
      <w:r w:rsidDel="00000000" w:rsidR="00000000" w:rsidRPr="00000000">
        <w:rPr>
          <w:rStyle w:val="FootnoteReference"/>
          <w:vertAlign w:val="superscript"/>
        </w:rPr>
        <w:footnoteRef/>
      </w:r>
      <w:r w:rsidDel="00000000" w:rsidR="00000000" w:rsidRPr="00000000">
        <w:rPr>
          <w:rFonts w:ascii="Arial" w:cs="Arial" w:eastAsia="Arial" w:hAnsi="Arial"/>
          <w:color w:val="333333"/>
          <w:sz w:val="15"/>
          <w:szCs w:val="15"/>
          <w:rtl w:val="0"/>
        </w:rPr>
        <w:t xml:space="preserve"> The FCIU analysis counts all 18 as hard-key linkages. 15 of them are shared URL domains: configuration data the merchant declares to CKO, and weaker evidence than a shared card, customer email or submission IP. The common-control finding in §4.1 rests on the four keys listed there. The URL links corroborate it but are not relied on alone. Source: </w:t>
      </w:r>
      <w:hyperlink r:id="rId1">
        <w:r w:rsidDel="00000000" w:rsidR="00000000" w:rsidRPr="00000000">
          <w:rPr>
            <w:rFonts w:ascii="Arial" w:cs="Arial" w:eastAsia="Arial" w:hAnsi="Arial"/>
            <w:color w:val="1155cc"/>
            <w:sz w:val="15"/>
            <w:szCs w:val="15"/>
            <w:u w:val="single"/>
            <w:rtl w:val="0"/>
          </w:rPr>
          <w:t xml:space="preserve">FCIU analysis §3.5</w:t>
        </w:r>
      </w:hyperlink>
      <w:r w:rsidDel="00000000" w:rsidR="00000000" w:rsidRPr="00000000">
        <w:rPr>
          <w:rFonts w:ascii="Arial" w:cs="Arial" w:eastAsia="Arial" w:hAnsi="Arial"/>
          <w:color w:val="333333"/>
          <w:sz w:val="15"/>
          <w:szCs w:val="15"/>
          <w:rtl w:val="0"/>
        </w:rPr>
        <w:t xml:space="preserve">.</w:t>
      </w:r>
      <w:r w:rsidDel="00000000" w:rsidR="00000000" w:rsidRPr="00000000">
        <w:rPr>
          <w:rtl w:val="0"/>
        </w:rPr>
      </w:r>
    </w:p>
  </w:footnote>
  <w:footnote w:id="0">
    <w:p w:rsidR="00000000" w:rsidDel="00000000" w:rsidP="00000000" w:rsidRDefault="00000000" w:rsidRPr="00000000" w14:paraId="00000437">
      <w:pPr>
        <w:spacing w:after="0" w:line="240" w:lineRule="auto"/>
        <w:rPr>
          <w:sz w:val="15"/>
          <w:szCs w:val="15"/>
        </w:rPr>
      </w:pPr>
      <w:r w:rsidDel="00000000" w:rsidR="00000000" w:rsidRPr="00000000">
        <w:rPr>
          <w:rStyle w:val="FootnoteReference"/>
          <w:vertAlign w:val="superscript"/>
        </w:rPr>
        <w:footnoteRef/>
      </w:r>
      <w:r>
        <w:rPr>
          <w:sz w:val="15"/>
          <w:szCs w:val="15"/>
          <w:rtl w:val="0"/>
        </w:rPr>
        <w:t xml:space="preserve"> A </w:t>
      </w:r>
      <w:r>
        <w:rPr>
          <w:b w:val="1"/>
          <w:bCs w:val="1"/>
          <w:sz w:val="15"/>
          <w:szCs w:val="15"/>
          <w:rtl w:val="0"/>
        </w:rPr>
        <w:t xml:space="preserve">server-side submission point</w:t>
      </w:r>
      <w:r>
        <w:rPr>
          <w:sz w:val="15"/>
          <w:szCs w:val="15"/>
          <w:rtl w:val="0"/>
        </w:rPr>
        <w:t xml:space="preserve"> is a single internet (IP) address from which payments are sent to CKO by the merchant's own computer systems, rather than by customers paying from their own phones or computers. Across the portfolio, one address (198.143.49.9) sent USD 19.16m, 21.33% of portfolio value, using 86,087 different cards across Venta, SOL and Xeanco. On Venta, the address carried 42,897 payments (USD 2,847,123.05, 19.03% of Venta's value) using 26,592 cards. No single customer's connection would carry that many cards. This matters for two reasons: it shows one operator behind all three entities, and it means CKO cannot see where those customers actually are.</w:t>
      </w:r>
    </w:p>
  </w:footnote>
  <w:footnote w:id="2">
    <w:p w:rsidR="00000000" w:rsidDel="00000000" w:rsidP="00000000" w:rsidRDefault="00000000" w:rsidRPr="00000000" w14:paraId="0000043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color w:val="333333"/>
          <w:sz w:val="15"/>
          <w:szCs w:val="15"/>
          <w:rtl w:val="0"/>
        </w:rPr>
        <w:t xml:space="preserve">Hard keys</w:t>
      </w:r>
      <w:r w:rsidDel="00000000" w:rsidR="00000000" w:rsidRPr="00000000">
        <w:rPr>
          <w:color w:val="333333"/>
          <w:sz w:val="15"/>
          <w:szCs w:val="15"/>
          <w:rtl w:val="0"/>
        </w:rPr>
        <w:t xml:space="preserve"> are exact matching identifiers in CKO's own data that unrelated businesses would not be expected to share. The FCIU analysis formed clusters only on primary hard keys: card fingerprint, customer email (excluding auto.cko wallet defaults), customer IP address and customer physical address. Owners and representatives are matched on name plus date of birth. Soft indicators, such as similar business models, overlapping brands or similar websites, suggest a link but do not prove one. §2.2 sets out how strong each key is and why.</w:t>
      </w:r>
      <w:r w:rsidDel="00000000" w:rsidR="00000000" w:rsidRPr="00000000">
        <w:rPr>
          <w:rtl w:val="0"/>
        </w:rPr>
      </w:r>
    </w:p>
  </w:footnote>
  <w:footnote w:id="1">
    <w:p w:rsidR="00000000" w:rsidDel="00000000" w:rsidP="00000000" w:rsidRDefault="00000000" w:rsidRPr="00000000" w14:paraId="00000439">
      <w:pPr>
        <w:spacing w:after="0" w:line="240" w:lineRule="auto"/>
        <w:rPr>
          <w:sz w:val="15"/>
          <w:szCs w:val="15"/>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5"/>
          <w:szCs w:val="15"/>
          <w:rtl w:val="0"/>
        </w:rPr>
        <w:t xml:space="preserve">The</w:t>
      </w:r>
      <w:r w:rsidDel="00000000" w:rsidR="00000000" w:rsidRPr="00000000">
        <w:rPr>
          <w:b w:val="1"/>
          <w:bCs w:val="1"/>
          <w:sz w:val="15"/>
          <w:szCs w:val="15"/>
          <w:rtl w:val="0"/>
        </w:rPr>
        <w:t xml:space="preserve"> engagement-model question</w:t>
      </w:r>
      <w:r w:rsidDel="00000000" w:rsidR="00000000" w:rsidRPr="00000000">
        <w:rPr>
          <w:sz w:val="15"/>
          <w:szCs w:val="15"/>
          <w:rtl w:val="0"/>
        </w:rPr>
        <w:t xml:space="preserve"> is whether CKO should accept the merchant's paid-chat model, in which users pay per message and conversations may be partly driven by the merchant (scripted or automated messages, assistant prompts, translator agencies). This model falls outside CKO's Merchant Acceptance Criteria, so it needs an approved exception. </w:t>
      </w:r>
    </w:p>
  </w:footnote>
  <w:footnote w:id="3">
    <w:p w:rsidR="00000000" w:rsidDel="00000000" w:rsidP="00000000" w:rsidRDefault="00000000" w:rsidRPr="00000000" w14:paraId="0000043A">
      <w:pPr>
        <w:spacing w:after="0" w:line="240" w:lineRule="auto"/>
        <w:rPr>
          <w:sz w:val="15"/>
          <w:szCs w:val="15"/>
        </w:rPr>
      </w:pPr>
      <w:r w:rsidDel="00000000" w:rsidR="00000000" w:rsidRPr="00000000">
        <w:rPr>
          <w:rStyle w:val="FootnoteReference"/>
          <w:vertAlign w:val="superscript"/>
        </w:rPr>
        <w:footnoteRef/>
      </w:r>
      <w:r>
        <w:rPr>
          <w:sz w:val="15"/>
          <w:szCs w:val="15"/>
          <w:rtl w:val="0"/>
        </w:rPr>
        <w:t xml:space="preserve"> When a user pays on one of the sites, the merchant's systems send the payment request to CKO, and CKO processes it. Each payment request includes a </w:t>
      </w:r>
      <w:r>
        <w:rPr>
          <w:b w:val="1"/>
          <w:bCs w:val="1"/>
          <w:sz w:val="15"/>
          <w:szCs w:val="15"/>
          <w:rtl w:val="0"/>
        </w:rPr>
        <w:t xml:space="preserve">customer IP</w:t>
      </w:r>
      <w:r>
        <w:rPr>
          <w:sz w:val="15"/>
          <w:szCs w:val="15"/>
          <w:rtl w:val="0"/>
        </w:rPr>
        <w:t xml:space="preserve"> field. It's meant to record the internet address of the cardholder's own phone or computer. Across the portfolio, for 304,075 captured payments (USD 19,159,857.26, 21.33% of portfolio value, 86,087 cards), that field holds the same address, 198.143.49.9. On Venta, 42,897 captured payments (USD 2,847,123.05, 19.03% of Venta's value, 26,592 cards) carry this address. The address is in a commercial hosting range, consistent with a datacentre rather than a home connection.</w:t>
      </w:r>
    </w:p>
    <w:p w:rsidR="00000000" w:rsidDel="00000000" w:rsidP="00000000" w:rsidRDefault="00000000" w:rsidRPr="00000000" w14:paraId="0000043B">
      <w:pPr>
        <w:spacing w:after="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2272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b42318"/>
        <w:sz w:val="15"/>
        <w:szCs w:val="15"/>
        <w:u w:val="none"/>
        <w:shd w:fill="auto" w:val="clear"/>
        <w:vertAlign w:val="baseline"/>
        <w:rtl w:val="0"/>
      </w:rPr>
      <w:t xml:space="preserve">CONFIDENTIAL – FINANCIAL CRIME</w:t>
    </w:r>
    <w:r w:rsidDel="00000000" w:rsidR="00000000" w:rsidRPr="00000000">
      <w:rPr>
        <w:b w:val="1"/>
        <w:bCs w:val="1"/>
        <w:color w:val="b42318"/>
        <w:sz w:val="15"/>
        <w:szCs w:val="15"/>
        <w:rtl w:val="0"/>
      </w:rPr>
      <w:t xml:space="preserve"> INTELLIGENCE UNIT.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72f"/>
        <w:sz w:val="19"/>
        <w:szCs w:val="19"/>
        <w:lang w:val="en"/>
      </w:rPr>
    </w:rPrDefault>
    <w:pPrDefault>
      <w:pPr>
        <w:spacing w:after="8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rial" w:cs="Arial" w:eastAsia="Arial" w:hAnsi="Arial"/>
      <w:b w:val="1"/>
      <w:bCs w:val="1"/>
      <w:color w:val="14213d"/>
      <w:sz w:val="28"/>
      <w:szCs w:val="28"/>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14213d"/>
      <w:sz w:val="23"/>
      <w:szCs w:val="23"/>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1f6f8b"/>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260.0" w:type="dxa"/>
        <w:left w:w="300.0" w:type="dxa"/>
        <w:bottom w:w="260.0" w:type="dxa"/>
        <w:right w:w="300.0" w:type="dxa"/>
      </w:tblCellMar>
    </w:tblPr>
  </w:style>
  <w:style w:type="table" w:styleId="Table2">
    <w:basedOn w:val="TableNormal"/>
    <w:tblPr>
      <w:tblStyleRowBandSize w:val="1"/>
      <w:tblStyleColBandSize w:val="1"/>
      <w:tblCellMar>
        <w:top w:w="60.0" w:type="dxa"/>
        <w:left w:w="90.0" w:type="dxa"/>
        <w:bottom w:w="60.0" w:type="dxa"/>
        <w:right w:w="90.0" w:type="dxa"/>
      </w:tblCellMar>
    </w:tblPr>
  </w:style>
  <w:style w:type="table" w:styleId="Table3">
    <w:basedOn w:val="TableNormal"/>
    <w:tblPr>
      <w:tblStyleRowBandSize w:val="1"/>
      <w:tblStyleColBandSize w:val="1"/>
      <w:tblCellMar>
        <w:top w:w="110.0" w:type="dxa"/>
        <w:left w:w="160.0" w:type="dxa"/>
        <w:bottom w:w="110.0" w:type="dxa"/>
        <w:right w:w="160.0" w:type="dxa"/>
      </w:tblCellMar>
    </w:tblPr>
  </w:style>
  <w:style w:type="table" w:styleId="Table4">
    <w:basedOn w:val="TableNormal"/>
    <w:tblPr>
      <w:tblStyleRowBandSize w:val="1"/>
      <w:tblStyleColBandSize w:val="1"/>
      <w:tblCellMar>
        <w:top w:w="60.0" w:type="dxa"/>
        <w:left w:w="90.0" w:type="dxa"/>
        <w:bottom w:w="60.0" w:type="dxa"/>
        <w:right w:w="90.0" w:type="dxa"/>
      </w:tblCellMar>
    </w:tblPr>
  </w:style>
  <w:style w:type="table" w:styleId="Table5">
    <w:basedOn w:val="TableNormal"/>
    <w:tblPr>
      <w:tblStyleRowBandSize w:val="1"/>
      <w:tblStyleColBandSize w:val="1"/>
      <w:tblCellMar>
        <w:top w:w="60.0" w:type="dxa"/>
        <w:left w:w="90.0" w:type="dxa"/>
        <w:bottom w:w="60.0" w:type="dxa"/>
        <w:right w:w="90.0" w:type="dxa"/>
      </w:tblCellMar>
    </w:tblPr>
  </w:style>
  <w:style w:type="table" w:styleId="Table6">
    <w:basedOn w:val="TableNormal"/>
    <w:tblPr>
      <w:tblStyleRowBandSize w:val="1"/>
      <w:tblStyleColBandSize w:val="1"/>
      <w:tblCellMar>
        <w:top w:w="60.0" w:type="dxa"/>
        <w:left w:w="90.0" w:type="dxa"/>
        <w:bottom w:w="60.0" w:type="dxa"/>
        <w:right w:w="9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60.0" w:type="dxa"/>
        <w:left w:w="90.0" w:type="dxa"/>
        <w:bottom w:w="60.0" w:type="dxa"/>
        <w:right w:w="90.0" w:type="dxa"/>
      </w:tblCellMar>
    </w:tblPr>
  </w:style>
  <w:style w:type="table" w:styleId="Table9">
    <w:basedOn w:val="TableNormal"/>
    <w:tblPr>
      <w:tblStyleRowBandSize w:val="1"/>
      <w:tblStyleColBandSize w:val="1"/>
      <w:tblCellMar>
        <w:top w:w="110.0" w:type="dxa"/>
        <w:left w:w="160.0" w:type="dxa"/>
        <w:bottom w:w="110.0" w:type="dxa"/>
        <w:right w:w="160.0" w:type="dxa"/>
      </w:tblCellMar>
    </w:tblPr>
  </w:style>
  <w:style w:type="table" w:styleId="Table10">
    <w:basedOn w:val="TableNormal"/>
    <w:tblPr>
      <w:tblStyleRowBandSize w:val="1"/>
      <w:tblStyleColBandSize w:val="1"/>
      <w:tblCellMar>
        <w:top w:w="60.0" w:type="dxa"/>
        <w:left w:w="90.0" w:type="dxa"/>
        <w:bottom w:w="60.0" w:type="dxa"/>
        <w:right w:w="90.0" w:type="dxa"/>
      </w:tblCellMar>
    </w:tblPr>
  </w:style>
  <w:style w:type="table" w:styleId="Table11">
    <w:basedOn w:val="TableNormal"/>
    <w:tblPr>
      <w:tblStyleRowBandSize w:val="1"/>
      <w:tblStyleColBandSize w:val="1"/>
      <w:tblCellMar>
        <w:top w:w="60.0" w:type="dxa"/>
        <w:left w:w="90.0" w:type="dxa"/>
        <w:bottom w:w="60.0" w:type="dxa"/>
        <w:right w:w="90.0" w:type="dxa"/>
      </w:tblCellMar>
    </w:tblPr>
  </w:style>
  <w:style w:type="table" w:styleId="Table12">
    <w:basedOn w:val="TableNormal"/>
    <w:tblPr>
      <w:tblStyleRowBandSize w:val="1"/>
      <w:tblStyleColBandSize w:val="1"/>
      <w:tblCellMar>
        <w:top w:w="110.0" w:type="dxa"/>
        <w:left w:w="160.0" w:type="dxa"/>
        <w:bottom w:w="110.0" w:type="dxa"/>
        <w:right w:w="16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10.0" w:type="dxa"/>
        <w:left w:w="160.0" w:type="dxa"/>
        <w:bottom w:w="110.0" w:type="dxa"/>
        <w:right w:w="160.0" w:type="dxa"/>
      </w:tblCellMar>
    </w:tblPr>
  </w:style>
  <w:style w:type="table" w:styleId="Table15">
    <w:basedOn w:val="TableNormal"/>
    <w:tblPr>
      <w:tblStyleRowBandSize w:val="1"/>
      <w:tblStyleColBandSize w:val="1"/>
      <w:tblCellMar>
        <w:top w:w="60.0" w:type="dxa"/>
        <w:left w:w="90.0" w:type="dxa"/>
        <w:bottom w:w="60.0" w:type="dxa"/>
        <w:right w:w="90.0" w:type="dxa"/>
      </w:tblCellMar>
    </w:tblPr>
  </w:style>
  <w:style w:type="table" w:styleId="Table16">
    <w:basedOn w:val="TableNormal"/>
    <w:tblPr>
      <w:tblStyleRowBandSize w:val="1"/>
      <w:tblStyleColBandSize w:val="1"/>
      <w:tblCellMar>
        <w:top w:w="110.0" w:type="dxa"/>
        <w:left w:w="160.0" w:type="dxa"/>
        <w:bottom w:w="110.0" w:type="dxa"/>
        <w:right w:w="160.0" w:type="dxa"/>
      </w:tblCellMar>
    </w:tblPr>
  </w:style>
  <w:style w:type="table" w:styleId="Table17">
    <w:basedOn w:val="TableNormal"/>
    <w:tblPr>
      <w:tblStyleRowBandSize w:val="1"/>
      <w:tblStyleColBandSize w:val="1"/>
      <w:tblCellMar>
        <w:top w:w="60.0" w:type="dxa"/>
        <w:left w:w="90.0" w:type="dxa"/>
        <w:bottom w:w="60.0" w:type="dxa"/>
        <w:right w:w="90.0" w:type="dxa"/>
      </w:tblCellMar>
    </w:tblPr>
  </w:style>
  <w:style w:type="table" w:styleId="Table18">
    <w:basedOn w:val="TableNormal"/>
    <w:tblPr>
      <w:tblStyleRowBandSize w:val="1"/>
      <w:tblStyleColBandSize w:val="1"/>
      <w:tblCellMar>
        <w:top w:w="110.0" w:type="dxa"/>
        <w:left w:w="160.0" w:type="dxa"/>
        <w:bottom w:w="110.0" w:type="dxa"/>
        <w:right w:w="160.0" w:type="dxa"/>
      </w:tblCellMar>
    </w:tblPr>
  </w:style>
  <w:style w:type="table" w:styleId="Table19">
    <w:basedOn w:val="TableNormal"/>
    <w:tblPr>
      <w:tblStyleRowBandSize w:val="1"/>
      <w:tblStyleColBandSize w:val="1"/>
      <w:tblCellMar>
        <w:top w:w="60.0" w:type="dxa"/>
        <w:left w:w="90.0" w:type="dxa"/>
        <w:bottom w:w="60.0" w:type="dxa"/>
        <w:right w:w="90.0" w:type="dxa"/>
      </w:tblCellMar>
    </w:tblPr>
  </w:style>
  <w:style w:type="table" w:styleId="Table20">
    <w:basedOn w:val="TableNormal"/>
    <w:tblPr>
      <w:tblStyleRowBandSize w:val="1"/>
      <w:tblStyleColBandSize w:val="1"/>
      <w:tblCellMar>
        <w:top w:w="110.0" w:type="dxa"/>
        <w:left w:w="160.0" w:type="dxa"/>
        <w:bottom w:w="110.0" w:type="dxa"/>
        <w:right w:w="160.0" w:type="dxa"/>
      </w:tblCellMar>
    </w:tblPr>
  </w:style>
  <w:style w:type="table" w:styleId="Table21">
    <w:basedOn w:val="TableNormal"/>
    <w:tblPr>
      <w:tblStyleRowBandSize w:val="1"/>
      <w:tblStyleColBandSize w:val="1"/>
      <w:tblCellMar>
        <w:top w:w="110.0" w:type="dxa"/>
        <w:left w:w="160.0" w:type="dxa"/>
        <w:bottom w:w="110.0" w:type="dxa"/>
        <w:right w:w="160.0" w:type="dxa"/>
      </w:tblCellMar>
    </w:tblPr>
  </w:style>
  <w:style w:type="table" w:styleId="Table22">
    <w:basedOn w:val="TableNormal"/>
    <w:tblPr>
      <w:tblStyleRowBandSize w:val="1"/>
      <w:tblStyleColBandSize w:val="1"/>
      <w:tblCellMar>
        <w:top w:w="60.0" w:type="dxa"/>
        <w:left w:w="90.0" w:type="dxa"/>
        <w:bottom w:w="60.0" w:type="dxa"/>
        <w:right w:w="90.0" w:type="dxa"/>
      </w:tblCellMar>
    </w:tblPr>
  </w:style>
  <w:style w:type="table" w:styleId="Table23">
    <w:basedOn w:val="TableNormal"/>
    <w:tblPr>
      <w:tblStyleRowBandSize w:val="1"/>
      <w:tblStyleColBandSize w:val="1"/>
      <w:tblCellMar>
        <w:top w:w="110.0" w:type="dxa"/>
        <w:left w:w="160.0" w:type="dxa"/>
        <w:bottom w:w="110.0" w:type="dxa"/>
        <w:right w:w="160.0" w:type="dxa"/>
      </w:tblCellMar>
    </w:tblPr>
  </w:style>
  <w:style w:type="table" w:styleId="Table24">
    <w:basedOn w:val="TableNormal"/>
    <w:tblPr>
      <w:tblStyleRowBandSize w:val="1"/>
      <w:tblStyleColBandSize w:val="1"/>
      <w:tblCellMar>
        <w:top w:w="60.0" w:type="dxa"/>
        <w:left w:w="90.0" w:type="dxa"/>
        <w:bottom w:w="60.0" w:type="dxa"/>
        <w:right w:w="90.0" w:type="dxa"/>
      </w:tblCellMar>
    </w:tblPr>
  </w:style>
  <w:style w:type="table" w:styleId="Table25">
    <w:basedOn w:val="TableNormal"/>
    <w:tblPr>
      <w:tblStyleRowBandSize w:val="1"/>
      <w:tblStyleColBandSize w:val="1"/>
      <w:tblCellMar>
        <w:top w:w="60.0" w:type="dxa"/>
        <w:left w:w="90.0" w:type="dxa"/>
        <w:bottom w:w="60.0" w:type="dxa"/>
        <w:right w:w="90.0" w:type="dxa"/>
      </w:tblCellMar>
    </w:tblPr>
  </w:style>
  <w:style w:type="table" w:styleId="Table26">
    <w:basedOn w:val="TableNormal"/>
    <w:tblPr>
      <w:tblStyleRowBandSize w:val="1"/>
      <w:tblStyleColBandSize w:val="1"/>
      <w:tblCellMar>
        <w:top w:w="110.0" w:type="dxa"/>
        <w:left w:w="160.0" w:type="dxa"/>
        <w:bottom w:w="110.0" w:type="dxa"/>
        <w:right w:w="160.0" w:type="dxa"/>
      </w:tblCellMar>
    </w:tblPr>
  </w:style>
  <w:style w:type="table" w:styleId="Table27">
    <w:basedOn w:val="TableNormal"/>
    <w:tblPr>
      <w:tblStyleRowBandSize w:val="1"/>
      <w:tblStyleColBandSize w:val="1"/>
      <w:tblCellMar>
        <w:top w:w="60.0" w:type="dxa"/>
        <w:left w:w="90.0" w:type="dxa"/>
        <w:bottom w:w="60.0" w:type="dxa"/>
        <w:right w:w="90.0" w:type="dxa"/>
      </w:tblCellMar>
    </w:tblPr>
  </w:style>
  <w:style w:type="table" w:styleId="Table28">
    <w:basedOn w:val="TableNormal"/>
    <w:tblPr>
      <w:tblStyleRowBandSize w:val="1"/>
      <w:tblStyleColBandSize w:val="1"/>
      <w:tblCellMar>
        <w:top w:w="60.0" w:type="dxa"/>
        <w:left w:w="90.0" w:type="dxa"/>
        <w:bottom w:w="60.0" w:type="dxa"/>
        <w:right w:w="90.0" w:type="dxa"/>
      </w:tblCellMar>
    </w:tblPr>
  </w:style>
  <w:style w:type="table" w:styleId="Table29">
    <w:basedOn w:val="TableNormal"/>
    <w:tblPr>
      <w:tblStyleRowBandSize w:val="1"/>
      <w:tblStyleColBandSize w:val="1"/>
      <w:tblCellMar>
        <w:top w:w="60.0" w:type="dxa"/>
        <w:left w:w="90.0" w:type="dxa"/>
        <w:bottom w:w="60.0" w:type="dxa"/>
        <w:right w:w="90.0" w:type="dxa"/>
      </w:tblCellMar>
    </w:tblPr>
  </w:style>
  <w:style w:type="table" w:styleId="Table30">
    <w:basedOn w:val="TableNormal"/>
    <w:tblPr>
      <w:tblStyleRowBandSize w:val="1"/>
      <w:tblStyleColBandSize w:val="1"/>
      <w:tblCellMar>
        <w:top w:w="60.0" w:type="dxa"/>
        <w:left w:w="90.0" w:type="dxa"/>
        <w:bottom w:w="60.0" w:type="dxa"/>
        <w:right w:w="90.0" w:type="dxa"/>
      </w:tblCellMar>
    </w:tblPr>
  </w:style>
  <w:style w:type="table" w:styleId="Table31">
    <w:basedOn w:val="TableNormal"/>
    <w:tblPr>
      <w:tblStyleRowBandSize w:val="1"/>
      <w:tblStyleColBandSize w:val="1"/>
      <w:tblCellMar>
        <w:top w:w="60.0" w:type="dxa"/>
        <w:left w:w="90.0" w:type="dxa"/>
        <w:bottom w:w="60.0" w:type="dxa"/>
        <w:right w:w="90.0" w:type="dxa"/>
      </w:tblCellMar>
    </w:tblPr>
  </w:style>
  <w:style w:type="table" w:styleId="Table32">
    <w:basedOn w:val="TableNormal"/>
    <w:tblPr>
      <w:tblStyleRowBandSize w:val="1"/>
      <w:tblStyleColBandSize w:val="1"/>
      <w:tblCellMar>
        <w:top w:w="60.0" w:type="dxa"/>
        <w:left w:w="90.0" w:type="dxa"/>
        <w:bottom w:w="60.0" w:type="dxa"/>
        <w:right w:w="90.0" w:type="dxa"/>
      </w:tblCellMar>
    </w:tblPr>
  </w:style>
  <w:style w:type="table" w:styleId="Table33">
    <w:basedOn w:val="TableNormal"/>
    <w:tblPr>
      <w:tblStyleRowBandSize w:val="1"/>
      <w:tblStyleColBandSize w:val="1"/>
      <w:tblCellMar>
        <w:top w:w="60.0" w:type="dxa"/>
        <w:left w:w="90.0" w:type="dxa"/>
        <w:bottom w:w="60.0" w:type="dxa"/>
        <w:right w:w="9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heckout.lightning.force.com/lightning/r/Case/500Ts000008W5j7IAC/view" TargetMode="External"/><Relationship Id="rId190" Type="http://schemas.openxmlformats.org/officeDocument/2006/relationships/hyperlink" Target="https://checkout.lightning.force.com/lightning/r/Case/500Vk00000cgDXoIAM/view" TargetMode="External"/><Relationship Id="rId42" Type="http://schemas.openxmlformats.org/officeDocument/2006/relationships/hyperlink" Target="https://drive.google.com/file/d/1fJ-76ifWpcBskQyKilVyw6WfpZddTaHu" TargetMode="External"/><Relationship Id="rId41" Type="http://schemas.openxmlformats.org/officeDocument/2006/relationships/hyperlink" Target="https://checkout.lightning.force.com/lightning/r/Case/500Ts000005z16IIAQ/view" TargetMode="External"/><Relationship Id="rId44" Type="http://schemas.openxmlformats.org/officeDocument/2006/relationships/hyperlink" Target="https://checkout.lightning.force.com/lightning/r/Case/500Ts00000ARik1IAD/view" TargetMode="External"/><Relationship Id="rId194" Type="http://schemas.openxmlformats.org/officeDocument/2006/relationships/hyperlink" Target="https://checkout.lightning.force.com/lightning/r/Account/0019000000O4hrOAAR/view" TargetMode="External"/><Relationship Id="rId43" Type="http://schemas.openxmlformats.org/officeDocument/2006/relationships/hyperlink" Target="https://checkout.lightning.force.com/lightning/r/Account/001Ts000005eBoVIAU/view" TargetMode="External"/><Relationship Id="rId193" Type="http://schemas.openxmlformats.org/officeDocument/2006/relationships/hyperlink" Target="https://drive.google.com/file/d/15M7TsvSLZvfqgfGm4wRoiPyQq_KvrTqS" TargetMode="External"/><Relationship Id="rId46" Type="http://schemas.openxmlformats.org/officeDocument/2006/relationships/hyperlink" Target="https://checkout.lightning.force.com/lightning/r/Case/500Ts00000LNoJNIA1/view" TargetMode="External"/><Relationship Id="rId192" Type="http://schemas.openxmlformats.org/officeDocument/2006/relationships/hyperlink" Target="https://checkout.lightning.force.com/lightning/r/Case/500Ts00000P3vrbIAB/view" TargetMode="External"/><Relationship Id="rId45" Type="http://schemas.openxmlformats.org/officeDocument/2006/relationships/hyperlink" Target="https://docs.google.com/document/d/10MzAmSJhgeLv0cOEaxre966gvRY2drnczcMIn1KajuI/edit?tab=t.0#heading=h.tyekgmax687p" TargetMode="External"/><Relationship Id="rId191" Type="http://schemas.openxmlformats.org/officeDocument/2006/relationships/hyperlink" Target="https://docs.google.com/document/d/1zxqZYLQ_dsSCPEgvlqGvCy-3UCcSXKVDBJDaTL4Rxmk" TargetMode="External"/><Relationship Id="rId48" Type="http://schemas.openxmlformats.org/officeDocument/2006/relationships/hyperlink" Target="https://docs.google.com/document/d/1zxqZYLQ_dsSCPEgvlqGvCy-3UCcSXKVDBJDaTL4Rxmk" TargetMode="External"/><Relationship Id="rId187" Type="http://schemas.openxmlformats.org/officeDocument/2006/relationships/hyperlink" Target="https://checkout.lightning.force.com/lightning/r/Case/500Ts00000P3vrbIAB/view" TargetMode="External"/><Relationship Id="rId47" Type="http://schemas.openxmlformats.org/officeDocument/2006/relationships/hyperlink" Target="https://checkout.lightning.force.com/lightning/r/Case/500Ts00000MSwuDIAT/view" TargetMode="External"/><Relationship Id="rId186" Type="http://schemas.openxmlformats.org/officeDocument/2006/relationships/hyperlink" Target="https://drive.google.com/file/d/1O0dkf0mz38JQTHEgo1r3PwDNwqfr7d_d" TargetMode="External"/><Relationship Id="rId185" Type="http://schemas.openxmlformats.org/officeDocument/2006/relationships/hyperlink" Target="https://checkout.lightning.force.com/lightning/r/Case/500Ts00000P3vrbIAB/view" TargetMode="External"/><Relationship Id="rId49" Type="http://schemas.openxmlformats.org/officeDocument/2006/relationships/hyperlink" Target="https://checkout.lightning.force.com/lightning/r/Case/500Ts00000MSwuDIAT/view" TargetMode="External"/><Relationship Id="rId184" Type="http://schemas.openxmlformats.org/officeDocument/2006/relationships/hyperlink" Target="https://checkout.lightning.force.com/lightning/r/Case/500Ts00000LNoJNIA1/view" TargetMode="External"/><Relationship Id="rId189" Type="http://schemas.openxmlformats.org/officeDocument/2006/relationships/hyperlink" Target="https://drive.google.com/file/d/12VGopBGssebuYepjzcxMNamdI8ttnKcw" TargetMode="External"/><Relationship Id="rId188" Type="http://schemas.openxmlformats.org/officeDocument/2006/relationships/hyperlink" Target="https://drive.google.com/file/d/1J-wlyzYeADPknzQfImVPImH_-YU2lVR_" TargetMode="External"/><Relationship Id="rId31" Type="http://schemas.openxmlformats.org/officeDocument/2006/relationships/hyperlink" Target="https://checkout.lightning.force.com/lightning/r/Case/500Vk00000cgDXoIAM/view" TargetMode="External"/><Relationship Id="rId30" Type="http://schemas.openxmlformats.org/officeDocument/2006/relationships/hyperlink" Target="https://genesis-internal.zta.ckotech.co/ob-tool-web/review/icz66wbpac2ubg32ziguiu7xsq/risk-assessment" TargetMode="External"/><Relationship Id="rId33" Type="http://schemas.openxmlformats.org/officeDocument/2006/relationships/hyperlink" Target="https://checkout.lightning.force.com/lightning/r/Account/0010800002sNbj6AAC/view" TargetMode="External"/><Relationship Id="rId183" Type="http://schemas.openxmlformats.org/officeDocument/2006/relationships/hyperlink" Target="https://checkoutinternal.eu.looker.com/x/SzcKAeAOMGBQwA5ZVDL5Uk" TargetMode="External"/><Relationship Id="rId32" Type="http://schemas.openxmlformats.org/officeDocument/2006/relationships/hyperlink" Target="https://drive.google.com/file/d/1O0dkf0mz38JQTHEgo1r3PwDNwqfr7d_d" TargetMode="External"/><Relationship Id="rId182" Type="http://schemas.openxmlformats.org/officeDocument/2006/relationships/hyperlink" Target="https://drive.google.com/file/d/1O0dkf0mz38JQTHEgo1r3PwDNwqfr7d_d" TargetMode="External"/><Relationship Id="rId35" Type="http://schemas.openxmlformats.org/officeDocument/2006/relationships/hyperlink" Target="https://checkout.lightning.force.com/lightning/r/Case/50008000044hwqyAAA/view" TargetMode="External"/><Relationship Id="rId181" Type="http://schemas.openxmlformats.org/officeDocument/2006/relationships/hyperlink" Target="https://docs.google.com/document/d/1Mz0SdYc3Qp-1iQEJ06D5FRtajszpzFByIC3REyTIzlc/edit?tab=t.0#heading=h.t7rjcfp6zciu" TargetMode="External"/><Relationship Id="rId34" Type="http://schemas.openxmlformats.org/officeDocument/2006/relationships/hyperlink" Target="https://checkout.lightning.force.com/lightning/r/Account/0019000000O4hrOAAR/view" TargetMode="External"/><Relationship Id="rId180" Type="http://schemas.openxmlformats.org/officeDocument/2006/relationships/hyperlink" Target="https://checkoutinternal.eu.looker.com/x/jXTN4hCzzOlD5JgOMdg0aJ" TargetMode="External"/><Relationship Id="rId37" Type="http://schemas.openxmlformats.org/officeDocument/2006/relationships/hyperlink" Target="https://checkout.lightning.force.com/lightning/r/Case/500Ts00000LNoJNIA1/view" TargetMode="External"/><Relationship Id="rId176" Type="http://schemas.openxmlformats.org/officeDocument/2006/relationships/hyperlink" Target="https://checkout.lightning.force.com/lightning/r/Case/500Vk00000a8qY2IAI/view" TargetMode="External"/><Relationship Id="rId297" Type="http://schemas.openxmlformats.org/officeDocument/2006/relationships/hyperlink" Target="https://drive.google.com/file/d/1J-wlyzYeADPknzQfImVPImH_-YU2lVR_" TargetMode="External"/><Relationship Id="rId36" Type="http://schemas.openxmlformats.org/officeDocument/2006/relationships/hyperlink" Target="https://checkout.lightning.force.com/lightning/r/Account/0019000000O4hrOAAR/view" TargetMode="External"/><Relationship Id="rId175" Type="http://schemas.openxmlformats.org/officeDocument/2006/relationships/hyperlink" Target="https://docs.google.com/document/d/10MzAmSJhgeLv0cOEaxre966gvRY2drnczcMIn1KajuI/edit?tab=t.0#heading=h.fmhcrl2pgk8b" TargetMode="External"/><Relationship Id="rId296" Type="http://schemas.openxmlformats.org/officeDocument/2006/relationships/hyperlink" Target="https://docs.google.com/document/d/1zxqZYLQ_dsSCPEgvlqGvCy-3UCcSXKVDBJDaTL4Rxmk" TargetMode="External"/><Relationship Id="rId39" Type="http://schemas.openxmlformats.org/officeDocument/2006/relationships/hyperlink" Target="https://checkout.lightning.force.com/lightning/r/Case/5000800005FMKygAAH/view" TargetMode="External"/><Relationship Id="rId174" Type="http://schemas.openxmlformats.org/officeDocument/2006/relationships/hyperlink" Target="https://docs.google.com/document/d/10MzAmSJhgeLv0cOEaxre966gvRY2drnczcMIn1KajuI/edit?tab=t.0#heading=h.tyekgmax687p" TargetMode="External"/><Relationship Id="rId295" Type="http://schemas.openxmlformats.org/officeDocument/2006/relationships/hyperlink" Target="https://drive.google.com/file/d/1fJ-76ifWpcBskQyKilVyw6WfpZddTaHu" TargetMode="External"/><Relationship Id="rId38" Type="http://schemas.openxmlformats.org/officeDocument/2006/relationships/hyperlink" Target="https://checkout.lightning.force.com/lightning/r/Case/50008000058qXStAAM/view" TargetMode="External"/><Relationship Id="rId173" Type="http://schemas.openxmlformats.org/officeDocument/2006/relationships/hyperlink" Target="https://docs.google.com/document/d/1Mz0SdYc3Qp-1iQEJ06D5FRtajszpzFByIC3REyTIzlc/edit?tab=t.0#heading=h.7enc6kp05d78" TargetMode="External"/><Relationship Id="rId294" Type="http://schemas.openxmlformats.org/officeDocument/2006/relationships/hyperlink" Target="https://drive.google.com/file/d/1O0dkf0mz38JQTHEgo1r3PwDNwqfr7d_d" TargetMode="External"/><Relationship Id="rId179" Type="http://schemas.openxmlformats.org/officeDocument/2006/relationships/hyperlink" Target="https://docs.google.com/document/d/10MzAmSJhgeLv0cOEaxre966gvRY2drnczcMIn1KajuI/edit?tab=t.0#heading=h.tyekgmax687p" TargetMode="External"/><Relationship Id="rId178" Type="http://schemas.openxmlformats.org/officeDocument/2006/relationships/hyperlink" Target="https://checkout.lightning.force.com/lightning/r/Case/500Ts00000ARik1IAD/view" TargetMode="External"/><Relationship Id="rId299" Type="http://schemas.openxmlformats.org/officeDocument/2006/relationships/hyperlink" Target="https://drive.google.com/file/d/15M7TsvSLZvfqgfGm4wRoiPyQq_KvrTqS" TargetMode="External"/><Relationship Id="rId177" Type="http://schemas.openxmlformats.org/officeDocument/2006/relationships/hyperlink" Target="https://checkout.lightning.force.com/lightning/r/Case/5000800004zcjIjAAI/view" TargetMode="External"/><Relationship Id="rId298" Type="http://schemas.openxmlformats.org/officeDocument/2006/relationships/hyperlink" Target="https://drive.google.com/file/d/12VGopBGssebuYepjzcxMNamdI8ttnKcw" TargetMode="External"/><Relationship Id="rId20" Type="http://schemas.openxmlformats.org/officeDocument/2006/relationships/hyperlink" Target="https://script.google.com/a/checkout.com/macros/s/AKfycbzR9telhgrhBuGgBZX4AxzWqYtrF5KKNnERrldsvOnGI9z97S2MWzhI-09EzHOzjjZk/exec?doc=network" TargetMode="External"/><Relationship Id="rId22" Type="http://schemas.openxmlformats.org/officeDocument/2006/relationships/hyperlink" Target="https://checkoutinternal.eu.looker.com/x/x6ZBAGMTle0e5T3yPuujvg" TargetMode="External"/><Relationship Id="rId21" Type="http://schemas.openxmlformats.org/officeDocument/2006/relationships/hyperlink" Target="https://checkoutinternal.eu.looker.com/x/SzcKAeAOMGBQwA5ZVDL5Uk" TargetMode="External"/><Relationship Id="rId24" Type="http://schemas.openxmlformats.org/officeDocument/2006/relationships/hyperlink" Target="https://docs.google.com/document/d/1Mz0SdYc3Qp-1iQEJ06D5FRtajszpzFByIC3REyTIzlc/edit?tab=t.0#heading=h.97bea04wom2g" TargetMode="External"/><Relationship Id="rId23" Type="http://schemas.openxmlformats.org/officeDocument/2006/relationships/hyperlink" Target="https://docs.google.com/document/d/1Mz0SdYc3Qp-1iQEJ06D5FRtajszpzFByIC3REyTIzlc/edit?tab=t.0#heading=h.z6vpx69y87ga" TargetMode="External"/><Relationship Id="rId26" Type="http://schemas.openxmlformats.org/officeDocument/2006/relationships/hyperlink" Target="https://checkout.lightning.force.com/lightning/r/Account/001Vk00001344KZIAY/view" TargetMode="External"/><Relationship Id="rId25" Type="http://schemas.openxmlformats.org/officeDocument/2006/relationships/hyperlink" Target="https://docs.google.com/document/d/1Mz0SdYc3Qp-1iQEJ06D5FRtajszpzFByIC3REyTIzlc/edit?tab=t.0#heading=h.8ltsr3bhijho" TargetMode="External"/><Relationship Id="rId28" Type="http://schemas.openxmlformats.org/officeDocument/2006/relationships/hyperlink" Target="https://genesis-internal.zta.ckotech.co/ob-tool-web/review/ppwaxpdtu4wubfppfjdktuwwoq/risk-assessment" TargetMode="External"/><Relationship Id="rId27" Type="http://schemas.openxmlformats.org/officeDocument/2006/relationships/hyperlink" Target="https://checkout.lightning.force.com/lightning/r/Case/500Vk00000zgjoqIAA/view" TargetMode="External"/><Relationship Id="rId29" Type="http://schemas.openxmlformats.org/officeDocument/2006/relationships/hyperlink" Target="https://genesis-internal.zta.ckotech.co/ob-tool-web/review/cv4l3elwtdsuthovaxqqae2pjq/risk-assessment" TargetMode="External"/><Relationship Id="rId11" Type="http://schemas.openxmlformats.org/officeDocument/2006/relationships/hyperlink" Target="https://docs.google.com/document/d/1Mz0SdYc3Qp-1iQEJ06D5FRtajszpzFByIC3REyTIzlc/edit?tab=t.0#heading=h.7enc6kp05d78" TargetMode="External"/><Relationship Id="rId10" Type="http://schemas.openxmlformats.org/officeDocument/2006/relationships/hyperlink" Target="https://script.google.com/a/checkout.com/macros/s/AKfycbzR9telhgrhBuGgBZX4AxzWqYtrF5KKNnERrldsvOnGI9z97S2MWzhI-09EzHOzjjZk/exec?doc=network" TargetMode="External"/><Relationship Id="rId13" Type="http://schemas.openxmlformats.org/officeDocument/2006/relationships/hyperlink" Target="https://checkoutinternal.eu.looker.com/x/jeeKcVx7Snze26jC5k5TXn" TargetMode="External"/><Relationship Id="rId12" Type="http://schemas.openxmlformats.org/officeDocument/2006/relationships/hyperlink" Target="https://checkoutinternal.eu.looker.com/x/jXTN4hCzzOlD5JgOMdg0aJ" TargetMode="External"/><Relationship Id="rId15" Type="http://schemas.openxmlformats.org/officeDocument/2006/relationships/hyperlink" Target="https://checkoutinternal.eu.looker.com/x/biobbpXNe21UqD0yHKv6dn" TargetMode="External"/><Relationship Id="rId198" Type="http://schemas.openxmlformats.org/officeDocument/2006/relationships/hyperlink" Target="https://drive.google.com/file/d/1J-wlyzYeADPknzQfImVPImH_-YU2lVR_" TargetMode="External"/><Relationship Id="rId14" Type="http://schemas.openxmlformats.org/officeDocument/2006/relationships/hyperlink" Target="https://docs.google.com/document/d/1Mz0SdYc3Qp-1iQEJ06D5FRtajszpzFByIC3REyTIzlc/edit?tab=t.0#heading=h.bnrkyicnmq" TargetMode="External"/><Relationship Id="rId197" Type="http://schemas.openxmlformats.org/officeDocument/2006/relationships/hyperlink" Target="https://drive.google.com/file/d/1O0dkf0mz38JQTHEgo1r3PwDNwqfr7d_d" TargetMode="External"/><Relationship Id="rId17" Type="http://schemas.openxmlformats.org/officeDocument/2006/relationships/hyperlink" Target="https://docs.google.com/document/d/1iNFkIYVbTZafQV8zYSSJrLzhSevyEO4kPkwipPxQ8OQ/edit" TargetMode="External"/><Relationship Id="rId196" Type="http://schemas.openxmlformats.org/officeDocument/2006/relationships/hyperlink" Target="https://docs.google.com/document/d/10MzAmSJhgeLv0cOEaxre966gvRY2drnczcMIn1KajuI/edit?tab=t.0#heading=h.acjgi5uwankx" TargetMode="External"/><Relationship Id="rId16" Type="http://schemas.openxmlformats.org/officeDocument/2006/relationships/hyperlink" Target="https://checkout.lightning.force.com/lightning/r/Case/500Ts00000LNoJNIA1/view" TargetMode="External"/><Relationship Id="rId195" Type="http://schemas.openxmlformats.org/officeDocument/2006/relationships/hyperlink" Target="https://checkout.lightning.force.com/lightning/r/Case/500Ts00000P3vrbIAB/view" TargetMode="External"/><Relationship Id="rId19" Type="http://schemas.openxmlformats.org/officeDocument/2006/relationships/hyperlink" Target="https://docs.google.com/document/d/1Mz0SdYc3Qp-1iQEJ06D5FRtajszpzFByIC3REyTIzlc/edit?tab=t.0" TargetMode="External"/><Relationship Id="rId18" Type="http://schemas.openxmlformats.org/officeDocument/2006/relationships/hyperlink" Target="https://docs.google.com/document/d/10MzAmSJhgeLv0cOEaxre966gvRY2drnczcMIn1KajuI/edit?tab=t.0" TargetMode="External"/><Relationship Id="rId199" Type="http://schemas.openxmlformats.org/officeDocument/2006/relationships/hyperlink" Target="https://drive.google.com/file/d/12VGopBGssebuYepjzcxMNamdI8ttnKcw" TargetMode="External"/><Relationship Id="rId84" Type="http://schemas.openxmlformats.org/officeDocument/2006/relationships/hyperlink" Target="https://checkoutinternal.eu.looker.com/x/NNaKZK43TReh6rwiVNdqiP" TargetMode="External"/><Relationship Id="rId83" Type="http://schemas.openxmlformats.org/officeDocument/2006/relationships/hyperlink" Target="https://docs.google.com/document/d/1Mz0SdYc3Qp-1iQEJ06D5FRtajszpzFByIC3REyTIzlc/edit?tab=t.0#heading=h.le7px1syg8tw" TargetMode="External"/><Relationship Id="rId86" Type="http://schemas.openxmlformats.org/officeDocument/2006/relationships/hyperlink" Target="https://docs.google.com/document/d/1Mz0SdYc3Qp-1iQEJ06D5FRtajszpzFByIC3REyTIzlc/edit?tab=t.0#heading=h.puikc1607coi" TargetMode="External"/><Relationship Id="rId85" Type="http://schemas.openxmlformats.org/officeDocument/2006/relationships/hyperlink" Target="https://checkoutinternal.eu.looker.com/x/7yQQcW6AulhLMfnaH6HZYT" TargetMode="External"/><Relationship Id="rId88" Type="http://schemas.openxmlformats.org/officeDocument/2006/relationships/hyperlink" Target="https://docs.google.com/document/d/1Mz0SdYc3Qp-1iQEJ06D5FRtajszpzFByIC3REyTIzlc/edit?tab=t.0#heading=h.v1l3c0f0z7m3" TargetMode="External"/><Relationship Id="rId150" Type="http://schemas.openxmlformats.org/officeDocument/2006/relationships/hyperlink" Target="https://checkout.lightning.force.com/lightning/r/Case/500Ts00000P3vrbIAB/view" TargetMode="External"/><Relationship Id="rId271" Type="http://schemas.openxmlformats.org/officeDocument/2006/relationships/hyperlink" Target="https://docs.google.com/document/d/1Mz0SdYc3Qp-1iQEJ06D5FRtajszpzFByIC3REyTIzlc/edit?tab=t.0" TargetMode="External"/><Relationship Id="rId87" Type="http://schemas.openxmlformats.org/officeDocument/2006/relationships/hyperlink" Target="https://checkoutinternal.eu.looker.com/x/EZUDMNt4Q1X3MGw6LNtPic" TargetMode="External"/><Relationship Id="rId270" Type="http://schemas.openxmlformats.org/officeDocument/2006/relationships/hyperlink" Target="https://docs.google.com/document/d/1ixOvUL0nc_fDi4kPPZDXYmmR-Cdedk7MVWrqKAYggrc/edit?tab=t.0" TargetMode="External"/><Relationship Id="rId89" Type="http://schemas.openxmlformats.org/officeDocument/2006/relationships/hyperlink" Target="https://checkoutinternal.eu.looker.com/x/dRrdKh8oEXWcs58TEfHuHT" TargetMode="External"/><Relationship Id="rId80" Type="http://schemas.openxmlformats.org/officeDocument/2006/relationships/hyperlink" Target="https://checkout.lightning.force.com/lightning/r/Case/500Vk000011JZfJIAW/view" TargetMode="External"/><Relationship Id="rId82" Type="http://schemas.openxmlformats.org/officeDocument/2006/relationships/hyperlink" Target="https://docs.google.com/document/d/1Mz0SdYc3Qp-1iQEJ06D5FRtajszpzFByIC3REyTIzlc/edit?tab=t.0" TargetMode="External"/><Relationship Id="rId81" Type="http://schemas.openxmlformats.org/officeDocument/2006/relationships/hyperlink" Target="https://mail.google.com/mail/u/#inbox/1a15fe2eb064ec17" TargetMode="External"/><Relationship Id="rId1" Type="http://schemas.openxmlformats.org/officeDocument/2006/relationships/theme" Target="theme/theme1.xml"/><Relationship Id="rId3" Type="http://schemas.openxmlformats.org/officeDocument/2006/relationships/settings" Target="settings.xml"/><Relationship Id="rId149" Type="http://schemas.openxmlformats.org/officeDocument/2006/relationships/hyperlink" Target="https://checkout.lightning.force.com/lightning/r/Case/500Vk00000yswvkIAA/view" TargetMode="External"/><Relationship Id="rId4" Type="http://schemas.openxmlformats.org/officeDocument/2006/relationships/fontTable" Target="fontTable.xml"/><Relationship Id="rId148" Type="http://schemas.openxmlformats.org/officeDocument/2006/relationships/hyperlink" Target="https://docs.google.com/document/d/10MzAmSJhgeLv0cOEaxre966gvRY2drnczcMIn1KajuI/edit?tab=t.0#heading=h.lncc50kztau1" TargetMode="External"/><Relationship Id="rId269" Type="http://schemas.openxmlformats.org/officeDocument/2006/relationships/hyperlink" Target="https://drive.google.com/drive/folders/1gAlAMGGGM6hXlapyNOg2Crtd2GdDpAiM" TargetMode="External"/><Relationship Id="rId9" Type="http://schemas.openxmlformats.org/officeDocument/2006/relationships/hyperlink" Target="https://docs.google.com/document/d/1Mz0SdYc3Qp-1iQEJ06D5FRtajszpzFByIC3REyTIzlc/edit?tab=t.0" TargetMode="External"/><Relationship Id="rId143" Type="http://schemas.openxmlformats.org/officeDocument/2006/relationships/hyperlink" Target="https://checkout.lightning.force.com/lightning/r/Case/500Ts00000ARik1IAD/view" TargetMode="External"/><Relationship Id="rId264" Type="http://schemas.openxmlformats.org/officeDocument/2006/relationships/hyperlink" Target="https://checkoutinternal.eu.looker.com/x/ejaOPuA1eImUWhDmA0AfUL" TargetMode="External"/><Relationship Id="rId142" Type="http://schemas.openxmlformats.org/officeDocument/2006/relationships/hyperlink" Target="https://checkout.lightning.force.com/lightning/r/Case/500Ts00000MSwuDIAT/view" TargetMode="External"/><Relationship Id="rId263" Type="http://schemas.openxmlformats.org/officeDocument/2006/relationships/hyperlink" Target="https://checkoutinternal.eu.looker.com/x/x6ZBAGMTle0e5T3yPuujvg" TargetMode="External"/><Relationship Id="rId141" Type="http://schemas.openxmlformats.org/officeDocument/2006/relationships/hyperlink" Target="https://drive.google.com/file/d/1O0dkf0mz38JQTHEgo1r3PwDNwqfr7d_d" TargetMode="External"/><Relationship Id="rId262" Type="http://schemas.openxmlformats.org/officeDocument/2006/relationships/hyperlink" Target="https://checkoutinternal.eu.looker.com/x/SzcKAeAOMGBQwA5ZVDL5Uk" TargetMode="External"/><Relationship Id="rId140" Type="http://schemas.openxmlformats.org/officeDocument/2006/relationships/hyperlink" Target="https://docs.google.com/document/d/1Mz0SdYc3Qp-1iQEJ06D5FRtajszpzFByIC3REyTIzlc/edit?tab=t.0#heading=h.85ls4is6hjrw" TargetMode="External"/><Relationship Id="rId261" Type="http://schemas.openxmlformats.org/officeDocument/2006/relationships/hyperlink" Target="https://checkoutinternal.eu.looker.com/x/sQz1dZDOJ05fsyEvu0aLj3" TargetMode="External"/><Relationship Id="rId5" Type="http://schemas.openxmlformats.org/officeDocument/2006/relationships/footnotes" Target="footnotes.xml"/><Relationship Id="rId147" Type="http://schemas.openxmlformats.org/officeDocument/2006/relationships/hyperlink" Target="https://docs.google.com/document/d/1Mz0SdYc3Qp-1iQEJ06D5FRtajszpzFByIC3REyTIzlc/edit?tab=t.0#heading=h.c0tktld88qrs" TargetMode="External"/><Relationship Id="rId268" Type="http://schemas.openxmlformats.org/officeDocument/2006/relationships/hyperlink" Target="https://docs.google.com/document/d/10MzAmSJhgeLv0cOEaxre966gvRY2drnczcMIn1KajuI/edit?tab=t.0" TargetMode="External"/><Relationship Id="rId6" Type="http://schemas.openxmlformats.org/officeDocument/2006/relationships/numbering" Target="numbering.xml"/><Relationship Id="rId146" Type="http://schemas.openxmlformats.org/officeDocument/2006/relationships/hyperlink" Target="https://checkoutinternal.eu.looker.com/x/yW1b8zutqc1znpf8Pi3utz" TargetMode="External"/><Relationship Id="rId267" Type="http://schemas.openxmlformats.org/officeDocument/2006/relationships/hyperlink" Target="https://docs.google.com/document/d/1Mz0SdYc3Qp-1iQEJ06D5FRtajszpzFByIC3REyTIzlc/edit?tab=t.0#heading=h.4mctfktjgfjw" TargetMode="External"/><Relationship Id="rId7" Type="http://schemas.openxmlformats.org/officeDocument/2006/relationships/styles" Target="styles.xml"/><Relationship Id="rId145" Type="http://schemas.openxmlformats.org/officeDocument/2006/relationships/hyperlink" Target="https://drive.google.com/file/d/1O0dkf0mz38JQTHEgo1r3PwDNwqfr7d_d" TargetMode="External"/><Relationship Id="rId266" Type="http://schemas.openxmlformats.org/officeDocument/2006/relationships/hyperlink" Target="https://checkoutinternal.eu.looker.com/x/AxhybtYMWSzDwjMjtszGaP" TargetMode="External"/><Relationship Id="rId8" Type="http://schemas.openxmlformats.org/officeDocument/2006/relationships/hyperlink" Target="https://docs.google.com/document/d/10MzAmSJhgeLv0cOEaxre966gvRY2drnczcMIn1KajuI/edit?tab=t.0" TargetMode="External"/><Relationship Id="rId144" Type="http://schemas.openxmlformats.org/officeDocument/2006/relationships/hyperlink" Target="https://checkoutinternal.eu.looker.com/x/0BJnKf74MKI1KhkFGFLYCn" TargetMode="External"/><Relationship Id="rId265" Type="http://schemas.openxmlformats.org/officeDocument/2006/relationships/hyperlink" Target="https://checkoutinternal.eu.looker.com/x/Ki2cWcFqnhdhg0IAKjdb6R" TargetMode="External"/><Relationship Id="rId73" Type="http://schemas.openxmlformats.org/officeDocument/2006/relationships/hyperlink" Target="https://checkout.lightning.force.com/lightning/r/Case/500Ts00000P3vrbIAB/view" TargetMode="External"/><Relationship Id="rId72" Type="http://schemas.openxmlformats.org/officeDocument/2006/relationships/hyperlink" Target="https://checkout.lightning.force.com/lightning/r/Case/500Ts00000P3vrbIAB/view" TargetMode="External"/><Relationship Id="rId75" Type="http://schemas.openxmlformats.org/officeDocument/2006/relationships/hyperlink" Target="https://docs.google.com/document/d/1zxqZYLQ_dsSCPEgvlqGvCy-3UCcSXKVDBJDaTL4Rxmk" TargetMode="External"/><Relationship Id="rId74" Type="http://schemas.openxmlformats.org/officeDocument/2006/relationships/hyperlink" Target="https://drive.google.com/file/d/15M7TsvSLZvfqgfGm4wRoiPyQq_KvrTqS" TargetMode="External"/><Relationship Id="rId77" Type="http://schemas.openxmlformats.org/officeDocument/2006/relationships/hyperlink" Target="https://checkout.lightning.force.com/lightning/r/Case/500Vk00000zgjoqIAA/view" TargetMode="External"/><Relationship Id="rId260" Type="http://schemas.openxmlformats.org/officeDocument/2006/relationships/hyperlink" Target="https://checkoutinternal.eu.looker.com/x/EWVPEQFeUu5f5ofnYvaNJw" TargetMode="External"/><Relationship Id="rId76" Type="http://schemas.openxmlformats.org/officeDocument/2006/relationships/hyperlink" Target="https://docs.google.com/document/d/1Mz0SdYc3Qp-1iQEJ06D5FRtajszpzFByIC3REyTIzlc/edit?tab=t.0#heading=h.7g0f8whmku2y" TargetMode="External"/><Relationship Id="rId79" Type="http://schemas.openxmlformats.org/officeDocument/2006/relationships/hyperlink" Target="https://checkout.lightning.force.com/lightning/r/Case/500Vk000010BUjpIAG/view" TargetMode="External"/><Relationship Id="rId78" Type="http://schemas.openxmlformats.org/officeDocument/2006/relationships/hyperlink" Target="https://checkout.lightning.force.com/lightning/r/Case/500Vk000010iGiDIAU/view" TargetMode="External"/><Relationship Id="rId71" Type="http://schemas.openxmlformats.org/officeDocument/2006/relationships/hyperlink" Target="https://checkout.lightning.force.com/lightning/r/Case/500Vk00000cgDXoIAM/view" TargetMode="External"/><Relationship Id="rId70" Type="http://schemas.openxmlformats.org/officeDocument/2006/relationships/hyperlink" Target="https://checkout.lightning.force.com/lightning/r/Case/500Ts00000P3vrbIAB/view" TargetMode="External"/><Relationship Id="rId139" Type="http://schemas.openxmlformats.org/officeDocument/2006/relationships/hyperlink" Target="https://checkoutinternal.eu.looker.com/x/MWr7iWCzWNWaCY2HkOYNBW" TargetMode="External"/><Relationship Id="rId138" Type="http://schemas.openxmlformats.org/officeDocument/2006/relationships/hyperlink" Target="https://checkout.lightning.force.com/lightning/r/Case/500Ts00000MSwuDIAT/view" TargetMode="External"/><Relationship Id="rId259" Type="http://schemas.openxmlformats.org/officeDocument/2006/relationships/hyperlink" Target="https://checkoutinternal.eu.looker.com/x/7yQQcW6AulhLMfnaH6HZYT" TargetMode="External"/><Relationship Id="rId137" Type="http://schemas.openxmlformats.org/officeDocument/2006/relationships/hyperlink" Target="https://checkoutinternal.eu.looker.com/x/MWr7iWCzWNWaCY2HkOYNBW" TargetMode="External"/><Relationship Id="rId258" Type="http://schemas.openxmlformats.org/officeDocument/2006/relationships/hyperlink" Target="https://checkoutinternal.eu.looker.com/x/IhYAHwMSc5lyd5cO2mynSP" TargetMode="External"/><Relationship Id="rId132" Type="http://schemas.openxmlformats.org/officeDocument/2006/relationships/hyperlink" Target="https://checkout.lightning.force.com/lightning/r/Case/500Ts00000P3vrbIAB/view" TargetMode="External"/><Relationship Id="rId253" Type="http://schemas.openxmlformats.org/officeDocument/2006/relationships/hyperlink" Target="https://checkoutinternal.eu.looker.com/x/UIt2DNWgHylDycEL4tVxen" TargetMode="External"/><Relationship Id="rId131" Type="http://schemas.openxmlformats.org/officeDocument/2006/relationships/hyperlink" Target="https://checkout.lightning.force.com/lightning/r/Case/500Vk00000cLOzKIAW/view" TargetMode="External"/><Relationship Id="rId252" Type="http://schemas.openxmlformats.org/officeDocument/2006/relationships/hyperlink" Target="https://checkoutinternal.eu.looker.com/x/pfLgpEsnETENO6Q4dSFVZa" TargetMode="External"/><Relationship Id="rId130" Type="http://schemas.openxmlformats.org/officeDocument/2006/relationships/hyperlink" Target="https://checkout.lightning.force.com/lightning/r/Case/500Vk00000ct9T5IAI/view" TargetMode="External"/><Relationship Id="rId251" Type="http://schemas.openxmlformats.org/officeDocument/2006/relationships/hyperlink" Target="https://checkoutinternal.eu.looker.com/x/OtyzFM3Yw1Ensrrk3WfGcO" TargetMode="External"/><Relationship Id="rId250" Type="http://schemas.openxmlformats.org/officeDocument/2006/relationships/hyperlink" Target="https://checkoutinternal.eu.looker.com/x/EZUDMNt4Q1X3MGw6LNtPic" TargetMode="External"/><Relationship Id="rId136" Type="http://schemas.openxmlformats.org/officeDocument/2006/relationships/hyperlink" Target="https://checkout.lightning.force.com/lightning/r/Case/500Vk00000cLOzKIAW/view" TargetMode="External"/><Relationship Id="rId257" Type="http://schemas.openxmlformats.org/officeDocument/2006/relationships/hyperlink" Target="https://checkoutinternal.eu.looker.com/x/IWMG64rfMQMXAKcyOMVAV0" TargetMode="External"/><Relationship Id="rId135" Type="http://schemas.openxmlformats.org/officeDocument/2006/relationships/hyperlink" Target="https://docs.google.com/document/d/1Mz0SdYc3Qp-1iQEJ06D5FRtajszpzFByIC3REyTIzlc/edit?tab=t.0#heading=h.85ls4is6hjrw" TargetMode="External"/><Relationship Id="rId256" Type="http://schemas.openxmlformats.org/officeDocument/2006/relationships/hyperlink" Target="https://checkoutinternal.eu.looker.com/x/0BJnKf74MKI1KhkFGFLYCn" TargetMode="External"/><Relationship Id="rId134" Type="http://schemas.openxmlformats.org/officeDocument/2006/relationships/hyperlink" Target="https://checkoutinternal.eu.looker.com/x/RvtIwVAops1DsfJZEizPCC" TargetMode="External"/><Relationship Id="rId255" Type="http://schemas.openxmlformats.org/officeDocument/2006/relationships/hyperlink" Target="https://checkoutinternal.eu.looker.com/x/jeeKcVx7Snze26jC5k5TXn" TargetMode="External"/><Relationship Id="rId133" Type="http://schemas.openxmlformats.org/officeDocument/2006/relationships/hyperlink" Target="https://checkout.lightning.force.com/lightning/r/Case/500Vk00000cLOzKIAW/view" TargetMode="External"/><Relationship Id="rId254" Type="http://schemas.openxmlformats.org/officeDocument/2006/relationships/hyperlink" Target="https://checkoutinternal.eu.looker.com/x/NNaKZK43TReh6rwiVNdqiP" TargetMode="External"/><Relationship Id="rId62" Type="http://schemas.openxmlformats.org/officeDocument/2006/relationships/hyperlink" Target="https://checkout.lightning.force.com/lightning/r/Case/500Ts00000P3vrbIAB/view" TargetMode="External"/><Relationship Id="rId61" Type="http://schemas.openxmlformats.org/officeDocument/2006/relationships/hyperlink" Target="https://checkoutinternal.eu.looker.com/x/RvtIwVAops1DsfJZEizPCC" TargetMode="External"/><Relationship Id="rId64" Type="http://schemas.openxmlformats.org/officeDocument/2006/relationships/hyperlink" Target="https://docs.google.com/document/d/10MzAmSJhgeLv0cOEaxre966gvRY2drnczcMIn1KajuI/edit?tab=t.0#heading=h.acjgi5uwankx" TargetMode="External"/><Relationship Id="rId63" Type="http://schemas.openxmlformats.org/officeDocument/2006/relationships/hyperlink" Target="https://checkout.lightning.force.com/lightning/r/Case/500Vk00000cLOzKIAW/view" TargetMode="External"/><Relationship Id="rId66" Type="http://schemas.openxmlformats.org/officeDocument/2006/relationships/hyperlink" Target="https://drive.google.com/file/d/1O0dkf0mz38JQTHEgo1r3PwDNwqfr7d_d" TargetMode="External"/><Relationship Id="rId172" Type="http://schemas.openxmlformats.org/officeDocument/2006/relationships/hyperlink" Target="https://checkoutinternal.eu.looker.com/x/ejaOPuA1eImUWhDmA0AfUL" TargetMode="External"/><Relationship Id="rId293" Type="http://schemas.openxmlformats.org/officeDocument/2006/relationships/hyperlink" Target="https://checkout.lightning.force.com/lightning/r/Case/500Vk000010BUjpIAG/view" TargetMode="External"/><Relationship Id="rId65" Type="http://schemas.openxmlformats.org/officeDocument/2006/relationships/hyperlink" Target="https://docs.google.com/document/d/1iNFkIYVbTZafQV8zYSSJrLzhSevyEO4kPkwipPxQ8OQ/edit" TargetMode="External"/><Relationship Id="rId171" Type="http://schemas.openxmlformats.org/officeDocument/2006/relationships/hyperlink" Target="https://checkoutinternal.eu.looker.com/x/jXTN4hCzzOlD5JgOMdg0aJ" TargetMode="External"/><Relationship Id="rId292" Type="http://schemas.openxmlformats.org/officeDocument/2006/relationships/hyperlink" Target="https://checkout.lightning.force.com/lightning/r/Case/500Vk000011BogTIAS/view" TargetMode="External"/><Relationship Id="rId68" Type="http://schemas.openxmlformats.org/officeDocument/2006/relationships/hyperlink" Target="https://drive.google.com/file/d/1J-wlyzYeADPknzQfImVPImH_-YU2lVR_" TargetMode="External"/><Relationship Id="rId170" Type="http://schemas.openxmlformats.org/officeDocument/2006/relationships/hyperlink" Target="https://docs.google.com/document/d/10MzAmSJhgeLv0cOEaxre966gvRY2drnczcMIn1KajuI/edit?tab=t.0#heading=h.tyekgmax687p" TargetMode="External"/><Relationship Id="rId291" Type="http://schemas.openxmlformats.org/officeDocument/2006/relationships/hyperlink" Target="https://checkout.lightning.force.com/lightning/r/Case/500Vk000010iGiDIAU/view" TargetMode="External"/><Relationship Id="rId67" Type="http://schemas.openxmlformats.org/officeDocument/2006/relationships/hyperlink" Target="https://checkout.lightning.force.com/lightning/r/Case/500Vk00000pAVwbIAG/view" TargetMode="External"/><Relationship Id="rId290" Type="http://schemas.openxmlformats.org/officeDocument/2006/relationships/hyperlink" Target="https://checkout.lightning.force.com/lightning/r/Case/5000800004zcjIjAAI/view" TargetMode="External"/><Relationship Id="rId60" Type="http://schemas.openxmlformats.org/officeDocument/2006/relationships/hyperlink" Target="https://checkout.lightning.force.com/lightning/r/Case/500Ts00000P3vrbIAB/view" TargetMode="External"/><Relationship Id="rId165" Type="http://schemas.openxmlformats.org/officeDocument/2006/relationships/hyperlink" Target="https://checkoutinternal.eu.looker.com/x/jXTN4hCzzOlD5JgOMdg0aJ" TargetMode="External"/><Relationship Id="rId286" Type="http://schemas.openxmlformats.org/officeDocument/2006/relationships/hyperlink" Target="https://checkout.lightning.force.com/lightning/r/Case/500Vk00000a8qY2IAI/view" TargetMode="External"/><Relationship Id="rId69" Type="http://schemas.openxmlformats.org/officeDocument/2006/relationships/hyperlink" Target="https://drive.google.com/file/d/12VGopBGssebuYepjzcxMNamdI8ttnKcw" TargetMode="External"/><Relationship Id="rId164" Type="http://schemas.openxmlformats.org/officeDocument/2006/relationships/hyperlink" Target="https://docs.google.com/document/d/10MzAmSJhgeLv0cOEaxre966gvRY2drnczcMIn1KajuI/edit?tab=t.0#heading=h.hostc66r70qv" TargetMode="External"/><Relationship Id="rId285" Type="http://schemas.openxmlformats.org/officeDocument/2006/relationships/hyperlink" Target="https://checkout.lightning.force.com/lightning/r/Case/500Vk000011JZfJIAW/view" TargetMode="External"/><Relationship Id="rId163" Type="http://schemas.openxmlformats.org/officeDocument/2006/relationships/hyperlink" Target="https://checkout.lightning.force.com/lightning/r/Case/500Ts00000P3vrbIAB/view" TargetMode="External"/><Relationship Id="rId284" Type="http://schemas.openxmlformats.org/officeDocument/2006/relationships/hyperlink" Target="https://checkout.lightning.force.com/lightning/r/Case/500Vk00000pAVwbIAG/view" TargetMode="External"/><Relationship Id="rId162" Type="http://schemas.openxmlformats.org/officeDocument/2006/relationships/hyperlink" Target="https://checkout.lightning.force.com/lightning/r/Case/500Ts00000MSwuDIAT/view" TargetMode="External"/><Relationship Id="rId283" Type="http://schemas.openxmlformats.org/officeDocument/2006/relationships/hyperlink" Target="https://checkout.lightning.force.com/lightning/r/Case/500Vk000010OhvlIAC/view" TargetMode="External"/><Relationship Id="rId169" Type="http://schemas.openxmlformats.org/officeDocument/2006/relationships/hyperlink" Target="https://docs.google.com/document/d/10MzAmSJhgeLv0cOEaxre966gvRY2drnczcMIn1KajuI/edit?tab=t.0#heading=h.tyekgmax687p" TargetMode="External"/><Relationship Id="rId168" Type="http://schemas.openxmlformats.org/officeDocument/2006/relationships/hyperlink" Target="https://checkoutinternal.eu.looker.com/x/jXTN4hCzzOlD5JgOMdg0aJ" TargetMode="External"/><Relationship Id="rId289" Type="http://schemas.openxmlformats.org/officeDocument/2006/relationships/hyperlink" Target="https://checkout.lightning.force.com/lightning/r/Case/500Ts000008W5j7IAC/view" TargetMode="External"/><Relationship Id="rId167" Type="http://schemas.openxmlformats.org/officeDocument/2006/relationships/hyperlink" Target="https://checkoutinternal.eu.looker.com/x/jXTN4hCzzOlD5JgOMdg0aJ" TargetMode="External"/><Relationship Id="rId288" Type="http://schemas.openxmlformats.org/officeDocument/2006/relationships/hyperlink" Target="https://checkout.lightning.force.com/lightning/r/Case/5000800005FMKygAAH/view" TargetMode="External"/><Relationship Id="rId166" Type="http://schemas.openxmlformats.org/officeDocument/2006/relationships/hyperlink" Target="https://checkoutinternal.eu.looker.com/x/ejaOPuA1eImUWhDmA0AfUL" TargetMode="External"/><Relationship Id="rId287" Type="http://schemas.openxmlformats.org/officeDocument/2006/relationships/hyperlink" Target="https://checkout.lightning.force.com/lightning/r/Case/50008000058qXStAAM/view" TargetMode="External"/><Relationship Id="rId51" Type="http://schemas.openxmlformats.org/officeDocument/2006/relationships/hyperlink" Target="https://checkout.lightning.force.com/lightning/r/Case/500Ts00000MSwuDIAT/view" TargetMode="External"/><Relationship Id="rId50" Type="http://schemas.openxmlformats.org/officeDocument/2006/relationships/hyperlink" Target="https://checkout.lightning.force.com/lightning/r/Case/500Ts00000P3vrbIAB/view" TargetMode="External"/><Relationship Id="rId53" Type="http://schemas.openxmlformats.org/officeDocument/2006/relationships/hyperlink" Target="https://drive.google.com/drive/folders/1gAlAMGGGM6hXlapyNOg2Crtd2GdDpAiM" TargetMode="External"/><Relationship Id="rId52" Type="http://schemas.openxmlformats.org/officeDocument/2006/relationships/hyperlink" Target="https://checkout.lightning.force.com/lightning/r/Case/500Ts00000P3vrbIAB/view" TargetMode="External"/><Relationship Id="rId55" Type="http://schemas.openxmlformats.org/officeDocument/2006/relationships/hyperlink" Target="https://checkout.lightning.force.com/lightning/r/Case/500Ts00000P3vrbIAB/view" TargetMode="External"/><Relationship Id="rId161" Type="http://schemas.openxmlformats.org/officeDocument/2006/relationships/hyperlink" Target="https://docs.google.com/document/d/1Mz0SdYc3Qp-1iQEJ06D5FRtajszpzFByIC3REyTIzlc/edit?tab=t.0#heading=h.zh6nr13vhzak" TargetMode="External"/><Relationship Id="rId282" Type="http://schemas.openxmlformats.org/officeDocument/2006/relationships/hyperlink" Target="https://checkout.lightning.force.com/lightning/r/Case/500Vk00000yswvkIAA/view" TargetMode="External"/><Relationship Id="rId54" Type="http://schemas.openxmlformats.org/officeDocument/2006/relationships/hyperlink" Target="https://checkout.lightning.force.com/lightning/r/Case/500Ts00000P3vrbIAB/view" TargetMode="External"/><Relationship Id="rId160" Type="http://schemas.openxmlformats.org/officeDocument/2006/relationships/hyperlink" Target="https://docs.google.com/document/d/1Mz0SdYc3Qp-1iQEJ06D5FRtajszpzFByIC3REyTIzlc/edit?tab=t.0#heading=h.z4yjams8qedk" TargetMode="External"/><Relationship Id="rId281" Type="http://schemas.openxmlformats.org/officeDocument/2006/relationships/hyperlink" Target="https://checkout.lightning.force.com/lightning/r/Case/500Vk00000ct9T5IAI/view" TargetMode="External"/><Relationship Id="rId57" Type="http://schemas.openxmlformats.org/officeDocument/2006/relationships/hyperlink" Target="https://checkout.lightning.force.com/lightning/r/Case/500Vk00000cLOzKIAW/view" TargetMode="External"/><Relationship Id="rId280" Type="http://schemas.openxmlformats.org/officeDocument/2006/relationships/hyperlink" Target="https://checkout.lightning.force.com/lightning/r/Case/500Vk00000cgDXoIAM/view" TargetMode="External"/><Relationship Id="rId56" Type="http://schemas.openxmlformats.org/officeDocument/2006/relationships/hyperlink" Target="https://checkout.lightning.force.com/lightning/r/Case/500Vk00000a8qY2IAI/view" TargetMode="External"/><Relationship Id="rId159" Type="http://schemas.openxmlformats.org/officeDocument/2006/relationships/hyperlink" Target="https://checkoutinternal.eu.looker.com/x/IhYAHwMSc5lyd5cO2mynSP" TargetMode="External"/><Relationship Id="rId59" Type="http://schemas.openxmlformats.org/officeDocument/2006/relationships/hyperlink" Target="https://checkout.lightning.force.com/lightning/r/Case/500Ts00000P3vrbIAB/view" TargetMode="External"/><Relationship Id="rId154" Type="http://schemas.openxmlformats.org/officeDocument/2006/relationships/hyperlink" Target="https://checkoutinternal.eu.looker.com/x/pfLgpEsnETENO6Q4dSFVZa" TargetMode="External"/><Relationship Id="rId275" Type="http://schemas.openxmlformats.org/officeDocument/2006/relationships/hyperlink" Target="https://checkout.lightning.force.com/lightning/r/Case/500Vk00000cLOzKIAW/view" TargetMode="External"/><Relationship Id="rId58" Type="http://schemas.openxmlformats.org/officeDocument/2006/relationships/hyperlink" Target="https://checkout.lightning.force.com/lightning/r/Case/500Vk00000ct9T5IAI/view" TargetMode="External"/><Relationship Id="rId153" Type="http://schemas.openxmlformats.org/officeDocument/2006/relationships/hyperlink" Target="https://docs.google.com/document/d/10MzAmSJhgeLv0cOEaxre966gvRY2drnczcMIn1KajuI/edit?tab=t.0" TargetMode="External"/><Relationship Id="rId274" Type="http://schemas.openxmlformats.org/officeDocument/2006/relationships/hyperlink" Target="https://checkout.lightning.force.com/lightning/r/Case/500Ts00000LNoJNIA1/view" TargetMode="External"/><Relationship Id="rId152" Type="http://schemas.openxmlformats.org/officeDocument/2006/relationships/hyperlink" Target="https://drive.google.com/drive/folders/1gAlAMGGGM6hXlapyNOg2Crtd2GdDpAiM" TargetMode="External"/><Relationship Id="rId273" Type="http://schemas.openxmlformats.org/officeDocument/2006/relationships/hyperlink" Target="https://checkout.lightning.force.com/lightning/r/Case/500Ts00000P3vrbIAB/view" TargetMode="External"/><Relationship Id="rId151" Type="http://schemas.openxmlformats.org/officeDocument/2006/relationships/hyperlink" Target="https://docs.google.com/document/d/10MzAmSJhgeLv0cOEaxre966gvRY2drnczcMIn1KajuI/edit?tab=t.0#heading=h.acjgi5uwankx" TargetMode="External"/><Relationship Id="rId272" Type="http://schemas.openxmlformats.org/officeDocument/2006/relationships/hyperlink" Target="https://script.google.com/a/checkout.com/macros/s/AKfycbzR9telhgrhBuGgBZX4AxzWqYtrF5KKNnERrldsvOnGI9z97S2MWzhI-09EzHOzjjZk/exec?doc=network" TargetMode="External"/><Relationship Id="rId158" Type="http://schemas.openxmlformats.org/officeDocument/2006/relationships/hyperlink" Target="https://docs.google.com/document/d/1Mz0SdYc3Qp-1iQEJ06D5FRtajszpzFByIC3REyTIzlc/edit?tab=t.0#heading=h.5fzytl20gs3a" TargetMode="External"/><Relationship Id="rId279" Type="http://schemas.openxmlformats.org/officeDocument/2006/relationships/hyperlink" Target="https://checkout.lightning.force.com/lightning/r/Case/500Ts00000NIF8DIAX/view" TargetMode="External"/><Relationship Id="rId157" Type="http://schemas.openxmlformats.org/officeDocument/2006/relationships/hyperlink" Target="https://checkoutinternal.eu.looker.com/x/0BJnKf74MKI1KhkFGFLYCn" TargetMode="External"/><Relationship Id="rId278" Type="http://schemas.openxmlformats.org/officeDocument/2006/relationships/hyperlink" Target="https://checkout.lightning.force.com/lightning/r/Case/500Ts000005z16IIAQ/view" TargetMode="External"/><Relationship Id="rId156" Type="http://schemas.openxmlformats.org/officeDocument/2006/relationships/hyperlink" Target="https://docs.google.com/document/d/1Mz0SdYc3Qp-1iQEJ06D5FRtajszpzFByIC3REyTIzlc/edit?tab=t.0#heading=h.7bxz85quuxl0" TargetMode="External"/><Relationship Id="rId277" Type="http://schemas.openxmlformats.org/officeDocument/2006/relationships/hyperlink" Target="https://checkout.lightning.force.com/lightning/r/Case/500Ts00000ARik1IAD/view" TargetMode="External"/><Relationship Id="rId155" Type="http://schemas.openxmlformats.org/officeDocument/2006/relationships/hyperlink" Target="https://checkoutinternal.eu.looker.com/x/OtyzFM3Yw1Ensrrk3WfGcO" TargetMode="External"/><Relationship Id="rId276" Type="http://schemas.openxmlformats.org/officeDocument/2006/relationships/hyperlink" Target="https://checkout.lightning.force.com/lightning/r/Case/500Ts00000MSwuDIAT/view" TargetMode="External"/><Relationship Id="rId107" Type="http://schemas.openxmlformats.org/officeDocument/2006/relationships/hyperlink" Target="https://docs.google.com/document/d/1Mz0SdYc3Qp-1iQEJ06D5FRtajszpzFByIC3REyTIzlc/edit?tab=t.0#heading=h.ezrg33lbocrt" TargetMode="External"/><Relationship Id="rId228" Type="http://schemas.openxmlformats.org/officeDocument/2006/relationships/hyperlink" Target="https://checkout.lightning.force.com/lightning/r/Case/500Vk00000a8qY2IAI/view" TargetMode="External"/><Relationship Id="rId106" Type="http://schemas.openxmlformats.org/officeDocument/2006/relationships/hyperlink" Target="https://www.bbb.org/us/ca/san-francisco-/profile/online-dating-services/dil-mil-1116-925245/more-info#info-vdj3v5d2" TargetMode="External"/><Relationship Id="rId227" Type="http://schemas.openxmlformats.org/officeDocument/2006/relationships/hyperlink" Target="https://drive.google.com/file/d/1O0dkf0mz38JQTHEgo1r3PwDNwqfr7d_d" TargetMode="External"/><Relationship Id="rId105" Type="http://schemas.openxmlformats.org/officeDocument/2006/relationships/hyperlink" Target="https://docs.google.com/document/d/10MzAmSJhgeLv0cOEaxre966gvRY2drnczcMIn1KajuI/edit?tab=t.0#heading=h.ac7gbn7wolcp" TargetMode="External"/><Relationship Id="rId226" Type="http://schemas.openxmlformats.org/officeDocument/2006/relationships/hyperlink" Target="https://checkout.lightning.force.com/lightning/r/Case/500Ts00000P3vrbIAB/view" TargetMode="External"/><Relationship Id="rId104" Type="http://schemas.openxmlformats.org/officeDocument/2006/relationships/hyperlink" Target="https://checkout.lightning.force.com/lightning/r/Case/500Ts00000P3vrbIAB/view" TargetMode="External"/><Relationship Id="rId225" Type="http://schemas.openxmlformats.org/officeDocument/2006/relationships/hyperlink" Target="https://checkout.lightning.force.com/lightning/r/Case/500Ts00000MSwuDIAT/view" TargetMode="External"/><Relationship Id="rId109" Type="http://schemas.openxmlformats.org/officeDocument/2006/relationships/hyperlink" Target="https://drive.google.com/file/d/1U7sOoj3_WNrKfmxajG9htBmDLtAzVUKy" TargetMode="External"/><Relationship Id="rId108" Type="http://schemas.openxmlformats.org/officeDocument/2006/relationships/hyperlink" Target="https://www.icij.org/news/2026/07/dating-app-scam-models-influencers-social-discovery-group/" TargetMode="External"/><Relationship Id="rId229" Type="http://schemas.openxmlformats.org/officeDocument/2006/relationships/hyperlink" Target="https://script.google.com/a/checkout.com/macros/s/AKfycbzR9telhgrhBuGgBZX4AxzWqYtrF5KKNnERrldsvOnGI9z97S2MWzhI-09EzHOzjjZk/exec?doc=network" TargetMode="External"/><Relationship Id="rId220" Type="http://schemas.openxmlformats.org/officeDocument/2006/relationships/hyperlink" Target="https://checkout.lightning.force.com/lightning/r/Case/500Vk00000cLOzKIAW/view" TargetMode="External"/><Relationship Id="rId103" Type="http://schemas.openxmlformats.org/officeDocument/2006/relationships/hyperlink" Target="https://checkoutinternal.eu.looker.com/x/x6ZBAGMTle0e5T3yPuujvg" TargetMode="External"/><Relationship Id="rId224" Type="http://schemas.openxmlformats.org/officeDocument/2006/relationships/hyperlink" Target="https://drive.google.com/file/d/1fJ-76ifWpcBskQyKilVyw6WfpZddTaHu" TargetMode="External"/><Relationship Id="rId102" Type="http://schemas.openxmlformats.org/officeDocument/2006/relationships/hyperlink" Target="https://checkoutinternal.eu.looker.com/x/SzcKAeAOMGBQwA5ZVDL5Uk" TargetMode="External"/><Relationship Id="rId223" Type="http://schemas.openxmlformats.org/officeDocument/2006/relationships/hyperlink" Target="https://docs.google.com/document/d/1lU-gOGeVLHefs0RRfxrOrHuI95YO9_t-M6lWczvHN2Q/edit" TargetMode="External"/><Relationship Id="rId101" Type="http://schemas.openxmlformats.org/officeDocument/2006/relationships/hyperlink" Target="https://docs.google.com/document/d/1Mz0SdYc3Qp-1iQEJ06D5FRtajszpzFByIC3REyTIzlc/edit?tab=t.0#heading=h.1m7o0g1rhsb7" TargetMode="External"/><Relationship Id="rId222" Type="http://schemas.openxmlformats.org/officeDocument/2006/relationships/hyperlink" Target="https://checkout.lightning.force.com/lightning/r/Case/500Vk00000pAVwbIAG/view" TargetMode="External"/><Relationship Id="rId100" Type="http://schemas.openxmlformats.org/officeDocument/2006/relationships/hyperlink" Target="https://docs.google.com/document/d/1Mz0SdYc3Qp-1iQEJ06D5FRtajszpzFByIC3REyTIzlc/edit?tab=t.0#heading=h.8ltsr3bhijho" TargetMode="External"/><Relationship Id="rId221" Type="http://schemas.openxmlformats.org/officeDocument/2006/relationships/hyperlink" Target="https://checkout.lightning.force.com/lightning/r/Case/500Ts00000MSwuDIAT/view" TargetMode="External"/><Relationship Id="rId217" Type="http://schemas.openxmlformats.org/officeDocument/2006/relationships/hyperlink" Target="https://docs.google.com/document/d/1Mz0SdYc3Qp-1iQEJ06D5FRtajszpzFByIC3REyTIzlc/edit?tab=t.0#heading=h.7bxz85quuxl0" TargetMode="External"/><Relationship Id="rId216" Type="http://schemas.openxmlformats.org/officeDocument/2006/relationships/hyperlink" Target="https://checkoutinternal.eu.looker.com/x/pfLgpEsnETENO6Q4dSFVZa" TargetMode="External"/><Relationship Id="rId215" Type="http://schemas.openxmlformats.org/officeDocument/2006/relationships/hyperlink" Target="https://checkout.lightning.force.com/lightning/r/Case/500Vk00000cgDXoIAM/view" TargetMode="External"/><Relationship Id="rId214" Type="http://schemas.openxmlformats.org/officeDocument/2006/relationships/hyperlink" Target="https://checkout.lightning.force.com/lightning/r/Case/500Vk00000yswvkIAA/view" TargetMode="External"/><Relationship Id="rId219" Type="http://schemas.openxmlformats.org/officeDocument/2006/relationships/hyperlink" Target="https://checkout.lightning.force.com/lightning/r/Case/500Ts00000P3vrbIAB/view" TargetMode="External"/><Relationship Id="rId218" Type="http://schemas.openxmlformats.org/officeDocument/2006/relationships/hyperlink" Target="https://docs.google.com/document/d/1zxqZYLQ_dsSCPEgvlqGvCy-3UCcSXKVDBJDaTL4Rxmk" TargetMode="External"/><Relationship Id="rId213" Type="http://schemas.openxmlformats.org/officeDocument/2006/relationships/hyperlink" Target="https://checkout.lightning.force.com/lightning/r/Case/500Vk000010OhvlIAC/view" TargetMode="External"/><Relationship Id="rId212" Type="http://schemas.openxmlformats.org/officeDocument/2006/relationships/hyperlink" Target="https://docs.google.com/document/d/1lU-gOGeVLHefs0RRfxrOrHuI95YO9_t-M6lWczvHN2Q/edit" TargetMode="External"/><Relationship Id="rId211" Type="http://schemas.openxmlformats.org/officeDocument/2006/relationships/hyperlink" Target="https://docs.google.com/document/d/1Mz0SdYc3Qp-1iQEJ06D5FRtajszpzFByIC3REyTIzlc/edit?tab=t.0#heading=h.eqifo97ssx6j" TargetMode="External"/><Relationship Id="rId210" Type="http://schemas.openxmlformats.org/officeDocument/2006/relationships/hyperlink" Target="https://checkout.lightning.force.com/lightning/r/Case/500Vk00000zgjoqIAA/view" TargetMode="External"/><Relationship Id="rId129" Type="http://schemas.openxmlformats.org/officeDocument/2006/relationships/hyperlink" Target="https://checkoutinternal.eu.looker.com/x/x6ZBAGMTle0e5T3yPuujvg" TargetMode="External"/><Relationship Id="rId128" Type="http://schemas.openxmlformats.org/officeDocument/2006/relationships/hyperlink" Target="https://docs.google.com/document/d/1Mz0SdYc3Qp-1iQEJ06D5FRtajszpzFByIC3REyTIzlc/edit?tab=t.0#heading=h.1m7o0g1rhsb7" TargetMode="External"/><Relationship Id="rId249" Type="http://schemas.openxmlformats.org/officeDocument/2006/relationships/hyperlink" Target="https://checkoutinternal.eu.looker.com/x/dRrdKh8oEXWcs58TEfHuHT" TargetMode="External"/><Relationship Id="rId127" Type="http://schemas.openxmlformats.org/officeDocument/2006/relationships/hyperlink" Target="https://docs.google.com/document/d/1Mz0SdYc3Qp-1iQEJ06D5FRtajszpzFByIC3REyTIzlc/edit?tab=t.0#heading=h.8ltsr3bhijho" TargetMode="External"/><Relationship Id="rId248" Type="http://schemas.openxmlformats.org/officeDocument/2006/relationships/hyperlink" Target="https://checkoutinternal.eu.looker.com/x/DTEMnwkScptZ3a3M6b8emq" TargetMode="External"/><Relationship Id="rId126" Type="http://schemas.openxmlformats.org/officeDocument/2006/relationships/hyperlink" Target="https://docs.google.com/document/d/1Mz0SdYc3Qp-1iQEJ06D5FRtajszpzFByIC3REyTIzlc/edit?tab=t.0#heading=h.97bea04wom2g" TargetMode="External"/><Relationship Id="rId247" Type="http://schemas.openxmlformats.org/officeDocument/2006/relationships/hyperlink" Target="https://checkoutinternal.eu.looker.com/x/yW1b8zutqc1znpf8Pi3utz" TargetMode="External"/><Relationship Id="rId121" Type="http://schemas.openxmlformats.org/officeDocument/2006/relationships/hyperlink" Target="https://checkout.lightning.force.com/lightning/r/Case/500Ts00000ToOJnIAN/view" TargetMode="External"/><Relationship Id="rId242" Type="http://schemas.openxmlformats.org/officeDocument/2006/relationships/hyperlink" Target="https://checkoutinternal.eu.looker.com/x/T2XSotRJqLypnQvuYc7XZm" TargetMode="External"/><Relationship Id="rId120" Type="http://schemas.openxmlformats.org/officeDocument/2006/relationships/hyperlink" Target="https://checkout.lightning.force.com/lightning/r/Case/500Ts00000ToOJmIAN/view" TargetMode="External"/><Relationship Id="rId241" Type="http://schemas.openxmlformats.org/officeDocument/2006/relationships/hyperlink" Target="https://checkoutinternal.eu.looker.com/x/jXTN4hCzzOlD5JgOMdg0aJ" TargetMode="External"/><Relationship Id="rId240" Type="http://schemas.openxmlformats.org/officeDocument/2006/relationships/hyperlink" Target="https://docs.google.com/document/d/1lU-gOGeVLHefs0RRfxrOrHuI95YO9_t-M6lWczvHN2Q/edit?disco=doco.LDabBAIb-exCk5oJcbUIxA" TargetMode="External"/><Relationship Id="rId125" Type="http://schemas.openxmlformats.org/officeDocument/2006/relationships/hyperlink" Target="https://checkout.lightning.force.com/lightning/r/Case/500Vk00000ct9T5IAI/view" TargetMode="External"/><Relationship Id="rId246" Type="http://schemas.openxmlformats.org/officeDocument/2006/relationships/hyperlink" Target="https://checkoutinternal.eu.looker.com/x/xt3hUjsXKqmh12NuYIgcvL" TargetMode="External"/><Relationship Id="rId124" Type="http://schemas.openxmlformats.org/officeDocument/2006/relationships/hyperlink" Target="https://www.cbr.ru/eng/press/pr/?id=35921" TargetMode="External"/><Relationship Id="rId245" Type="http://schemas.openxmlformats.org/officeDocument/2006/relationships/hyperlink" Target="https://checkoutinternal.eu.looker.com/x/biobbpXNe21UqD0yHKv6dn" TargetMode="External"/><Relationship Id="rId123" Type="http://schemas.openxmlformats.org/officeDocument/2006/relationships/hyperlink" Target="https://checkout.lightning.force.com/lightning/r/Case/500Ts00000TjtPfIAJ/view" TargetMode="External"/><Relationship Id="rId244" Type="http://schemas.openxmlformats.org/officeDocument/2006/relationships/hyperlink" Target="https://checkoutinternal.eu.looker.com/x/RvtIwVAops1DsfJZEizPCC" TargetMode="External"/><Relationship Id="rId122" Type="http://schemas.openxmlformats.org/officeDocument/2006/relationships/hyperlink" Target="https://checkout.lightning.force.com/lightning/r/Case/500Ts00000ToOJoIAN/view" TargetMode="External"/><Relationship Id="rId243" Type="http://schemas.openxmlformats.org/officeDocument/2006/relationships/hyperlink" Target="https://checkoutinternal.eu.looker.com/x/MWr7iWCzWNWaCY2HkOYNBW" TargetMode="External"/><Relationship Id="rId95" Type="http://schemas.openxmlformats.org/officeDocument/2006/relationships/hyperlink" Target="https://checkout.lightning.force.com/lightning/r/Account/0019000000O4hrOAAR/view" TargetMode="External"/><Relationship Id="rId94" Type="http://schemas.openxmlformats.org/officeDocument/2006/relationships/hyperlink" Target="https://checkout.lightning.force.com/lightning/r/Account/001Vk00001344KZIAY/view" TargetMode="External"/><Relationship Id="rId97" Type="http://schemas.openxmlformats.org/officeDocument/2006/relationships/hyperlink" Target="https://checkout.lightning.force.com/lightning/r/Case/500Ts00000P3vrbIAB/view" TargetMode="External"/><Relationship Id="rId96" Type="http://schemas.openxmlformats.org/officeDocument/2006/relationships/hyperlink" Target="https://checkout.lightning.force.com/lightning/r/Case/500Ts00000LNoJNIA1/view" TargetMode="External"/><Relationship Id="rId99" Type="http://schemas.openxmlformats.org/officeDocument/2006/relationships/hyperlink" Target="https://docs.google.com/document/d/1Mz0SdYc3Qp-1iQEJ06D5FRtajszpzFByIC3REyTIzlc/edit?tab=t.0#heading=h.97bea04wom2g" TargetMode="External"/><Relationship Id="rId98" Type="http://schemas.openxmlformats.org/officeDocument/2006/relationships/hyperlink" Target="https://docs.google.com/document/d/1Mz0SdYc3Qp-1iQEJ06D5FRtajszpzFByIC3REyTIzlc/edit?tab=t.0#heading=h.ezrg33lbocrt" TargetMode="External"/><Relationship Id="rId91" Type="http://schemas.openxmlformats.org/officeDocument/2006/relationships/hyperlink" Target="https://docs.google.com/document/d/1Mz0SdYc3Qp-1iQEJ06D5FRtajszpzFByIC3REyTIzlc/edit?tab=t.0#heading=h.97bea04wom2g" TargetMode="External"/><Relationship Id="rId90" Type="http://schemas.openxmlformats.org/officeDocument/2006/relationships/hyperlink" Target="https://checkoutinternal.eu.looker.com/x/EWVPEQFeUu5f5ofnYvaNJw" TargetMode="External"/><Relationship Id="rId93" Type="http://schemas.openxmlformats.org/officeDocument/2006/relationships/hyperlink" Target="https://docs.google.com/document/d/1Mz0SdYc3Qp-1iQEJ06D5FRtajszpzFByIC3REyTIzlc/edit?tab=t.0#heading=h.97bea04wom2g" TargetMode="External"/><Relationship Id="rId92" Type="http://schemas.openxmlformats.org/officeDocument/2006/relationships/hyperlink" Target="https://checkoutinternal.eu.looker.com/x/x6ZBAGMTle0e5T3yPuujvg" TargetMode="External"/><Relationship Id="rId118" Type="http://schemas.openxmlformats.org/officeDocument/2006/relationships/hyperlink" Target="https://checkout.lightning.force.com/lightning/r/Case/500Ts00000d0v05IAA/view" TargetMode="External"/><Relationship Id="rId239" Type="http://schemas.openxmlformats.org/officeDocument/2006/relationships/hyperlink" Target="https://checkoutinternal.eu.looker.com/x/x6ZBAGMTle0e5T3yPuujvg" TargetMode="External"/><Relationship Id="rId117" Type="http://schemas.openxmlformats.org/officeDocument/2006/relationships/hyperlink" Target="https://checkout.lightning.force.com/lightning/r/Case/500Ts00000cphxeIAA/view" TargetMode="External"/><Relationship Id="rId238" Type="http://schemas.openxmlformats.org/officeDocument/2006/relationships/hyperlink" Target="https://checkoutinternal.eu.looker.com/x/SzcKAeAOMGBQwA5ZVDL5Uk" TargetMode="External"/><Relationship Id="rId116" Type="http://schemas.openxmlformats.org/officeDocument/2006/relationships/hyperlink" Target="https://checkout.lightning.force.com/lightning/r/Case/500Ts00000cNAb1IAG/view" TargetMode="External"/><Relationship Id="rId237" Type="http://schemas.openxmlformats.org/officeDocument/2006/relationships/hyperlink" Target="https://docs.google.com/document/d/1Mz0SdYc3Qp-1iQEJ06D5FRtajszpzFByIC3REyTIzlc/edit?tab=t.0#heading=h.7g0f8whmku2y" TargetMode="External"/><Relationship Id="rId115" Type="http://schemas.openxmlformats.org/officeDocument/2006/relationships/hyperlink" Target="https://docs.google.com/spreadsheets/d/14crvmS4_Q9dQ21FkgV_vToVESe1frMirRaymcCgafgA/edit?gid=194693781#gid=194693781" TargetMode="External"/><Relationship Id="rId236" Type="http://schemas.openxmlformats.org/officeDocument/2006/relationships/hyperlink" Target="https://docs.google.com/document/d/1Mz0SdYc3Qp-1iQEJ06D5FRtajszpzFByIC3REyTIzlc/edit?tab=t.0#heading=h.1m7o0g1rhsb7" TargetMode="External"/><Relationship Id="rId119" Type="http://schemas.openxmlformats.org/officeDocument/2006/relationships/hyperlink" Target="https://checkout.lightning.force.com/lightning/r/Case/500Ts00000ToOJlIAN/view" TargetMode="External"/><Relationship Id="rId110" Type="http://schemas.openxmlformats.org/officeDocument/2006/relationships/hyperlink" Target="https://checkout.lightning.force.com/lightning/r/Lead/00Q0800000whawxEAA/view" TargetMode="External"/><Relationship Id="rId231" Type="http://schemas.openxmlformats.org/officeDocument/2006/relationships/hyperlink" Target="https://docs.google.com/document/d/1Mz0SdYc3Qp-1iQEJ06D5FRtajszpzFByIC3REyTIzlc/edit?tab=t.0#heading=h.rigficbqxjwm" TargetMode="External"/><Relationship Id="rId230" Type="http://schemas.openxmlformats.org/officeDocument/2006/relationships/hyperlink" Target="https://checkoutinternal.eu.looker.com/x/SzcKAeAOMGBQwA5ZVDL5Uk" TargetMode="External"/><Relationship Id="rId114" Type="http://schemas.openxmlformats.org/officeDocument/2006/relationships/hyperlink" Target="https://docs.google.com/document/d/1Mz0SdYc3Qp-1iQEJ06D5FRtajszpzFByIC3REyTIzlc/edit?tab=t.0#heading=h.eqifo97ssx6j" TargetMode="External"/><Relationship Id="rId235" Type="http://schemas.openxmlformats.org/officeDocument/2006/relationships/hyperlink" Target="https://docs.google.com/document/d/1Mz0SdYc3Qp-1iQEJ06D5FRtajszpzFByIC3REyTIzlc/edit?tab=t.0#heading=h.rlhefeqhqq55" TargetMode="External"/><Relationship Id="rId113" Type="http://schemas.openxmlformats.org/officeDocument/2006/relationships/hyperlink" Target="https://offshoreleaks.icij.org/nodes/240131708" TargetMode="External"/><Relationship Id="rId234" Type="http://schemas.openxmlformats.org/officeDocument/2006/relationships/hyperlink" Target="https://docs.google.com/document/d/1Mz0SdYc3Qp-1iQEJ06D5FRtajszpzFByIC3REyTIzlc/edit?tab=t.0#heading=h.mkpjz96voqyb" TargetMode="External"/><Relationship Id="rId112" Type="http://schemas.openxmlformats.org/officeDocument/2006/relationships/hyperlink" Target="https://www.cbr.ru/eng/press/pr/?id=35921" TargetMode="External"/><Relationship Id="rId233" Type="http://schemas.openxmlformats.org/officeDocument/2006/relationships/hyperlink" Target="https://docs.google.com/document/d/1Mz0SdYc3Qp-1iQEJ06D5FRtajszpzFByIC3REyTIzlc/edit?tab=t.0#heading=h.le7px1syg8tw" TargetMode="External"/><Relationship Id="rId111" Type="http://schemas.openxmlformats.org/officeDocument/2006/relationships/hyperlink" Target="https://checkout.lightning.force.com/lightning/r/Lead/00Q0800000ygOtdEAE/view" TargetMode="External"/><Relationship Id="rId232" Type="http://schemas.openxmlformats.org/officeDocument/2006/relationships/hyperlink" Target="https://docs.google.com/document/d/1Mz0SdYc3Qp-1iQEJ06D5FRtajszpzFByIC3REyTIzlc/edit?tab=t.0#heading=h.rlhefeqhqq55" TargetMode="External"/><Relationship Id="rId305" Type="http://schemas.openxmlformats.org/officeDocument/2006/relationships/hyperlink" Target="https://genesis-internal.zta.ckotech.co/ob-tool-web/review/ppwaxpdtu4wubfppfjdktuwwoq/risk-assessment" TargetMode="External"/><Relationship Id="rId304" Type="http://schemas.openxmlformats.org/officeDocument/2006/relationships/hyperlink" Target="https://checkout.lightning.force.com/lightning/r/Case/500Vk00000zgjoqIAA/view" TargetMode="External"/><Relationship Id="rId303" Type="http://schemas.openxmlformats.org/officeDocument/2006/relationships/hyperlink" Target="https://checkout.lightning.force.com/lightning/r/Account/001Vk00001344KZIAY/view" TargetMode="External"/><Relationship Id="rId302" Type="http://schemas.openxmlformats.org/officeDocument/2006/relationships/hyperlink" Target="https://checkout.lightning.force.com/lightning/r/Account/001Ts000005eBoVIAU/view" TargetMode="External"/><Relationship Id="rId309" Type="http://schemas.openxmlformats.org/officeDocument/2006/relationships/hyperlink" Target="https://offshoreleaks.icij.org/nodes/240131708" TargetMode="External"/><Relationship Id="rId308" Type="http://schemas.openxmlformats.org/officeDocument/2006/relationships/hyperlink" Target="https://www.cbr.ru/eng/press/pr/?id=35921" TargetMode="External"/><Relationship Id="rId307" Type="http://schemas.openxmlformats.org/officeDocument/2006/relationships/hyperlink" Target="https://genesis-internal.zta.ckotech.co/ob-tool-web/review/icz66wbpac2ubg32ziguiu7xsq/risk-assessment" TargetMode="External"/><Relationship Id="rId306" Type="http://schemas.openxmlformats.org/officeDocument/2006/relationships/hyperlink" Target="https://genesis-internal.zta.ckotech.co/ob-tool-web/review/cv4l3elwtdsuthovaxqqae2pjq/risk-assessment" TargetMode="External"/><Relationship Id="rId301" Type="http://schemas.openxmlformats.org/officeDocument/2006/relationships/hyperlink" Target="https://checkout.lightning.force.com/lightning/r/Account/0010800002sNbj6AAC/view" TargetMode="External"/><Relationship Id="rId300" Type="http://schemas.openxmlformats.org/officeDocument/2006/relationships/hyperlink" Target="https://checkout.lightning.force.com/lightning/r/Account/0019000000O4hrOAAR/view" TargetMode="External"/><Relationship Id="rId206" Type="http://schemas.openxmlformats.org/officeDocument/2006/relationships/hyperlink" Target="https://docs.google.com/document/d/1Mz0SdYc3Qp-1iQEJ06D5FRtajszpzFByIC3REyTIzlc/edit?tab=t.0#heading=h.7g0f8whmku2y" TargetMode="External"/><Relationship Id="rId205" Type="http://schemas.openxmlformats.org/officeDocument/2006/relationships/hyperlink" Target="https://docs.google.com/document/d/1Mz0SdYc3Qp-1iQEJ06D5FRtajszpzFByIC3REyTIzlc/edit?tab=t.0#heading=h.mxvadza41mgq" TargetMode="External"/><Relationship Id="rId204" Type="http://schemas.openxmlformats.org/officeDocument/2006/relationships/hyperlink" Target="https://checkoutinternal.eu.looker.com/x/SzcKAeAOMGBQwA5ZVDL5Uk" TargetMode="External"/><Relationship Id="rId203" Type="http://schemas.openxmlformats.org/officeDocument/2006/relationships/hyperlink" Target="https://checkoutinternal.eu.looker.com/x/yW1b8zutqc1znpf8Pi3utz" TargetMode="External"/><Relationship Id="rId209" Type="http://schemas.openxmlformats.org/officeDocument/2006/relationships/hyperlink" Target="https://checkout.lightning.force.com/lightning/r/Case/500Vk00000cgDXoIAM/view" TargetMode="External"/><Relationship Id="rId208" Type="http://schemas.openxmlformats.org/officeDocument/2006/relationships/hyperlink" Target="https://checkout.lightning.force.com/lightning/r/Case/500Vk000011BogTIAS/view" TargetMode="External"/><Relationship Id="rId207" Type="http://schemas.openxmlformats.org/officeDocument/2006/relationships/hyperlink" Target="https://checkout.lightning.force.com/lightning/r/Case/500Vk000010iGiDIAU/view" TargetMode="External"/><Relationship Id="rId202" Type="http://schemas.openxmlformats.org/officeDocument/2006/relationships/hyperlink" Target="https://docs.google.com/document/d/10MzAmSJhgeLv0cOEaxre966gvRY2drnczcMIn1KajuI/edit?tab=t.0#heading=h.v09kel9mfksf" TargetMode="External"/><Relationship Id="rId201" Type="http://schemas.openxmlformats.org/officeDocument/2006/relationships/hyperlink" Target="https://checkout.lightning.force.com/lightning/r/Case/500Vk00000cgDXoIAM/view" TargetMode="External"/><Relationship Id="rId200" Type="http://schemas.openxmlformats.org/officeDocument/2006/relationships/hyperlink" Target="https://drive.google.com/file/d/15M7TsvSLZvfqgfGm4wRoiPyQq_KvrTqS" TargetMode="External"/><Relationship Id="rId321" Type="http://schemas.openxmlformats.org/officeDocument/2006/relationships/footer" Target="footer1.xml"/><Relationship Id="rId320" Type="http://schemas.openxmlformats.org/officeDocument/2006/relationships/header" Target="header1.xml"/><Relationship Id="rId316" Type="http://schemas.openxmlformats.org/officeDocument/2006/relationships/hyperlink" Target="https://docs.google.com/document/d/1iNFkIYVbTZafQV8zYSSJrLzhSevyEO4kPkwipPxQ8OQ/edit" TargetMode="External"/><Relationship Id="rId315" Type="http://schemas.openxmlformats.org/officeDocument/2006/relationships/hyperlink" Target="https://docs.google.com/document/d/1lU-gOGeVLHefs0RRfxrOrHuI95YO9_t-M6lWczvHN2Q/edit" TargetMode="External"/><Relationship Id="rId314" Type="http://schemas.openxmlformats.org/officeDocument/2006/relationships/hyperlink" Target="https://nationalcasealert.com/campaigns/dating-com-catfish-profiles-lawsuit/" TargetMode="External"/><Relationship Id="rId313" Type="http://schemas.openxmlformats.org/officeDocument/2006/relationships/hyperlink" Target="https://dockets.justia.com/docket/florida/flsdce/1:2025cv21805/688128" TargetMode="External"/><Relationship Id="rId319" Type="http://schemas.openxmlformats.org/officeDocument/2006/relationships/hyperlink" Target="https://docs.google.com/document/d/1u0qDjULkxuYKb3RWyDKO1smLs_0VeU1OmdpiXC2S8Oc" TargetMode="External"/><Relationship Id="rId318" Type="http://schemas.openxmlformats.org/officeDocument/2006/relationships/hyperlink" Target="https://mail.google.com/mail/u/#inbox/1a15fe2eb064ec17" TargetMode="External"/><Relationship Id="rId317" Type="http://schemas.openxmlformats.org/officeDocument/2006/relationships/hyperlink" Target="https://docs.google.com/document/d/1BJ9Z4EV4z_RgvSmS2gJs5idilA2c0JYW1qEGSkvm1E0" TargetMode="External"/><Relationship Id="rId312" Type="http://schemas.openxmlformats.org/officeDocument/2006/relationships/hyperlink" Target="https://www.bbb.org/us/ca/san-francisco-/profile/online-dating-services/dil-mil-1116-925245/more-info#info-vdj3v5d2" TargetMode="External"/><Relationship Id="rId311" Type="http://schemas.openxmlformats.org/officeDocument/2006/relationships/hyperlink" Target="https://drive.google.com/file/d/1NDPICfuqrgoJosJtEVJ160P-qdCKZXiU" TargetMode="External"/><Relationship Id="rId310" Type="http://schemas.openxmlformats.org/officeDocument/2006/relationships/hyperlink" Target="https://drive.google.com/file/d/1fKcl-CdhBRjoExf7IVxQw4iW11gLcL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Mz0SdYc3Qp-1iQEJ06D5FRtajszpzFByIC3REyTIzlc/edit?tab=t.0#heading=h.rlhefeqhqq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