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BB5D" w14:textId="250322EB" w:rsidR="00E25368" w:rsidRPr="009F1F38" w:rsidRDefault="009F1F38" w:rsidP="009F1F38">
      <w:pPr>
        <w:rPr>
          <w:b/>
          <w:bCs/>
        </w:rPr>
      </w:pPr>
      <w:r w:rsidRPr="009F1F38">
        <w:rPr>
          <w:b/>
          <w:bCs/>
        </w:rPr>
        <w:t xml:space="preserve">Introduction </w:t>
      </w:r>
    </w:p>
    <w:p w14:paraId="7AB38EE5" w14:textId="77777777" w:rsidR="009F1F38" w:rsidRDefault="009F1F38" w:rsidP="009F1F38"/>
    <w:p w14:paraId="4787B2DE" w14:textId="3F8C722A" w:rsidR="009F1F38" w:rsidRDefault="00645037" w:rsidP="009F1F38">
      <w:r w:rsidRPr="00645037">
        <w:t>The global community has committed to reducing greenhouse gas emissions to limit global temperature rise to 1.5°C above pre-industrial levels. While the actions that drive emissions increases or reductions are widely studied, they are also deeply interconnected across sectors. Integrated Assessment Models (IAMs) help explore these complex dynamics by projecting alternative climate futures based on different socioeconomic assumptions and policy interventions. Drawing on harmonized inputs, these models generate diverse scenarios that reflect a range of mitigation pathways. This research takes a descriptive approach, using scenarios from the AR6 Scenario Explorer</w:t>
      </w:r>
      <w:r>
        <w:rPr>
          <w:color w:val="000000"/>
        </w:rPr>
        <w:t xml:space="preserve"> </w:t>
      </w:r>
      <w:r w:rsidRPr="00645037">
        <w:t>to investigate which sectoral trends are most strongly associated with scenarios that meet the 1.5°C target.</w:t>
      </w:r>
      <w:r>
        <w:t xml:space="preserve"> </w:t>
      </w:r>
    </w:p>
    <w:p w14:paraId="43623011" w14:textId="77777777" w:rsidR="00645037" w:rsidRDefault="00645037" w:rsidP="009F1F38"/>
    <w:p w14:paraId="6DE3EE09" w14:textId="5846C494" w:rsidR="00645037" w:rsidRDefault="00645037" w:rsidP="009F1F38">
      <w:r>
        <w:t>Focusing on the broad sectoral categories of AFOLU, Industry, Residential &amp; Commercial Buildings, Electricity, and Transportation, this research follows in the footsteps of similar work which leveraged explainable machine learning techniques to offer descriptive pathways based on regional disaggregation</w:t>
      </w:r>
      <w:sdt>
        <w:sdtPr>
          <w:rPr>
            <w:color w:val="000000"/>
          </w:rPr>
          <w:tag w:val="MENDELEY_CITATION_v3_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"/>
          <w:id w:val="-809934085"/>
          <w:placeholder>
            <w:docPart w:val="DefaultPlaceholder_-1854013440"/>
          </w:placeholder>
        </w:sdtPr>
        <w:sdtContent>
          <w:r w:rsidR="00392F63" w:rsidRPr="00392F63">
            <w:rPr>
              <w:color w:val="000000"/>
            </w:rPr>
            <w:t>(Li et al., 2023)</w:t>
          </w:r>
        </w:sdtContent>
      </w:sdt>
      <w:r>
        <w:t xml:space="preserve">. </w:t>
      </w:r>
      <w:r w:rsidR="00414B9F">
        <w:rPr>
          <w:rStyle w:val="oypena"/>
          <w:rFonts w:eastAsiaTheme="majorEastAsia"/>
          <w:color w:val="000000"/>
        </w:rPr>
        <w:t xml:space="preserve">However, existing IAM interpretability work has focused on regional disaggregation </w:t>
      </w:r>
      <w:sdt>
        <w:sdtPr>
          <w:rPr>
            <w:rStyle w:val="oypena"/>
            <w:rFonts w:eastAsiaTheme="majorEastAsia"/>
            <w:color w:val="000000"/>
          </w:rPr>
          <w:tag w:val="MENDELEY_CITATION_v3_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"/>
          <w:id w:val="1089433967"/>
          <w:placeholder>
            <w:docPart w:val="DefaultPlaceholder_-1854013440"/>
          </w:placeholder>
        </w:sdtPr>
        <w:sdtContent>
          <w:r w:rsidR="00392F63" w:rsidRPr="00392F63">
            <w:rPr>
              <w:rStyle w:val="oypena"/>
              <w:rFonts w:eastAsiaTheme="majorEastAsia"/>
              <w:color w:val="000000"/>
            </w:rPr>
            <w:t>(Li et al., 2023)</w:t>
          </w:r>
        </w:sdtContent>
      </w:sdt>
      <w:r w:rsidR="00414B9F">
        <w:rPr>
          <w:rStyle w:val="oypena"/>
          <w:rFonts w:eastAsiaTheme="majorEastAsia"/>
          <w:color w:val="000000"/>
        </w:rPr>
        <w:t xml:space="preserve"> or relied on a single method applied to a specific technology </w:t>
      </w:r>
      <w:sdt>
        <w:sdtPr>
          <w:rPr>
            <w:rStyle w:val="oypena"/>
            <w:rFonts w:eastAsiaTheme="majorEastAsia"/>
            <w:color w:val="000000"/>
          </w:rPr>
          <w:tag w:val="MENDELEY_CITATION_v3_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"/>
          <w:id w:val="-2138701740"/>
          <w:placeholder>
            <w:docPart w:val="DefaultPlaceholder_-1854013440"/>
          </w:placeholder>
        </w:sdtPr>
        <w:sdtContent>
          <w:r w:rsidR="00392F63" w:rsidRPr="00392F63">
            <w:rPr>
              <w:color w:val="000000"/>
            </w:rPr>
            <w:t>(</w:t>
          </w:r>
          <w:proofErr w:type="spellStart"/>
          <w:r w:rsidR="00392F63" w:rsidRPr="00392F63">
            <w:rPr>
              <w:color w:val="000000"/>
            </w:rPr>
            <w:t>Jaxa</w:t>
          </w:r>
          <w:proofErr w:type="spellEnd"/>
          <w:r w:rsidR="00392F63" w:rsidRPr="00392F63">
            <w:rPr>
              <w:color w:val="000000"/>
            </w:rPr>
            <w:t xml:space="preserve">-Rozen &amp; </w:t>
          </w:r>
          <w:proofErr w:type="spellStart"/>
          <w:r w:rsidR="00392F63" w:rsidRPr="00392F63">
            <w:rPr>
              <w:color w:val="000000"/>
            </w:rPr>
            <w:t>Trutnevyte</w:t>
          </w:r>
          <w:proofErr w:type="spellEnd"/>
          <w:r w:rsidR="00392F63" w:rsidRPr="00392F63">
            <w:rPr>
              <w:color w:val="000000"/>
            </w:rPr>
            <w:t>, 2021)</w:t>
          </w:r>
        </w:sdtContent>
      </w:sdt>
      <w:r w:rsidR="00414B9F">
        <w:rPr>
          <w:rStyle w:val="oypena"/>
          <w:rFonts w:eastAsiaTheme="majorEastAsia"/>
          <w:color w:val="000000"/>
        </w:rPr>
        <w:t>, evincing a need for an exploration of sectoral patterns across multiple scenario contexts.</w:t>
      </w:r>
    </w:p>
    <w:p w14:paraId="6B0A5ED0" w14:textId="77777777" w:rsidR="00EE2BFE" w:rsidRDefault="00EE2BFE" w:rsidP="009F1F38">
      <w:pPr>
        <w:rPr>
          <w:b/>
          <w:bCs/>
        </w:rPr>
      </w:pPr>
    </w:p>
    <w:p w14:paraId="4CB42A21" w14:textId="7FEABABA" w:rsidR="00645037" w:rsidRDefault="00645037" w:rsidP="009F1F38">
      <w:pPr>
        <w:rPr>
          <w:b/>
          <w:bCs/>
        </w:rPr>
      </w:pPr>
      <w:r>
        <w:rPr>
          <w:b/>
          <w:bCs/>
        </w:rPr>
        <w:t xml:space="preserve">Data </w:t>
      </w:r>
    </w:p>
    <w:p w14:paraId="60595835" w14:textId="77777777" w:rsidR="00EE2BFE" w:rsidRDefault="00EE2BFE" w:rsidP="009F1F38">
      <w:pPr>
        <w:rPr>
          <w:b/>
          <w:bCs/>
        </w:rPr>
      </w:pPr>
    </w:p>
    <w:p w14:paraId="74107B7E" w14:textId="4E8EA2E8" w:rsidR="00645037" w:rsidRDefault="00EE2BFE" w:rsidP="009F1F38">
      <w:r>
        <w:t xml:space="preserve">The AR6 Scenario Explorer contains over 3000 scenarios derived from </w:t>
      </w:r>
      <w:r w:rsidRPr="00EE2BFE">
        <w:t>188 unique modelling frameworks and 95+ model families</w:t>
      </w:r>
      <w:r>
        <w:t xml:space="preserve">. It is available for exploration online or for download in bulk </w:t>
      </w:r>
      <w:sdt>
        <w:sdtPr>
          <w:rPr>
            <w:color w:val="000000"/>
          </w:rPr>
          <w:tag w:val="MENDELEY_CITATION_v3_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"/>
          <w:id w:val="1138292935"/>
          <w:placeholder>
            <w:docPart w:val="DefaultPlaceholder_-1854013440"/>
          </w:placeholder>
        </w:sdtPr>
        <w:sdtContent>
          <w:r w:rsidR="00392F63" w:rsidRPr="00392F63">
            <w:rPr>
              <w:color w:val="000000"/>
            </w:rPr>
            <w:t>(</w:t>
          </w:r>
          <w:r w:rsidR="00392F63" w:rsidRPr="00392F63">
            <w:rPr>
              <w:i/>
              <w:iCs/>
              <w:color w:val="000000"/>
            </w:rPr>
            <w:t>AR6 Scenario Explorer and Database Hosted by IIASA</w:t>
          </w:r>
          <w:r w:rsidR="00392F63" w:rsidRPr="00392F63">
            <w:rPr>
              <w:color w:val="000000"/>
            </w:rPr>
            <w:t>, n.d.)</w:t>
          </w:r>
        </w:sdtContent>
      </w:sdt>
      <w:r w:rsidRPr="00EE2BFE">
        <w:t>.</w:t>
      </w:r>
      <w:r>
        <w:rPr>
          <w:b/>
          <w:bCs/>
        </w:rPr>
        <w:t xml:space="preserve"> </w:t>
      </w:r>
      <w:r>
        <w:t xml:space="preserve">AR6 Working Group III also published categorizations of each scenario, ranging from C1 to C8 (See Figure 1). By aligning the general scenario database with these categorizations and their associated temperature targets, a baseline was achieved from which a model could learn the relationship between given variables and the temperature outcomes.  </w:t>
      </w:r>
    </w:p>
    <w:p w14:paraId="3F3CB7D8" w14:textId="5E1B7F33" w:rsidR="004D6F77" w:rsidRDefault="004D6F77" w:rsidP="009F1F38">
      <w:r>
        <w:rPr>
          <w:noProof/>
          <w14:ligatures w14:val="standardContextual"/>
        </w:rPr>
        <w:drawing>
          <wp:inline distT="0" distB="0" distL="0" distR="0" wp14:anchorId="5FEBBB37" wp14:editId="52B86B9F">
            <wp:extent cx="5731510" cy="2323465"/>
            <wp:effectExtent l="0" t="0" r="0" b="635"/>
            <wp:docPr id="1056419964" name="Picture 1" descr="A table with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9964" name="Picture 1" descr="A table with different colore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5AD4E3E5" w14:textId="0AD9EF70" w:rsidR="004D6F77" w:rsidRPr="004D6F77" w:rsidRDefault="004D6F77" w:rsidP="009F1F38">
      <w:r>
        <w:rPr>
          <w:i/>
          <w:iCs/>
        </w:rPr>
        <w:t>Figure 1.</w:t>
      </w:r>
      <w:r w:rsidR="00AD634A">
        <w:rPr>
          <w:i/>
          <w:iCs/>
        </w:rPr>
        <w:t xml:space="preserve"> AR6 </w:t>
      </w:r>
      <w:r w:rsidR="00844375">
        <w:rPr>
          <w:i/>
          <w:iCs/>
        </w:rPr>
        <w:t>c</w:t>
      </w:r>
      <w:r w:rsidR="00AD634A">
        <w:rPr>
          <w:i/>
          <w:iCs/>
        </w:rPr>
        <w:t>ategorizations and their associated temperature buckets</w:t>
      </w:r>
      <w:r>
        <w:rPr>
          <w:i/>
          <w:iCs/>
        </w:rPr>
        <w:t xml:space="preserve"> </w:t>
      </w:r>
      <w:sdt>
        <w:sdtPr>
          <w:rPr>
            <w:i/>
            <w:iCs/>
            <w:color w:val="000000"/>
          </w:rPr>
          <w:tag w:val="MENDELEY_CITATION_v3_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"/>
          <w:id w:val="-492180980"/>
          <w:placeholder>
            <w:docPart w:val="DefaultPlaceholder_-1854013440"/>
          </w:placeholder>
        </w:sdtPr>
        <w:sdtContent>
          <w:r w:rsidR="00392F63" w:rsidRPr="00392F63">
            <w:rPr>
              <w:i/>
              <w:iCs/>
              <w:color w:val="000000"/>
            </w:rPr>
            <w:t>(IPCC, 2025)</w:t>
          </w:r>
        </w:sdtContent>
      </w:sdt>
    </w:p>
    <w:p w14:paraId="7C2CFB16" w14:textId="77777777" w:rsidR="00EE2BFE" w:rsidRPr="00EE2BFE" w:rsidRDefault="00EE2BFE" w:rsidP="009F1F38"/>
    <w:p w14:paraId="7234AB83" w14:textId="38922D24" w:rsidR="00645037" w:rsidRDefault="00645037" w:rsidP="009F1F38">
      <w:pPr>
        <w:rPr>
          <w:b/>
          <w:bCs/>
        </w:rPr>
      </w:pPr>
      <w:r>
        <w:rPr>
          <w:b/>
          <w:bCs/>
        </w:rPr>
        <w:t xml:space="preserve">Methods </w:t>
      </w:r>
    </w:p>
    <w:p w14:paraId="2CA18A0A" w14:textId="77777777" w:rsidR="004D6F77" w:rsidRPr="004D6F77" w:rsidRDefault="004D6F77" w:rsidP="009F1F38"/>
    <w:p w14:paraId="54064558" w14:textId="41F359F5" w:rsidR="004D6F77" w:rsidRDefault="004D6F77" w:rsidP="009F1F38">
      <w:r w:rsidRPr="004D6F77">
        <w:t xml:space="preserve">This study combines systematic variable filtering with multiple interpretable machine learning techniques to identify sectoral metrics most predictive of 1.5°C-aligned climate pathways. </w:t>
      </w:r>
      <w:r>
        <w:t>The</w:t>
      </w:r>
      <w:r w:rsidRPr="004D6F77">
        <w:t xml:space="preserve"> analysis pipeline includes four main phases: (1) variable pre-processing, (2) correlation-constrained sectoral sampling, (3) scenario classification using PRIM, SHAP, </w:t>
      </w:r>
      <w:r w:rsidRPr="004D6F77">
        <w:lastRenderedPageBreak/>
        <w:t>logistic regression, and clustering, and (4) aggregation of variable importance across multiple runs.</w:t>
      </w:r>
    </w:p>
    <w:p w14:paraId="5973CF99" w14:textId="77777777" w:rsidR="00C933FE" w:rsidRDefault="00C933FE" w:rsidP="009F1F38"/>
    <w:p w14:paraId="73E82D15" w14:textId="6D43FDCC" w:rsidR="00C933FE" w:rsidRDefault="00C933FE" w:rsidP="009F1F38">
      <w:r>
        <w:t xml:space="preserve">Core to this approach was the idea that scenarios associated with different temperature buckets could be differentiable given a subset of the variables initially used to define them. This differentiability is visualized in three dimensions in Figure 2. Although the actual dimensionality is impossible to visualize as it existed in as many dimensions as there were selected features for a given run. </w:t>
      </w:r>
    </w:p>
    <w:p w14:paraId="2E272BC4" w14:textId="77777777" w:rsidR="00C933FE" w:rsidRDefault="00C933FE" w:rsidP="009F1F38"/>
    <w:p w14:paraId="79A01812" w14:textId="27394749" w:rsidR="00C933FE" w:rsidRPr="004D6F77" w:rsidRDefault="00C933FE" w:rsidP="009F1F38">
      <w:r>
        <w:rPr>
          <w:noProof/>
          <w14:ligatures w14:val="standardContextual"/>
        </w:rPr>
        <w:drawing>
          <wp:inline distT="0" distB="0" distL="0" distR="0" wp14:anchorId="5B707A4F" wp14:editId="34068EAD">
            <wp:extent cx="5731510" cy="5932170"/>
            <wp:effectExtent l="0" t="0" r="0" b="0"/>
            <wp:docPr id="18266983"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983" name="Picture 2" descr="A screen 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5932170"/>
                    </a:xfrm>
                    <a:prstGeom prst="rect">
                      <a:avLst/>
                    </a:prstGeom>
                  </pic:spPr>
                </pic:pic>
              </a:graphicData>
            </a:graphic>
          </wp:inline>
        </w:drawing>
      </w:r>
    </w:p>
    <w:p w14:paraId="4220E5CD" w14:textId="31FE9955" w:rsidR="004D6F77" w:rsidRDefault="00AD634A" w:rsidP="009F1F38">
      <w:pPr>
        <w:rPr>
          <w:i/>
          <w:iCs/>
        </w:rPr>
      </w:pPr>
      <w:r>
        <w:rPr>
          <w:i/>
          <w:iCs/>
        </w:rPr>
        <w:t>Figure 2. Projection of scenarios in 3D space delineated by associated temperature buckets</w:t>
      </w:r>
    </w:p>
    <w:p w14:paraId="3AF0FBF4" w14:textId="77777777" w:rsidR="00AD634A" w:rsidRDefault="00AD634A" w:rsidP="009F1F38">
      <w:pPr>
        <w:rPr>
          <w:i/>
          <w:iCs/>
        </w:rPr>
      </w:pPr>
    </w:p>
    <w:p w14:paraId="7EDD03FE" w14:textId="6C8EEBA7" w:rsidR="004D6F77" w:rsidRDefault="004D6F77" w:rsidP="004D6F77">
      <w:pPr>
        <w:pStyle w:val="ListParagraph"/>
        <w:numPr>
          <w:ilvl w:val="0"/>
          <w:numId w:val="1"/>
        </w:numPr>
        <w:rPr>
          <w:i/>
          <w:iCs/>
        </w:rPr>
      </w:pPr>
      <w:r w:rsidRPr="00C933FE">
        <w:rPr>
          <w:i/>
          <w:iCs/>
        </w:rPr>
        <w:t xml:space="preserve">Variable Pre-Processing </w:t>
      </w:r>
    </w:p>
    <w:p w14:paraId="686FBA68" w14:textId="2B784D40" w:rsidR="00E2303B" w:rsidRDefault="00E2303B" w:rsidP="00E2303B">
      <w:pPr>
        <w:ind w:left="360"/>
      </w:pPr>
      <w:r w:rsidRPr="00E2303B">
        <w:t>The initial stage of the analysis involved transforming the raw scenario data into a structured, sectorally-tagged dataset suitable for interpretable machine learning.</w:t>
      </w:r>
      <w:r>
        <w:t xml:space="preserve"> </w:t>
      </w:r>
      <w:r w:rsidRPr="00E2303B">
        <w:t xml:space="preserve">To enable sectoral analysis, variables were manually and programmatically assigned to one of five broad sectors: Electricity, Transport, Industry, Residential &amp; Commercial </w:t>
      </w:r>
      <w:r w:rsidRPr="00E2303B">
        <w:lastRenderedPageBreak/>
        <w:t>Buildings, and AFOLU (Agriculture, Forestry, and Other Land Use). This was achieved using a keyword-based matching algorithm</w:t>
      </w:r>
      <w:r>
        <w:t xml:space="preserve">, </w:t>
      </w:r>
      <w:r w:rsidRPr="00E2303B">
        <w:t>supported by sectoral vocabularies (e.g., “cement”, “steel”, “manufacturing” → Industry; “passenger”, “freight”, “vehicle” → Transport). Assignments were subsequently validated through manual inspection of ambiguous variables. Variables unrelated to any of the five core sectors (e.g., aggregate global indicators or region-specific labels without clear sectoral ties) were excluded.</w:t>
      </w:r>
    </w:p>
    <w:p w14:paraId="1846F428" w14:textId="77777777" w:rsidR="00E2303B" w:rsidRPr="00E2303B" w:rsidRDefault="00E2303B" w:rsidP="00E2303B">
      <w:pPr>
        <w:rPr>
          <w:i/>
          <w:iCs/>
        </w:rPr>
      </w:pPr>
    </w:p>
    <w:p w14:paraId="7B0C4222" w14:textId="0FBD38D2" w:rsidR="004D6F77" w:rsidRDefault="004D6F77" w:rsidP="004D6F77">
      <w:pPr>
        <w:pStyle w:val="ListParagraph"/>
        <w:numPr>
          <w:ilvl w:val="0"/>
          <w:numId w:val="1"/>
        </w:numPr>
        <w:rPr>
          <w:i/>
          <w:iCs/>
        </w:rPr>
      </w:pPr>
      <w:r w:rsidRPr="00C933FE">
        <w:rPr>
          <w:i/>
          <w:iCs/>
        </w:rPr>
        <w:t>Correlation-Constrained Sectoral Sampling</w:t>
      </w:r>
    </w:p>
    <w:p w14:paraId="13D22E60" w14:textId="0724F0B8" w:rsidR="00E2303B" w:rsidRDefault="00E2303B" w:rsidP="00E2303B">
      <w:pPr>
        <w:pStyle w:val="ListParagraph"/>
        <w:ind w:left="360"/>
      </w:pPr>
      <w:r w:rsidRPr="00E2303B">
        <w:rPr>
          <w:rFonts w:eastAsiaTheme="majorEastAsia"/>
        </w:rPr>
        <w:t xml:space="preserve">Having identified a pool of sectorally assigned variables, </w:t>
      </w:r>
      <w:r>
        <w:t xml:space="preserve">a further subset was taken to </w:t>
      </w:r>
      <w:r w:rsidRPr="00E2303B">
        <w:rPr>
          <w:rFonts w:eastAsiaTheme="majorEastAsia"/>
        </w:rPr>
        <w:t>balance sectoral representation, data availability, and statistical independence (low multicollinearity) in the selected inputs.</w:t>
      </w:r>
      <w:r>
        <w:t xml:space="preserve"> Low multicollinearity is particularly important when performing a patient rule induction method (PRIM) analysis because the model </w:t>
      </w:r>
      <w:r w:rsidRPr="00E2303B">
        <w:rPr>
          <w:rFonts w:eastAsiaTheme="majorEastAsia"/>
        </w:rPr>
        <w:t xml:space="preserve">focuses on the differences between input variable ranges </w:t>
      </w:r>
      <w:r>
        <w:t>in</w:t>
      </w:r>
      <w:r w:rsidRPr="00E2303B">
        <w:rPr>
          <w:rFonts w:eastAsiaTheme="majorEastAsia"/>
        </w:rPr>
        <w:t xml:space="preserve"> define </w:t>
      </w:r>
      <w:r>
        <w:t>‘</w:t>
      </w:r>
      <w:r w:rsidRPr="008D63F7">
        <w:t>boxes’</w:t>
      </w:r>
      <w:r w:rsidRPr="008D63F7">
        <w:rPr>
          <w:rFonts w:eastAsiaTheme="majorEastAsia"/>
        </w:rPr>
        <w:t xml:space="preserve"> with unusually high concentrations of target-class observations.</w:t>
      </w:r>
      <w:r w:rsidRPr="008D63F7">
        <w:t xml:space="preserve"> If those variables are highly correlated, it may lead to a creation of artificially well-performing boxes </w:t>
      </w:r>
      <w:sdt>
        <w:sdtPr>
          <w:rPr>
            <w:color w:val="000000"/>
          </w:rPr>
          <w:tag w:val="MENDELEY_CITATION_v3_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"/>
          <w:id w:val="-539275965"/>
          <w:placeholder>
            <w:docPart w:val="DefaultPlaceholder_-1854013440"/>
          </w:placeholder>
        </w:sdtPr>
        <w:sdtContent>
          <w:r w:rsidR="00392F63" w:rsidRPr="00392F63">
            <w:rPr>
              <w:color w:val="000000"/>
            </w:rPr>
            <w:t>(Friedman &amp; Fisher, 1999)</w:t>
          </w:r>
        </w:sdtContent>
      </w:sdt>
      <w:r w:rsidRPr="008D63F7">
        <w:t>.</w:t>
      </w:r>
      <w:r>
        <w:t xml:space="preserve"> </w:t>
      </w:r>
    </w:p>
    <w:p w14:paraId="4141E169" w14:textId="77777777" w:rsidR="005B5155" w:rsidRDefault="005B5155" w:rsidP="00E2303B">
      <w:pPr>
        <w:pStyle w:val="ListParagraph"/>
        <w:ind w:left="360"/>
      </w:pPr>
    </w:p>
    <w:p w14:paraId="0881B17C" w14:textId="585C6B58" w:rsidR="005B5155" w:rsidRDefault="005B5155" w:rsidP="005B5155">
      <w:pPr>
        <w:pStyle w:val="BodyText"/>
        <w:ind w:left="360"/>
        <w:rPr>
          <w:rFonts w:ascii="Times New Roman" w:eastAsiaTheme="minorHAnsi" w:hAnsi="Times New Roman" w:cs="Times New Roman"/>
          <w:sz w:val="24"/>
          <w:szCs w:val="24"/>
        </w:rPr>
      </w:pPr>
      <w:r w:rsidRPr="005B5155">
        <w:rPr>
          <w:rFonts w:ascii="Times New Roman" w:eastAsiaTheme="minorHAnsi" w:hAnsi="Times New Roman" w:cs="Times New Roman"/>
          <w:sz w:val="24"/>
          <w:szCs w:val="24"/>
        </w:rPr>
        <w:t>For each model</w:t>
      </w:r>
      <w:r>
        <w:rPr>
          <w:rFonts w:ascii="Times New Roman" w:eastAsiaTheme="minorHAnsi" w:hAnsi="Times New Roman" w:cs="Times New Roman"/>
          <w:sz w:val="24"/>
          <w:szCs w:val="24"/>
        </w:rPr>
        <w:t>l</w:t>
      </w:r>
      <w:r w:rsidRPr="005B5155">
        <w:rPr>
          <w:rFonts w:ascii="Times New Roman" w:eastAsiaTheme="minorHAnsi" w:hAnsi="Times New Roman" w:cs="Times New Roman"/>
          <w:sz w:val="24"/>
          <w:szCs w:val="24"/>
        </w:rPr>
        <w:t xml:space="preserve">ing run, a variable combination </w:t>
      </w:r>
      <w:r>
        <w:rPr>
          <w:rFonts w:ascii="Times New Roman" w:eastAsiaTheme="minorHAnsi" w:hAnsi="Times New Roman" w:cs="Times New Roman"/>
          <w:sz w:val="24"/>
          <w:szCs w:val="24"/>
        </w:rPr>
        <w:t xml:space="preserve">was drawn </w:t>
      </w:r>
      <w:r w:rsidRPr="005B5155">
        <w:rPr>
          <w:rFonts w:ascii="Times New Roman" w:eastAsiaTheme="minorHAnsi" w:hAnsi="Times New Roman" w:cs="Times New Roman"/>
          <w:sz w:val="24"/>
          <w:szCs w:val="24"/>
        </w:rPr>
        <w:t xml:space="preserve">from the pool </w:t>
      </w:r>
      <w:r>
        <w:rPr>
          <w:rFonts w:ascii="Times New Roman" w:eastAsiaTheme="minorHAnsi" w:hAnsi="Times New Roman" w:cs="Times New Roman"/>
          <w:sz w:val="24"/>
          <w:szCs w:val="24"/>
        </w:rPr>
        <w:t xml:space="preserve">of variables </w:t>
      </w:r>
      <w:r w:rsidRPr="005B5155">
        <w:rPr>
          <w:rFonts w:ascii="Times New Roman" w:eastAsiaTheme="minorHAnsi" w:hAnsi="Times New Roman" w:cs="Times New Roman"/>
          <w:sz w:val="24"/>
          <w:szCs w:val="24"/>
        </w:rPr>
        <w:t xml:space="preserve">using a two-stage process: (1) Stratified Sectoral Sampling: </w:t>
      </w:r>
      <w:r>
        <w:rPr>
          <w:rFonts w:ascii="Times New Roman" w:eastAsiaTheme="minorHAnsi" w:hAnsi="Times New Roman" w:cs="Times New Roman"/>
          <w:sz w:val="24"/>
          <w:szCs w:val="24"/>
        </w:rPr>
        <w:t xml:space="preserve">Randomly </w:t>
      </w:r>
      <w:r w:rsidRPr="005B5155">
        <w:rPr>
          <w:rFonts w:ascii="Times New Roman" w:eastAsiaTheme="minorHAnsi" w:hAnsi="Times New Roman" w:cs="Times New Roman"/>
          <w:sz w:val="24"/>
          <w:szCs w:val="24"/>
        </w:rPr>
        <w:t>selected a base set of variables, sampling between 2 and 3 variables per sector from the filtered pool. This ensured that each of the five focal sectors—Electricity, Transport, Industry, Buildings, and AFOLU—was represented in every model</w:t>
      </w:r>
      <w:r>
        <w:rPr>
          <w:rFonts w:ascii="Times New Roman" w:eastAsiaTheme="minorHAnsi" w:hAnsi="Times New Roman" w:cs="Times New Roman"/>
          <w:sz w:val="24"/>
          <w:szCs w:val="24"/>
        </w:rPr>
        <w:t>l</w:t>
      </w:r>
      <w:r w:rsidRPr="005B5155">
        <w:rPr>
          <w:rFonts w:ascii="Times New Roman" w:eastAsiaTheme="minorHAnsi" w:hAnsi="Times New Roman" w:cs="Times New Roman"/>
          <w:sz w:val="24"/>
          <w:szCs w:val="24"/>
        </w:rPr>
        <w:t xml:space="preserve">ing run. This base set typically included 10–15 variables. (2) Expansion Under Correlation Constraint: </w:t>
      </w:r>
      <w:r>
        <w:rPr>
          <w:rFonts w:ascii="Times New Roman" w:eastAsiaTheme="minorHAnsi" w:hAnsi="Times New Roman" w:cs="Times New Roman"/>
          <w:sz w:val="24"/>
          <w:szCs w:val="24"/>
        </w:rPr>
        <w:t>Expansion of</w:t>
      </w:r>
      <w:r w:rsidRPr="005B5155">
        <w:rPr>
          <w:rFonts w:ascii="Times New Roman" w:eastAsiaTheme="minorHAnsi" w:hAnsi="Times New Roman" w:cs="Times New Roman"/>
          <w:sz w:val="24"/>
          <w:szCs w:val="24"/>
        </w:rPr>
        <w:t xml:space="preserve"> the base set to a final combination of 25–30 variables by adding further candidates from each sector’s variable pool. A candidate variable </w:t>
      </w:r>
      <m:oMath>
        <m:r>
          <w:rPr>
            <w:rFonts w:ascii="Cambria Math" w:eastAsiaTheme="minorHAnsi" w:hAnsi="Cambria Math" w:cs="Times New Roman"/>
            <w:sz w:val="24"/>
            <w:szCs w:val="24"/>
          </w:rPr>
          <m:t>v</m:t>
        </m:r>
      </m:oMath>
      <w:r w:rsidRPr="005B5155">
        <w:rPr>
          <w:rFonts w:ascii="Times New Roman" w:eastAsiaTheme="minorHAnsi" w:hAnsi="Times New Roman" w:cs="Times New Roman"/>
          <w:sz w:val="24"/>
          <w:szCs w:val="24"/>
        </w:rPr>
        <w:t xml:space="preserve"> was added to the current set </w:t>
      </w:r>
      <m:oMath>
        <m:r>
          <w:rPr>
            <w:rFonts w:ascii="Cambria Math" w:eastAsiaTheme="minorHAnsi" w:hAnsi="Cambria Math" w:cs="Times New Roman"/>
            <w:sz w:val="24"/>
            <w:szCs w:val="24"/>
          </w:rPr>
          <m:t>V</m:t>
        </m:r>
      </m:oMath>
      <w:r w:rsidRPr="005B5155">
        <w:rPr>
          <w:rFonts w:ascii="Times New Roman" w:eastAsiaTheme="minorHAnsi" w:hAnsi="Times New Roman" w:cs="Times New Roman"/>
          <w:sz w:val="24"/>
          <w:szCs w:val="24"/>
        </w:rPr>
        <w:t xml:space="preserve"> only if the absolute Pearson correlation between </w:t>
      </w:r>
      <m:oMath>
        <m:r>
          <w:rPr>
            <w:rFonts w:ascii="Cambria Math" w:eastAsiaTheme="minorHAnsi" w:hAnsi="Cambria Math" w:cs="Times New Roman"/>
            <w:sz w:val="24"/>
            <w:szCs w:val="24"/>
          </w:rPr>
          <m:t>v</m:t>
        </m:r>
      </m:oMath>
      <w:r w:rsidRPr="005B5155">
        <w:rPr>
          <w:rFonts w:ascii="Times New Roman" w:eastAsiaTheme="minorHAnsi" w:hAnsi="Times New Roman" w:cs="Times New Roman"/>
          <w:sz w:val="24"/>
          <w:szCs w:val="24"/>
        </w:rPr>
        <w:t xml:space="preserve"> and all existing variables </w:t>
      </w:r>
      <m:oMath>
        <m:r>
          <w:rPr>
            <w:rFonts w:ascii="Cambria Math" w:eastAsiaTheme="minorHAnsi" w:hAnsi="Cambria Math" w:cs="Times New Roman"/>
            <w:sz w:val="24"/>
            <w:szCs w:val="24"/>
          </w:rPr>
          <m:t>v'</m:t>
        </m:r>
        <m:r>
          <w:rPr>
            <w:rFonts w:ascii="Cambria Math" w:eastAsiaTheme="minorHAnsi" w:hAnsi="Cambria Math" w:cs="Cambria Math"/>
            <w:sz w:val="24"/>
            <w:szCs w:val="24"/>
          </w:rPr>
          <m:t>∈</m:t>
        </m:r>
        <m:r>
          <w:rPr>
            <w:rFonts w:ascii="Cambria Math" w:eastAsiaTheme="minorHAnsi" w:hAnsi="Cambria Math" w:cs="Times New Roman"/>
            <w:sz w:val="24"/>
            <w:szCs w:val="24"/>
          </w:rPr>
          <m:t>V</m:t>
        </m:r>
      </m:oMath>
      <w:r>
        <w:rPr>
          <w:rFonts w:ascii="Times New Roman" w:eastAsiaTheme="minorHAnsi" w:hAnsi="Times New Roman" w:cs="Times New Roman"/>
          <w:sz w:val="24"/>
          <w:szCs w:val="24"/>
        </w:rPr>
        <w:t xml:space="preserve"> </w:t>
      </w:r>
      <w:r w:rsidRPr="005B5155">
        <w:rPr>
          <w:rFonts w:ascii="Times New Roman" w:eastAsiaTheme="minorHAnsi" w:hAnsi="Times New Roman" w:cs="Times New Roman"/>
          <w:sz w:val="24"/>
          <w:szCs w:val="24"/>
        </w:rPr>
        <w:t xml:space="preserve">was below a fixed threshold </w:t>
      </w:r>
      <m:oMath>
        <m:r>
          <w:rPr>
            <w:rFonts w:ascii="Cambria Math" w:eastAsiaTheme="minorHAnsi" w:hAnsi="Cambria Math" w:cs="Times New Roman"/>
            <w:sz w:val="24"/>
            <w:szCs w:val="24"/>
          </w:rPr>
          <m:t>ρmax=0.8</m:t>
        </m:r>
      </m:oMath>
      <w:r w:rsidRPr="005B5155">
        <w:rPr>
          <w:rFonts w:ascii="Times New Roman" w:eastAsiaTheme="minorHAnsi" w:hAnsi="Times New Roman" w:cs="Times New Roman"/>
          <w:sz w:val="24"/>
          <w:szCs w:val="24"/>
        </w:rPr>
        <w:t>. This ensures that the final input matrix is well-conditioned for both regression-based and rule-based interpretable methods.</w:t>
      </w:r>
    </w:p>
    <w:p w14:paraId="2C969EBB" w14:textId="087A1C47" w:rsidR="005B5155" w:rsidRDefault="005B5155" w:rsidP="005B5155">
      <w:pPr>
        <w:pStyle w:val="BodyText"/>
        <w:ind w:left="360"/>
        <w:rPr>
          <w:rFonts w:ascii="Times New Roman" w:eastAsia="Times New Roman" w:hAnsi="Times New Roman" w:cs="Times New Roman"/>
          <w:sz w:val="24"/>
          <w:szCs w:val="24"/>
        </w:rPr>
      </w:pPr>
      <w:r w:rsidRPr="005B5155">
        <w:rPr>
          <w:rFonts w:ascii="Times New Roman" w:eastAsia="Times New Roman" w:hAnsi="Times New Roman" w:cs="Times New Roman"/>
          <w:sz w:val="24"/>
          <w:szCs w:val="24"/>
        </w:rPr>
        <w:t>To ensure temporal consistency and relevance for medium-term policy analysis, only those variables with sufficient coverage in the target years of 2030 and 2050</w:t>
      </w:r>
      <w:r>
        <w:rPr>
          <w:rFonts w:ascii="Times New Roman" w:eastAsia="Times New Roman" w:hAnsi="Times New Roman" w:cs="Times New Roman"/>
          <w:sz w:val="24"/>
          <w:szCs w:val="24"/>
        </w:rPr>
        <w:t xml:space="preserve"> were retained</w:t>
      </w:r>
      <w:r w:rsidRPr="005B5155">
        <w:rPr>
          <w:rFonts w:ascii="Times New Roman" w:eastAsia="Times New Roman" w:hAnsi="Times New Roman" w:cs="Times New Roman"/>
          <w:sz w:val="24"/>
          <w:szCs w:val="24"/>
        </w:rPr>
        <w:t xml:space="preserve">. A variable was considered to have “sufficient coverage” if non-null values were present for at least 80% of scenarios across both years. </w:t>
      </w:r>
    </w:p>
    <w:p w14:paraId="70443013" w14:textId="5B9797F0" w:rsidR="00AD634A" w:rsidRPr="005B5155" w:rsidRDefault="00AD634A" w:rsidP="005B5155">
      <w:pPr>
        <w:pStyle w:val="BodyText"/>
        <w:ind w:left="360"/>
        <w:rPr>
          <w:rFonts w:ascii="Times New Roman" w:eastAsiaTheme="minorHAnsi" w:hAnsi="Times New Roman" w:cs="Times New Roman"/>
          <w:sz w:val="24"/>
          <w:szCs w:val="24"/>
        </w:rPr>
      </w:pPr>
      <w:r>
        <w:rPr>
          <w:rFonts w:ascii="Times New Roman" w:eastAsia="Times New Roman" w:hAnsi="Times New Roman" w:cs="Times New Roman"/>
          <w:sz w:val="24"/>
          <w:szCs w:val="24"/>
        </w:rPr>
        <w:t xml:space="preserve">The </w:t>
      </w:r>
      <w:r w:rsidRPr="00AD634A">
        <w:rPr>
          <w:rFonts w:ascii="Times New Roman" w:eastAsia="Times New Roman" w:hAnsi="Times New Roman" w:cs="Times New Roman"/>
          <w:sz w:val="24"/>
          <w:szCs w:val="24"/>
        </w:rPr>
        <w:t>full sampling process was repeated stochastically 5,000 times</w:t>
      </w:r>
      <w:r>
        <w:rPr>
          <w:rFonts w:ascii="Times New Roman" w:eastAsia="Times New Roman" w:hAnsi="Times New Roman" w:cs="Times New Roman"/>
          <w:sz w:val="24"/>
          <w:szCs w:val="24"/>
        </w:rPr>
        <w:t xml:space="preserve">, as there are various variable combinations which met the prescribed constraints. Ultimately, 10 versions were retained (see Appendix 1), heretofore referred to as ‘runs.’ Each run retained between 150 and 300 scenarios. </w:t>
      </w:r>
    </w:p>
    <w:p w14:paraId="5EC00507" w14:textId="124849D9" w:rsidR="004D6F77" w:rsidRDefault="004D6F77" w:rsidP="004D6F77">
      <w:pPr>
        <w:pStyle w:val="ListParagraph"/>
        <w:numPr>
          <w:ilvl w:val="0"/>
          <w:numId w:val="1"/>
        </w:numPr>
        <w:rPr>
          <w:i/>
          <w:iCs/>
        </w:rPr>
      </w:pPr>
      <w:r w:rsidRPr="00C933FE">
        <w:rPr>
          <w:i/>
          <w:iCs/>
        </w:rPr>
        <w:t>Scenario Classification using PRIM, SHAP, Logistic Regression, and Clustering</w:t>
      </w:r>
    </w:p>
    <w:p w14:paraId="4C437CBA" w14:textId="27F3A2CA" w:rsidR="000408A5" w:rsidRDefault="000408A5" w:rsidP="000408A5">
      <w:pPr>
        <w:ind w:left="360"/>
      </w:pPr>
      <w:r>
        <w:t>Four</w:t>
      </w:r>
      <w:r w:rsidRPr="000408A5">
        <w:t xml:space="preserve"> interpretable classification approaches</w:t>
      </w:r>
      <w:r>
        <w:t xml:space="preserve"> were applied</w:t>
      </w:r>
      <w:r w:rsidRPr="000408A5">
        <w:t xml:space="preserve">: the Patient Rule Induction Method (PRIM), </w:t>
      </w:r>
      <w:proofErr w:type="spellStart"/>
      <w:r w:rsidRPr="000408A5">
        <w:t>SHapley</w:t>
      </w:r>
      <w:proofErr w:type="spellEnd"/>
      <w:r w:rsidRPr="000408A5">
        <w:t xml:space="preserve"> Additive </w:t>
      </w:r>
      <w:proofErr w:type="spellStart"/>
      <w:r w:rsidRPr="000408A5">
        <w:t>exPlanations</w:t>
      </w:r>
      <w:proofErr w:type="spellEnd"/>
      <w:r w:rsidRPr="000408A5">
        <w:t xml:space="preserve"> (SHAP), logistic regression, and unsupervised clustering with post hoc decision tree classification. PRIM identifies constrained input ranges linked to the target outcome; SHAP attributes local prediction importance to input features; logistic regression quantifies the global effect of each variable; and clustering reveals emergent scenario groupings later interpreted via classification trees. Collectively, these approaches allow us to triangulate on robust sectoral signals</w:t>
      </w:r>
      <w:r w:rsidR="0092418D">
        <w:t xml:space="preserve"> (Figure 3)</w:t>
      </w:r>
      <w:r>
        <w:t xml:space="preserve">. </w:t>
      </w:r>
    </w:p>
    <w:p w14:paraId="796F0632" w14:textId="77777777" w:rsidR="0092418D" w:rsidRDefault="0092418D" w:rsidP="000408A5">
      <w:pPr>
        <w:ind w:left="360"/>
      </w:pPr>
    </w:p>
    <w:p w14:paraId="477B3111" w14:textId="1FB5CAA6" w:rsidR="0092418D" w:rsidRDefault="0092418D" w:rsidP="000408A5">
      <w:pPr>
        <w:ind w:left="360"/>
      </w:pPr>
      <w:r>
        <w:rPr>
          <w:noProof/>
          <w14:ligatures w14:val="standardContextual"/>
        </w:rPr>
        <w:lastRenderedPageBreak/>
        <w:drawing>
          <wp:inline distT="0" distB="0" distL="0" distR="0" wp14:anchorId="1C2C1195" wp14:editId="6B99F94B">
            <wp:extent cx="5321300" cy="3771900"/>
            <wp:effectExtent l="0" t="0" r="0" b="0"/>
            <wp:docPr id="825595797" name="Picture 4" descr="A diagram of a run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95797" name="Picture 4" descr="A diagram of a running proces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1300" cy="3771900"/>
                    </a:xfrm>
                    <a:prstGeom prst="rect">
                      <a:avLst/>
                    </a:prstGeom>
                  </pic:spPr>
                </pic:pic>
              </a:graphicData>
            </a:graphic>
          </wp:inline>
        </w:drawing>
      </w:r>
    </w:p>
    <w:p w14:paraId="42E08192" w14:textId="0ECAF881" w:rsidR="000408A5" w:rsidRDefault="0092418D" w:rsidP="000408A5">
      <w:pPr>
        <w:ind w:left="360"/>
      </w:pPr>
      <w:r>
        <w:rPr>
          <w:i/>
          <w:iCs/>
        </w:rPr>
        <w:t xml:space="preserve">Figure 3. </w:t>
      </w:r>
      <w:r>
        <w:t>The methodological structure of this research</w:t>
      </w:r>
    </w:p>
    <w:p w14:paraId="34BAC2C7" w14:textId="77777777" w:rsidR="0092418D" w:rsidRPr="0092418D" w:rsidRDefault="0092418D" w:rsidP="000408A5">
      <w:pPr>
        <w:ind w:left="360"/>
      </w:pPr>
    </w:p>
    <w:p w14:paraId="7CB1A895" w14:textId="50C6533B" w:rsidR="000408A5" w:rsidRDefault="000408A5" w:rsidP="004D6F77">
      <w:pPr>
        <w:pStyle w:val="ListParagraph"/>
        <w:numPr>
          <w:ilvl w:val="1"/>
          <w:numId w:val="1"/>
        </w:numPr>
        <w:rPr>
          <w:i/>
          <w:iCs/>
        </w:rPr>
      </w:pPr>
      <w:r>
        <w:rPr>
          <w:i/>
          <w:iCs/>
        </w:rPr>
        <w:t>PRIM</w:t>
      </w:r>
    </w:p>
    <w:p w14:paraId="1FAAFBBF" w14:textId="77777777" w:rsidR="000408A5" w:rsidRDefault="000408A5" w:rsidP="000408A5">
      <w:pPr>
        <w:pStyle w:val="ListParagraph"/>
        <w:ind w:left="1440"/>
        <w:rPr>
          <w:i/>
          <w:iCs/>
        </w:rPr>
      </w:pPr>
    </w:p>
    <w:p w14:paraId="0FAA0368" w14:textId="77777777" w:rsidR="00714009" w:rsidRDefault="000408A5" w:rsidP="000408A5">
      <w:pPr>
        <w:ind w:left="1080"/>
      </w:pPr>
      <w:r w:rsidRPr="000408A5">
        <w:t>PRIM works by iteratively “peeling” away slices of the input space</w:t>
      </w:r>
      <w:r>
        <w:t xml:space="preserve"> </w:t>
      </w:r>
      <w:r w:rsidRPr="000408A5">
        <w:t xml:space="preserve">along the dimension that yields the greatest increase in the density of the target class </w:t>
      </w:r>
      <w:r>
        <w:t xml:space="preserve">(in this case 1.5 scenarios) </w:t>
      </w:r>
      <w:r w:rsidRPr="000408A5">
        <w:t>within the remaining subspace. This process continues until a stopping criterion is met. The resulting region, or “box,” is then expanded</w:t>
      </w:r>
      <w:r>
        <w:t xml:space="preserve"> </w:t>
      </w:r>
      <w:r w:rsidRPr="000408A5">
        <w:t>back to improve coverage without sacrificing density</w:t>
      </w:r>
      <w:r>
        <w:t>, resulting in options trading density for coverage</w:t>
      </w:r>
      <w:r w:rsidRPr="000408A5">
        <w:t>. Each box is defined by upper and lower bounds on a subset of variables, representing a constrained region of input space where the probability of the target outcome</w:t>
      </w:r>
      <w:r>
        <w:t xml:space="preserve"> </w:t>
      </w:r>
      <w:r w:rsidRPr="000408A5">
        <w:t>is significantly higher than in the overall dataset.</w:t>
      </w:r>
      <w:r>
        <w:t xml:space="preserve"> </w:t>
      </w:r>
    </w:p>
    <w:p w14:paraId="356ACFB3" w14:textId="77777777" w:rsidR="00714009" w:rsidRDefault="00714009" w:rsidP="000408A5">
      <w:pPr>
        <w:ind w:left="1080"/>
      </w:pPr>
    </w:p>
    <w:p w14:paraId="3F0AEDA5" w14:textId="41E0AA6E" w:rsidR="000408A5" w:rsidRDefault="00714009" w:rsidP="000408A5">
      <w:pPr>
        <w:ind w:left="1080"/>
      </w:pPr>
      <w:r w:rsidRPr="00714009">
        <w:t xml:space="preserve">Unlike univariate feature attribution methods, PRIM enables joint reasoning over multiple variables. Rather than identifying individual variables that are marginally associated with temperature outcomes, PRIM facilitates statements of the form: “When variable </w:t>
      </w:r>
      <m:oMath>
        <m:r>
          <w:rPr>
            <w:rFonts w:ascii="Cambria Math" w:hAnsi="Cambria Math"/>
          </w:rPr>
          <m:t>X</m:t>
        </m:r>
      </m:oMath>
      <w:r w:rsidRPr="00714009">
        <w:t xml:space="preserve"> lies between </w:t>
      </w:r>
      <m:oMath>
        <m:r>
          <w:rPr>
            <w:rFonts w:ascii="Cambria Math" w:hAnsi="Cambria Math"/>
          </w:rPr>
          <m:t>W</m:t>
        </m:r>
      </m:oMath>
      <w:r>
        <w:t xml:space="preserve"> </w:t>
      </w:r>
      <w:r w:rsidRPr="00714009">
        <w:t xml:space="preserve">and </w:t>
      </w:r>
      <m:oMath>
        <m:r>
          <w:rPr>
            <w:rFonts w:ascii="Cambria Math" w:hAnsi="Cambria Math"/>
          </w:rPr>
          <m:t>Z</m:t>
        </m:r>
      </m:oMath>
      <w:r w:rsidRPr="00714009">
        <w:t xml:space="preserve">, and variable </w:t>
      </w:r>
      <m:oMath>
        <m:r>
          <w:rPr>
            <w:rFonts w:ascii="Cambria Math" w:hAnsi="Cambria Math"/>
          </w:rPr>
          <m:t>Y</m:t>
        </m:r>
      </m:oMath>
      <w:r w:rsidRPr="00714009">
        <w:t xml:space="preserve"> lies between </w:t>
      </w:r>
      <m:oMath>
        <m:r>
          <w:rPr>
            <w:rFonts w:ascii="Cambria Math" w:hAnsi="Cambria Math"/>
          </w:rPr>
          <m:t>U</m:t>
        </m:r>
      </m:oMath>
      <w:r w:rsidRPr="00714009">
        <w:t xml:space="preserve"> and </w:t>
      </w:r>
      <m:oMath>
        <m:r>
          <w:rPr>
            <w:rFonts w:ascii="Cambria Math" w:hAnsi="Cambria Math"/>
          </w:rPr>
          <m:t>V</m:t>
        </m:r>
      </m:oMath>
      <w:r w:rsidRPr="00714009">
        <w:t xml:space="preserve">, scenarios are much more likely to be 1.5°C-consistent.” </w:t>
      </w:r>
    </w:p>
    <w:p w14:paraId="177235A4" w14:textId="77777777" w:rsidR="00714009" w:rsidRDefault="00714009" w:rsidP="000408A5">
      <w:pPr>
        <w:ind w:left="1080"/>
      </w:pPr>
    </w:p>
    <w:p w14:paraId="3EBA49BA" w14:textId="6D7B008F" w:rsidR="00714009" w:rsidRDefault="00714009" w:rsidP="004D6F77">
      <w:pPr>
        <w:pStyle w:val="ListParagraph"/>
        <w:numPr>
          <w:ilvl w:val="1"/>
          <w:numId w:val="1"/>
        </w:numPr>
        <w:rPr>
          <w:i/>
          <w:iCs/>
        </w:rPr>
      </w:pPr>
      <w:r>
        <w:rPr>
          <w:i/>
          <w:iCs/>
        </w:rPr>
        <w:t>SHAP</w:t>
      </w:r>
    </w:p>
    <w:p w14:paraId="33F95392" w14:textId="77777777" w:rsidR="00714009" w:rsidRDefault="00714009" w:rsidP="00714009">
      <w:pPr>
        <w:pStyle w:val="ListParagraph"/>
        <w:ind w:left="1440"/>
        <w:rPr>
          <w:i/>
          <w:iCs/>
        </w:rPr>
      </w:pPr>
    </w:p>
    <w:p w14:paraId="78B83876" w14:textId="5A95E8EF" w:rsidR="00714009" w:rsidRPr="00714009" w:rsidRDefault="00714009" w:rsidP="00714009">
      <w:pPr>
        <w:pStyle w:val="ListParagraph"/>
        <w:ind w:left="1080"/>
      </w:pPr>
      <w:proofErr w:type="spellStart"/>
      <w:r w:rsidRPr="00714009">
        <w:t>SHapley</w:t>
      </w:r>
      <w:proofErr w:type="spellEnd"/>
      <w:r w:rsidRPr="00714009">
        <w:t xml:space="preserve"> Additive Explanations (SHAP)</w:t>
      </w:r>
      <w:r>
        <w:t xml:space="preserve"> is </w:t>
      </w:r>
      <w:r w:rsidRPr="00714009">
        <w:t xml:space="preserve">a game-theoretic method that assigns each feature an importance value based on its marginal contribution to a model’s prediction. </w:t>
      </w:r>
      <w:r>
        <w:t>It was used t</w:t>
      </w:r>
      <w:r w:rsidRPr="00714009">
        <w:t>o evaluate the relative contribution of each input variable to scenario classification</w:t>
      </w:r>
      <w:r>
        <w:t xml:space="preserve">. </w:t>
      </w:r>
      <w:r w:rsidRPr="00714009">
        <w:t xml:space="preserve">SHAP values were derived from an </w:t>
      </w:r>
      <w:proofErr w:type="spellStart"/>
      <w:r w:rsidRPr="00714009">
        <w:t>XGBoost</w:t>
      </w:r>
      <w:proofErr w:type="spellEnd"/>
      <w:r w:rsidRPr="00714009">
        <w:t xml:space="preserve"> classifier trained to predict whether a given scenario was 1.5°C-consistent (target class = 0) or not (target class = 1), based on the input variables selected for each run. The classifier was trained on a stratified 70/30 train-test split, using balanced class weights and log-transformed, standardized variables. </w:t>
      </w:r>
    </w:p>
    <w:p w14:paraId="547F0251" w14:textId="77777777" w:rsidR="00714009" w:rsidRPr="00714009" w:rsidRDefault="00714009" w:rsidP="00714009">
      <w:pPr>
        <w:ind w:left="1080"/>
        <w:rPr>
          <w:i/>
          <w:iCs/>
        </w:rPr>
      </w:pPr>
    </w:p>
    <w:p w14:paraId="3193C7CB" w14:textId="62F727AF" w:rsidR="004D6F77" w:rsidRDefault="004D6F77" w:rsidP="004D6F77">
      <w:pPr>
        <w:pStyle w:val="ListParagraph"/>
        <w:numPr>
          <w:ilvl w:val="1"/>
          <w:numId w:val="1"/>
        </w:numPr>
        <w:rPr>
          <w:i/>
          <w:iCs/>
        </w:rPr>
      </w:pPr>
      <w:r w:rsidRPr="00C933FE">
        <w:rPr>
          <w:i/>
          <w:iCs/>
        </w:rPr>
        <w:t>Logistic Regression</w:t>
      </w:r>
    </w:p>
    <w:p w14:paraId="40541D5D" w14:textId="77777777" w:rsidR="00714009" w:rsidRDefault="00714009" w:rsidP="00714009">
      <w:pPr>
        <w:pStyle w:val="ListParagraph"/>
        <w:ind w:left="1440"/>
        <w:rPr>
          <w:i/>
          <w:iCs/>
        </w:rPr>
      </w:pPr>
    </w:p>
    <w:p w14:paraId="34F92F52" w14:textId="417AF360" w:rsidR="00714009" w:rsidRDefault="00714009" w:rsidP="00714009">
      <w:pPr>
        <w:ind w:left="1080"/>
      </w:pPr>
      <w:r w:rsidRPr="00714009">
        <w:t>Logistic regression quantif</w:t>
      </w:r>
      <w:r>
        <w:t xml:space="preserve">ies </w:t>
      </w:r>
      <w:r w:rsidRPr="00714009">
        <w:t xml:space="preserve">the direction and </w:t>
      </w:r>
      <w:r>
        <w:t>magnitude</w:t>
      </w:r>
      <w:r w:rsidRPr="00714009">
        <w:t xml:space="preserve"> of association between each input variable and the probability of a scenario being 1.5°C-consistent. A standard binary logistic model was fit for each run. Inputs were log-transformed </w:t>
      </w:r>
      <w:r>
        <w:t>and</w:t>
      </w:r>
      <w:r w:rsidRPr="00714009">
        <w:t xml:space="preserve"> standardized. The model returned one coefficient per variable, with positive values indicating association with higher-warming scenarios and negative values indicating alignment with 1.5°C consistency. Absolute coefficient magnitudes were used to assess variable importance across runs. </w:t>
      </w:r>
    </w:p>
    <w:p w14:paraId="4FFF6295" w14:textId="77777777" w:rsidR="00714009" w:rsidRDefault="00714009" w:rsidP="00714009">
      <w:pPr>
        <w:ind w:left="1080"/>
      </w:pPr>
    </w:p>
    <w:p w14:paraId="694FF5C4" w14:textId="56993E7F" w:rsidR="00714009" w:rsidRDefault="00714009" w:rsidP="00714009">
      <w:pPr>
        <w:ind w:left="1080"/>
      </w:pPr>
      <w:r w:rsidRPr="00714009">
        <w:t>Unlike PRIM and SHAP, which capture non-linear interactions or conditional thresholds, logistic regression offers a globally interpretable, directionally explicit baseline against which more flexible methods can be compared.</w:t>
      </w:r>
    </w:p>
    <w:p w14:paraId="26D8FA09" w14:textId="77777777" w:rsidR="00714009" w:rsidRPr="00714009" w:rsidRDefault="00714009" w:rsidP="00714009">
      <w:pPr>
        <w:ind w:left="1080"/>
      </w:pPr>
    </w:p>
    <w:p w14:paraId="68D9D63C" w14:textId="60885DF0" w:rsidR="004D6F77" w:rsidRDefault="004D6F77" w:rsidP="004D6F77">
      <w:pPr>
        <w:pStyle w:val="ListParagraph"/>
        <w:numPr>
          <w:ilvl w:val="1"/>
          <w:numId w:val="1"/>
        </w:numPr>
        <w:rPr>
          <w:i/>
          <w:iCs/>
        </w:rPr>
      </w:pPr>
      <w:r w:rsidRPr="00C933FE">
        <w:rPr>
          <w:i/>
          <w:iCs/>
        </w:rPr>
        <w:t>Clustering</w:t>
      </w:r>
    </w:p>
    <w:p w14:paraId="06BDC693" w14:textId="77777777" w:rsidR="00714009" w:rsidRDefault="00714009" w:rsidP="00714009">
      <w:pPr>
        <w:pStyle w:val="ListParagraph"/>
        <w:ind w:left="1440"/>
        <w:rPr>
          <w:i/>
          <w:iCs/>
        </w:rPr>
      </w:pPr>
    </w:p>
    <w:p w14:paraId="46919750" w14:textId="6E010BCE" w:rsidR="00714009" w:rsidRDefault="00714009" w:rsidP="00714009">
      <w:pPr>
        <w:pStyle w:val="ListParagraph"/>
        <w:ind w:left="1080"/>
      </w:pPr>
      <w:r w:rsidRPr="00714009">
        <w:t>Clustering was used to explore whether scenarios naturally grouped into distinct classes based on variable</w:t>
      </w:r>
      <w:r>
        <w:t>s and</w:t>
      </w:r>
      <w:r w:rsidRPr="00714009">
        <w:t xml:space="preserve"> independent of explicit temperature labels. </w:t>
      </w:r>
      <w:r>
        <w:t>Using</w:t>
      </w:r>
      <w:r w:rsidRPr="00714009">
        <w:t xml:space="preserve"> a k-means algorithm</w:t>
      </w:r>
      <w:r>
        <w:t xml:space="preserve">, </w:t>
      </w:r>
      <w:r w:rsidRPr="00714009">
        <w:t xml:space="preserve">a decision tree classifier was trained to predict cluster membership from the original input variables. The most frequently used decision rules were recorded as indicators of which variables most reliably separated scenario types. </w:t>
      </w:r>
      <w:r w:rsidR="00B55A0E" w:rsidRPr="00B55A0E">
        <w:t xml:space="preserve">Although the clustering was unsupervised, results </w:t>
      </w:r>
      <w:r w:rsidR="00B55A0E">
        <w:t xml:space="preserve">were evaluated </w:t>
      </w:r>
      <w:r w:rsidR="00B55A0E" w:rsidRPr="00B55A0E">
        <w:t xml:space="preserve">by comparing the cluster assignments to each scenario’s associated temperature outcome. </w:t>
      </w:r>
    </w:p>
    <w:p w14:paraId="312B37EF" w14:textId="77777777" w:rsidR="00714009" w:rsidRDefault="00714009" w:rsidP="00714009">
      <w:pPr>
        <w:pStyle w:val="ListParagraph"/>
        <w:ind w:left="1080"/>
      </w:pPr>
    </w:p>
    <w:p w14:paraId="7A5ADB5B" w14:textId="524E508B" w:rsidR="00714009" w:rsidRDefault="00714009" w:rsidP="00714009">
      <w:pPr>
        <w:pStyle w:val="ListParagraph"/>
        <w:ind w:left="1080"/>
      </w:pPr>
      <w:r w:rsidRPr="00714009">
        <w:t>This method differs from supervised approaches by surfacing emergent patterns in the scenario dataset</w:t>
      </w:r>
      <w:r w:rsidR="00B55A0E">
        <w:t xml:space="preserve"> rather than prescribed ones</w:t>
      </w:r>
      <w:r w:rsidRPr="00714009">
        <w:t>.</w:t>
      </w:r>
    </w:p>
    <w:p w14:paraId="609FBA27" w14:textId="77777777" w:rsidR="00714009" w:rsidRPr="00714009" w:rsidRDefault="00714009" w:rsidP="00714009">
      <w:pPr>
        <w:pStyle w:val="ListParagraph"/>
        <w:ind w:left="1080"/>
      </w:pPr>
    </w:p>
    <w:p w14:paraId="0D3CB87B" w14:textId="333C5B57" w:rsidR="00645037" w:rsidRDefault="00C933FE" w:rsidP="009F1F38">
      <w:pPr>
        <w:pStyle w:val="ListParagraph"/>
        <w:numPr>
          <w:ilvl w:val="0"/>
          <w:numId w:val="1"/>
        </w:numPr>
        <w:rPr>
          <w:i/>
          <w:iCs/>
        </w:rPr>
      </w:pPr>
      <w:r w:rsidRPr="00C933FE">
        <w:rPr>
          <w:i/>
          <w:iCs/>
        </w:rPr>
        <w:t>Aggregation of Variable Importance across Multiple Runs</w:t>
      </w:r>
    </w:p>
    <w:p w14:paraId="348B7597" w14:textId="77777777" w:rsidR="00EF6F77" w:rsidRDefault="00EF6F77" w:rsidP="00EF6F77">
      <w:pPr>
        <w:pStyle w:val="ListParagraph"/>
        <w:ind w:left="1080"/>
        <w:rPr>
          <w:i/>
          <w:iCs/>
        </w:rPr>
      </w:pPr>
    </w:p>
    <w:p w14:paraId="7AE8A5CA" w14:textId="77777777" w:rsidR="00EF6F77" w:rsidRDefault="00EF6F77" w:rsidP="00EF6F77">
      <w:pPr>
        <w:ind w:left="360"/>
      </w:pPr>
      <w:r w:rsidRPr="00EF6F77">
        <w:t>In addition to being assessed and discussed as distinct methods (see Results and Discussion), we also wanted an aggregate conclusion that considered each of the methodological approaches together.</w:t>
      </w:r>
    </w:p>
    <w:p w14:paraId="438EF37C" w14:textId="77777777" w:rsidR="00EF6F77" w:rsidRPr="00EF6F77" w:rsidRDefault="00EF6F77" w:rsidP="00EF6F77">
      <w:pPr>
        <w:ind w:left="360"/>
      </w:pPr>
    </w:p>
    <w:p w14:paraId="4A2D2C3F" w14:textId="77777777" w:rsidR="00EF6F77" w:rsidRDefault="00EF6F77" w:rsidP="00EF6F77">
      <w:pPr>
        <w:ind w:left="360"/>
      </w:pPr>
      <w:r w:rsidRPr="00EF6F77">
        <w:t xml:space="preserve">Because the feature selection couldn’t include the entire variable space, </w:t>
      </w:r>
      <w:proofErr w:type="gramStart"/>
      <w:r w:rsidRPr="00EF6F77">
        <w:t>in order to</w:t>
      </w:r>
      <w:proofErr w:type="gramEnd"/>
      <w:r w:rsidRPr="00EF6F77">
        <w:t xml:space="preserve"> avoid multicollinearity, ten runs were performed. Running more iterations allowed for more durable conclusions about sector-general impacts on IAM scenarios, rather than conclusions tied to specific variables within a single sector.</w:t>
      </w:r>
    </w:p>
    <w:p w14:paraId="033DE3DF" w14:textId="77777777" w:rsidR="00EF6F77" w:rsidRPr="00EF6F77" w:rsidRDefault="00EF6F77" w:rsidP="00EF6F77">
      <w:pPr>
        <w:ind w:left="360"/>
      </w:pPr>
    </w:p>
    <w:p w14:paraId="42073C16" w14:textId="77777777" w:rsidR="00EF6F77" w:rsidRDefault="00EF6F77" w:rsidP="00EF6F77">
      <w:pPr>
        <w:ind w:left="360"/>
      </w:pPr>
      <w:r w:rsidRPr="00EF6F77">
        <w:t xml:space="preserve">For each run, the outputs of PRIM, SHAP, logistic regression, and clustering were normalized and averaged to generate a single, orderable list of variables and their importance. There are </w:t>
      </w:r>
      <w:proofErr w:type="spellStart"/>
      <w:r w:rsidRPr="00EF6F77">
        <w:t>tradeoffs</w:t>
      </w:r>
      <w:proofErr w:type="spellEnd"/>
      <w:r w:rsidRPr="00EF6F77">
        <w:t xml:space="preserve"> to this approach. For example, some of the multivariate nuance from PRIM is lost in the averaging process. However, the aggregation allows for a simplified </w:t>
      </w:r>
      <w:proofErr w:type="gramStart"/>
      <w:r w:rsidRPr="00EF6F77">
        <w:t>final result</w:t>
      </w:r>
      <w:proofErr w:type="gramEnd"/>
      <w:r w:rsidRPr="00EF6F77">
        <w:t>, and those finer details can still be discussed along the way. These averaged importances were also assigned to a sector based on their associated variable, which allowed for comparisons of total importance among the five sectors.</w:t>
      </w:r>
    </w:p>
    <w:p w14:paraId="6C68CF3F" w14:textId="77777777" w:rsidR="00EF6F77" w:rsidRPr="00EF6F77" w:rsidRDefault="00EF6F77" w:rsidP="00EF6F77">
      <w:pPr>
        <w:ind w:left="360"/>
      </w:pPr>
    </w:p>
    <w:p w14:paraId="2A98F19C" w14:textId="77777777" w:rsidR="00EF6F77" w:rsidRPr="00EF6F77" w:rsidRDefault="00EF6F77" w:rsidP="00EF6F77">
      <w:pPr>
        <w:ind w:left="360"/>
      </w:pPr>
      <w:r w:rsidRPr="00EF6F77">
        <w:t>After ten runs, the importance of each sector across the runs was used to draw final conclusions on sectoral implications for 1.5°C pathways.</w:t>
      </w:r>
    </w:p>
    <w:p w14:paraId="6C392710" w14:textId="77777777" w:rsidR="00714009" w:rsidRDefault="00714009" w:rsidP="009F1F38">
      <w:pPr>
        <w:rPr>
          <w:b/>
          <w:bCs/>
        </w:rPr>
      </w:pPr>
    </w:p>
    <w:p w14:paraId="14B94B28" w14:textId="2B801883" w:rsidR="00645037" w:rsidRDefault="00645037" w:rsidP="009F1F38">
      <w:pPr>
        <w:rPr>
          <w:b/>
          <w:bCs/>
        </w:rPr>
      </w:pPr>
      <w:r>
        <w:rPr>
          <w:b/>
          <w:bCs/>
        </w:rPr>
        <w:t>Results</w:t>
      </w:r>
    </w:p>
    <w:p w14:paraId="211BBC67" w14:textId="18280DF7" w:rsidR="00645037" w:rsidRDefault="00714009" w:rsidP="00714009">
      <w:pPr>
        <w:pStyle w:val="ListParagraph"/>
        <w:numPr>
          <w:ilvl w:val="0"/>
          <w:numId w:val="7"/>
        </w:numPr>
      </w:pPr>
      <w:commentRangeStart w:id="0"/>
      <w:r>
        <w:t xml:space="preserve">PRIM </w:t>
      </w:r>
      <w:commentRangeEnd w:id="0"/>
      <w:r w:rsidR="00B75FF5">
        <w:rPr>
          <w:rStyle w:val="CommentReference"/>
        </w:rPr>
        <w:commentReference w:id="0"/>
      </w:r>
    </w:p>
    <w:p w14:paraId="68BBFD4B" w14:textId="77777777" w:rsidR="00BB6BC9" w:rsidRDefault="00BB6BC9" w:rsidP="00BB6BC9"/>
    <w:p w14:paraId="02542EBF" w14:textId="5ADD4093" w:rsidR="00BB6BC9" w:rsidRDefault="00BB6BC9" w:rsidP="00BB6BC9">
      <w:r w:rsidRPr="00BB6BC9">
        <w:t>PRIM yielded high-performing boxes in all 10 runs, with each box achieving a precision (density) of 1.0, indicating perfect purity of 1.5°C-consistent scenarios within the selected subspace</w:t>
      </w:r>
      <w:r>
        <w:t xml:space="preserve"> (See </w:t>
      </w:r>
      <w:r>
        <w:rPr>
          <w:i/>
          <w:iCs/>
        </w:rPr>
        <w:t>Table 1</w:t>
      </w:r>
      <w:r>
        <w:t>)</w:t>
      </w:r>
      <w:r w:rsidRPr="00BB6BC9">
        <w:t>. Coverage (recall) values ranged from 0.753 to 0.926</w:t>
      </w:r>
      <w:r>
        <w:t xml:space="preserve"> and </w:t>
      </w:r>
      <w:r w:rsidRPr="00BB6BC9">
        <w:t>refers to the proportion of all 1.5°C-consistent scenarios in the dataset that are captured within the PRIM-defined box.</w:t>
      </w:r>
      <w:r>
        <w:t xml:space="preserve"> This means each PRIM box, across runs, included only 1.5</w:t>
      </w:r>
      <w:r w:rsidRPr="00BB6BC9">
        <w:t>°C-consistent</w:t>
      </w:r>
      <w:r>
        <w:t xml:space="preserve"> scenarios but the recall figure indicates the number of 1.5</w:t>
      </w:r>
      <w:r w:rsidRPr="00BB6BC9">
        <w:t>°C-consistent</w:t>
      </w:r>
      <w:r>
        <w:t xml:space="preserve"> scenarios that also existed outside that box. The higher the recall score is, the better. C</w:t>
      </w:r>
      <w:r w:rsidRPr="00BB6BC9">
        <w:t xml:space="preserve">orresponding F1 scores </w:t>
      </w:r>
      <w:r>
        <w:t xml:space="preserve">are a combination of precision and recall, giving a measure of overall performance. These too </w:t>
      </w:r>
      <w:r w:rsidRPr="00BB6BC9">
        <w:t>were consistently high, from 0.859 to 0.962.</w:t>
      </w:r>
    </w:p>
    <w:p w14:paraId="729218BF" w14:textId="77777777" w:rsidR="00BB6BC9" w:rsidRPr="00BB6BC9" w:rsidRDefault="00BB6BC9" w:rsidP="00BB6BC9"/>
    <w:p w14:paraId="69CC3C8A" w14:textId="22F464A5" w:rsidR="00BB6BC9" w:rsidRDefault="00BB6BC9" w:rsidP="00BB6BC9">
      <w:r w:rsidRPr="00BB6BC9">
        <w:t xml:space="preserve">The number of restricted dimensions used to define the boxes ranged from 3 to 8, suggesting that relatively few input variables were sufficient to identify high-density regions of 1.5°C scenarios. </w:t>
      </w:r>
    </w:p>
    <w:p w14:paraId="072DC7BC" w14:textId="77777777" w:rsidR="00BB6BC9" w:rsidRDefault="00BB6BC9" w:rsidP="00BB6BC9"/>
    <w:p w14:paraId="019B9757" w14:textId="0821F998" w:rsidR="00BB6BC9" w:rsidRPr="00BB6BC9" w:rsidRDefault="00BB6BC9" w:rsidP="00BB6BC9">
      <w:r w:rsidRPr="00BB6BC9">
        <w:t xml:space="preserve">Among the ten runs, </w:t>
      </w:r>
      <w:r w:rsidR="00F91290">
        <w:t>r</w:t>
      </w:r>
      <w:r w:rsidRPr="00BB6BC9">
        <w:t xml:space="preserve">un </w:t>
      </w:r>
      <w:r w:rsidR="00F91290">
        <w:t>#</w:t>
      </w:r>
      <w:r w:rsidRPr="00BB6BC9">
        <w:t xml:space="preserve">10 achieved the strongest performance, identifying a box with 92.6% coverage and an F1 score of 0.962 while restricting only three input dimensions. This result suggests that, in some cases, a highly compact set of variable constraints is sufficient to isolate nearly all 1.5°C-consistent scenarios with perfect purity. Run 6 also stood out with an F1 score of 0.932, and a relatively low restriction burden </w:t>
      </w:r>
      <w:r w:rsidR="00F91290">
        <w:t xml:space="preserve">of </w:t>
      </w:r>
      <w:r w:rsidRPr="00BB6BC9">
        <w:t>4 dimensions, making it another candidate for deeper interpretation.</w:t>
      </w:r>
    </w:p>
    <w:p w14:paraId="23B04BC2" w14:textId="77777777" w:rsidR="00BB6BC9" w:rsidRDefault="00BB6BC9" w:rsidP="00BB6BC9"/>
    <w:tbl>
      <w:tblPr>
        <w:tblStyle w:val="GridTable6Colourful"/>
        <w:tblW w:w="0" w:type="auto"/>
        <w:tblLook w:val="04A0" w:firstRow="1" w:lastRow="0" w:firstColumn="1" w:lastColumn="0" w:noHBand="0" w:noVBand="1"/>
      </w:tblPr>
      <w:tblGrid>
        <w:gridCol w:w="1502"/>
        <w:gridCol w:w="1502"/>
        <w:gridCol w:w="1503"/>
        <w:gridCol w:w="1503"/>
        <w:gridCol w:w="1503"/>
      </w:tblGrid>
      <w:tr w:rsidR="00BB6BC9" w14:paraId="74B39762" w14:textId="77777777" w:rsidTr="00BB6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EBD53A8" w14:textId="11FE899D" w:rsidR="00BB6BC9" w:rsidRPr="00BB6BC9" w:rsidRDefault="00BB6BC9" w:rsidP="00BB6BC9">
            <w:r>
              <w:t>Run</w:t>
            </w:r>
          </w:p>
        </w:tc>
        <w:tc>
          <w:tcPr>
            <w:tcW w:w="1502" w:type="dxa"/>
          </w:tcPr>
          <w:p w14:paraId="703F4000" w14:textId="748A9EBA" w:rsidR="00BB6BC9" w:rsidRDefault="00BB6BC9" w:rsidP="00BB6BC9">
            <w:pPr>
              <w:cnfStyle w:val="100000000000" w:firstRow="1" w:lastRow="0" w:firstColumn="0" w:lastColumn="0" w:oddVBand="0" w:evenVBand="0" w:oddHBand="0" w:evenHBand="0" w:firstRowFirstColumn="0" w:firstRowLastColumn="0" w:lastRowFirstColumn="0" w:lastRowLastColumn="0"/>
            </w:pPr>
            <w:r>
              <w:t>Precision (Density)</w:t>
            </w:r>
          </w:p>
        </w:tc>
        <w:tc>
          <w:tcPr>
            <w:tcW w:w="1503" w:type="dxa"/>
          </w:tcPr>
          <w:p w14:paraId="45873676" w14:textId="11C17212" w:rsidR="00BB6BC9" w:rsidRDefault="00BB6BC9" w:rsidP="00BB6BC9">
            <w:pPr>
              <w:cnfStyle w:val="100000000000" w:firstRow="1" w:lastRow="0" w:firstColumn="0" w:lastColumn="0" w:oddVBand="0" w:evenVBand="0" w:oddHBand="0" w:evenHBand="0" w:firstRowFirstColumn="0" w:firstRowLastColumn="0" w:lastRowFirstColumn="0" w:lastRowLastColumn="0"/>
            </w:pPr>
            <w:r>
              <w:t>Recall (Coverage)</w:t>
            </w:r>
          </w:p>
        </w:tc>
        <w:tc>
          <w:tcPr>
            <w:tcW w:w="1503" w:type="dxa"/>
          </w:tcPr>
          <w:p w14:paraId="6F412D72" w14:textId="70052CD0" w:rsidR="00BB6BC9" w:rsidRDefault="00BB6BC9" w:rsidP="00BB6BC9">
            <w:pPr>
              <w:cnfStyle w:val="100000000000" w:firstRow="1" w:lastRow="0" w:firstColumn="0" w:lastColumn="0" w:oddVBand="0" w:evenVBand="0" w:oddHBand="0" w:evenHBand="0" w:firstRowFirstColumn="0" w:firstRowLastColumn="0" w:lastRowFirstColumn="0" w:lastRowLastColumn="0"/>
            </w:pPr>
            <w:r>
              <w:t>F1 Score</w:t>
            </w:r>
          </w:p>
        </w:tc>
        <w:tc>
          <w:tcPr>
            <w:tcW w:w="1503" w:type="dxa"/>
          </w:tcPr>
          <w:p w14:paraId="327973CA" w14:textId="4CA82CD1" w:rsidR="00BB6BC9" w:rsidRDefault="00BB6BC9" w:rsidP="00BB6BC9">
            <w:pPr>
              <w:cnfStyle w:val="100000000000" w:firstRow="1" w:lastRow="0" w:firstColumn="0" w:lastColumn="0" w:oddVBand="0" w:evenVBand="0" w:oddHBand="0" w:evenHBand="0" w:firstRowFirstColumn="0" w:firstRowLastColumn="0" w:lastRowFirstColumn="0" w:lastRowLastColumn="0"/>
            </w:pPr>
            <w:r>
              <w:t>Restricted Dimensions</w:t>
            </w:r>
          </w:p>
        </w:tc>
      </w:tr>
      <w:tr w:rsidR="00BB6BC9" w14:paraId="45058789" w14:textId="77777777" w:rsidTr="00BB6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8C372AE" w14:textId="36358DE1" w:rsidR="00BB6BC9" w:rsidRPr="00BB6BC9" w:rsidRDefault="00BB6BC9" w:rsidP="00BB6BC9">
            <w:pPr>
              <w:rPr>
                <w:b w:val="0"/>
                <w:bCs w:val="0"/>
              </w:rPr>
            </w:pPr>
            <w:r>
              <w:t>1</w:t>
            </w:r>
          </w:p>
        </w:tc>
        <w:tc>
          <w:tcPr>
            <w:tcW w:w="1502" w:type="dxa"/>
          </w:tcPr>
          <w:p w14:paraId="6D133C39" w14:textId="448167A7" w:rsidR="00BB6BC9" w:rsidRDefault="00BB6BC9" w:rsidP="00BB6BC9">
            <w:pPr>
              <w:cnfStyle w:val="000000100000" w:firstRow="0" w:lastRow="0" w:firstColumn="0" w:lastColumn="0" w:oddVBand="0" w:evenVBand="0" w:oddHBand="1" w:evenHBand="0" w:firstRowFirstColumn="0" w:firstRowLastColumn="0" w:lastRowFirstColumn="0" w:lastRowLastColumn="0"/>
            </w:pPr>
            <w:r>
              <w:t>1.0</w:t>
            </w:r>
          </w:p>
        </w:tc>
        <w:tc>
          <w:tcPr>
            <w:tcW w:w="1503" w:type="dxa"/>
          </w:tcPr>
          <w:p w14:paraId="15FA4DB2" w14:textId="137A2A25" w:rsidR="00BB6BC9" w:rsidRDefault="00BB6BC9" w:rsidP="00BB6BC9">
            <w:pPr>
              <w:cnfStyle w:val="000000100000" w:firstRow="0" w:lastRow="0" w:firstColumn="0" w:lastColumn="0" w:oddVBand="0" w:evenVBand="0" w:oddHBand="1" w:evenHBand="0" w:firstRowFirstColumn="0" w:firstRowLastColumn="0" w:lastRowFirstColumn="0" w:lastRowLastColumn="0"/>
            </w:pPr>
            <w:r>
              <w:t>0.767</w:t>
            </w:r>
          </w:p>
        </w:tc>
        <w:tc>
          <w:tcPr>
            <w:tcW w:w="1503" w:type="dxa"/>
          </w:tcPr>
          <w:p w14:paraId="3E836A39" w14:textId="46D3A32C" w:rsidR="00BB6BC9" w:rsidRDefault="00BB6BC9" w:rsidP="00BB6BC9">
            <w:pPr>
              <w:cnfStyle w:val="000000100000" w:firstRow="0" w:lastRow="0" w:firstColumn="0" w:lastColumn="0" w:oddVBand="0" w:evenVBand="0" w:oddHBand="1" w:evenHBand="0" w:firstRowFirstColumn="0" w:firstRowLastColumn="0" w:lastRowFirstColumn="0" w:lastRowLastColumn="0"/>
            </w:pPr>
            <w:r>
              <w:t>0.868</w:t>
            </w:r>
          </w:p>
        </w:tc>
        <w:tc>
          <w:tcPr>
            <w:tcW w:w="1503" w:type="dxa"/>
          </w:tcPr>
          <w:p w14:paraId="528EEE43" w14:textId="40279D23" w:rsidR="00BB6BC9" w:rsidRDefault="00BB6BC9" w:rsidP="00BB6BC9">
            <w:pPr>
              <w:cnfStyle w:val="000000100000" w:firstRow="0" w:lastRow="0" w:firstColumn="0" w:lastColumn="0" w:oddVBand="0" w:evenVBand="0" w:oddHBand="1" w:evenHBand="0" w:firstRowFirstColumn="0" w:firstRowLastColumn="0" w:lastRowFirstColumn="0" w:lastRowLastColumn="0"/>
            </w:pPr>
            <w:r>
              <w:t>7</w:t>
            </w:r>
          </w:p>
        </w:tc>
      </w:tr>
      <w:tr w:rsidR="00BB6BC9" w14:paraId="3A7772EF" w14:textId="77777777" w:rsidTr="00BB6BC9">
        <w:tc>
          <w:tcPr>
            <w:cnfStyle w:val="001000000000" w:firstRow="0" w:lastRow="0" w:firstColumn="1" w:lastColumn="0" w:oddVBand="0" w:evenVBand="0" w:oddHBand="0" w:evenHBand="0" w:firstRowFirstColumn="0" w:firstRowLastColumn="0" w:lastRowFirstColumn="0" w:lastRowLastColumn="0"/>
            <w:tcW w:w="1502" w:type="dxa"/>
          </w:tcPr>
          <w:p w14:paraId="002D6139" w14:textId="3394381D" w:rsidR="00BB6BC9" w:rsidRDefault="00BB6BC9" w:rsidP="00BB6BC9">
            <w:r>
              <w:t>2</w:t>
            </w:r>
          </w:p>
        </w:tc>
        <w:tc>
          <w:tcPr>
            <w:tcW w:w="1502" w:type="dxa"/>
          </w:tcPr>
          <w:p w14:paraId="67F78200" w14:textId="232CF0AB" w:rsidR="00BB6BC9" w:rsidRDefault="00BB6BC9" w:rsidP="00BB6BC9">
            <w:pPr>
              <w:cnfStyle w:val="000000000000" w:firstRow="0" w:lastRow="0" w:firstColumn="0" w:lastColumn="0" w:oddVBand="0" w:evenVBand="0" w:oddHBand="0" w:evenHBand="0" w:firstRowFirstColumn="0" w:firstRowLastColumn="0" w:lastRowFirstColumn="0" w:lastRowLastColumn="0"/>
            </w:pPr>
            <w:r>
              <w:t>1.0</w:t>
            </w:r>
          </w:p>
        </w:tc>
        <w:tc>
          <w:tcPr>
            <w:tcW w:w="1503" w:type="dxa"/>
          </w:tcPr>
          <w:p w14:paraId="1D431FFB" w14:textId="0B468368" w:rsidR="00BB6BC9" w:rsidRDefault="00BB6BC9" w:rsidP="00BB6BC9">
            <w:pPr>
              <w:cnfStyle w:val="000000000000" w:firstRow="0" w:lastRow="0" w:firstColumn="0" w:lastColumn="0" w:oddVBand="0" w:evenVBand="0" w:oddHBand="0" w:evenHBand="0" w:firstRowFirstColumn="0" w:firstRowLastColumn="0" w:lastRowFirstColumn="0" w:lastRowLastColumn="0"/>
            </w:pPr>
            <w:r>
              <w:t>0.823</w:t>
            </w:r>
          </w:p>
        </w:tc>
        <w:tc>
          <w:tcPr>
            <w:tcW w:w="1503" w:type="dxa"/>
          </w:tcPr>
          <w:p w14:paraId="332EAA37" w14:textId="0260E962" w:rsidR="00BB6BC9" w:rsidRDefault="00BB6BC9" w:rsidP="00BB6BC9">
            <w:pPr>
              <w:cnfStyle w:val="000000000000" w:firstRow="0" w:lastRow="0" w:firstColumn="0" w:lastColumn="0" w:oddVBand="0" w:evenVBand="0" w:oddHBand="0" w:evenHBand="0" w:firstRowFirstColumn="0" w:firstRowLastColumn="0" w:lastRowFirstColumn="0" w:lastRowLastColumn="0"/>
            </w:pPr>
            <w:r>
              <w:t>0.903</w:t>
            </w:r>
          </w:p>
        </w:tc>
        <w:tc>
          <w:tcPr>
            <w:tcW w:w="1503" w:type="dxa"/>
          </w:tcPr>
          <w:p w14:paraId="2044C524" w14:textId="4397928C" w:rsidR="00BB6BC9" w:rsidRDefault="00BB6BC9" w:rsidP="00BB6BC9">
            <w:pPr>
              <w:cnfStyle w:val="000000000000" w:firstRow="0" w:lastRow="0" w:firstColumn="0" w:lastColumn="0" w:oddVBand="0" w:evenVBand="0" w:oddHBand="0" w:evenHBand="0" w:firstRowFirstColumn="0" w:firstRowLastColumn="0" w:lastRowFirstColumn="0" w:lastRowLastColumn="0"/>
            </w:pPr>
            <w:r>
              <w:t>5</w:t>
            </w:r>
          </w:p>
        </w:tc>
      </w:tr>
      <w:tr w:rsidR="00BB6BC9" w14:paraId="239EED01" w14:textId="77777777" w:rsidTr="00BB6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38114BE" w14:textId="58397D69" w:rsidR="00BB6BC9" w:rsidRDefault="00BB6BC9" w:rsidP="00BB6BC9">
            <w:r>
              <w:t>3</w:t>
            </w:r>
          </w:p>
        </w:tc>
        <w:tc>
          <w:tcPr>
            <w:tcW w:w="1502" w:type="dxa"/>
          </w:tcPr>
          <w:p w14:paraId="5A056F4D" w14:textId="230B8C92" w:rsidR="00BB6BC9" w:rsidRDefault="00BB6BC9" w:rsidP="00BB6BC9">
            <w:pPr>
              <w:cnfStyle w:val="000000100000" w:firstRow="0" w:lastRow="0" w:firstColumn="0" w:lastColumn="0" w:oddVBand="0" w:evenVBand="0" w:oddHBand="1" w:evenHBand="0" w:firstRowFirstColumn="0" w:firstRowLastColumn="0" w:lastRowFirstColumn="0" w:lastRowLastColumn="0"/>
            </w:pPr>
            <w:r>
              <w:t>1.0</w:t>
            </w:r>
          </w:p>
        </w:tc>
        <w:tc>
          <w:tcPr>
            <w:tcW w:w="1503" w:type="dxa"/>
          </w:tcPr>
          <w:p w14:paraId="1D8BB23E" w14:textId="22B270C3" w:rsidR="00BB6BC9" w:rsidRDefault="00BB6BC9" w:rsidP="00BB6BC9">
            <w:pPr>
              <w:cnfStyle w:val="000000100000" w:firstRow="0" w:lastRow="0" w:firstColumn="0" w:lastColumn="0" w:oddVBand="0" w:evenVBand="0" w:oddHBand="1" w:evenHBand="0" w:firstRowFirstColumn="0" w:firstRowLastColumn="0" w:lastRowFirstColumn="0" w:lastRowLastColumn="0"/>
            </w:pPr>
            <w:r>
              <w:t>0.832</w:t>
            </w:r>
          </w:p>
        </w:tc>
        <w:tc>
          <w:tcPr>
            <w:tcW w:w="1503" w:type="dxa"/>
          </w:tcPr>
          <w:p w14:paraId="1341C320" w14:textId="0C785E0D" w:rsidR="00BB6BC9" w:rsidRDefault="00BB6BC9" w:rsidP="00BB6BC9">
            <w:pPr>
              <w:cnfStyle w:val="000000100000" w:firstRow="0" w:lastRow="0" w:firstColumn="0" w:lastColumn="0" w:oddVBand="0" w:evenVBand="0" w:oddHBand="1" w:evenHBand="0" w:firstRowFirstColumn="0" w:firstRowLastColumn="0" w:lastRowFirstColumn="0" w:lastRowLastColumn="0"/>
            </w:pPr>
            <w:r>
              <w:t>0.908</w:t>
            </w:r>
          </w:p>
        </w:tc>
        <w:tc>
          <w:tcPr>
            <w:tcW w:w="1503" w:type="dxa"/>
          </w:tcPr>
          <w:p w14:paraId="5CE76ADB" w14:textId="6503FCEE" w:rsidR="00BB6BC9" w:rsidRDefault="00BB6BC9" w:rsidP="00BB6BC9">
            <w:pPr>
              <w:cnfStyle w:val="000000100000" w:firstRow="0" w:lastRow="0" w:firstColumn="0" w:lastColumn="0" w:oddVBand="0" w:evenVBand="0" w:oddHBand="1" w:evenHBand="0" w:firstRowFirstColumn="0" w:firstRowLastColumn="0" w:lastRowFirstColumn="0" w:lastRowLastColumn="0"/>
            </w:pPr>
            <w:r>
              <w:t>5</w:t>
            </w:r>
          </w:p>
        </w:tc>
      </w:tr>
      <w:tr w:rsidR="00BB6BC9" w14:paraId="46F15F43" w14:textId="77777777" w:rsidTr="00BB6BC9">
        <w:tc>
          <w:tcPr>
            <w:cnfStyle w:val="001000000000" w:firstRow="0" w:lastRow="0" w:firstColumn="1" w:lastColumn="0" w:oddVBand="0" w:evenVBand="0" w:oddHBand="0" w:evenHBand="0" w:firstRowFirstColumn="0" w:firstRowLastColumn="0" w:lastRowFirstColumn="0" w:lastRowLastColumn="0"/>
            <w:tcW w:w="1502" w:type="dxa"/>
          </w:tcPr>
          <w:p w14:paraId="22F70247" w14:textId="308D0CEC" w:rsidR="00BB6BC9" w:rsidRDefault="00BB6BC9" w:rsidP="00BB6BC9">
            <w:r>
              <w:t>4</w:t>
            </w:r>
          </w:p>
        </w:tc>
        <w:tc>
          <w:tcPr>
            <w:tcW w:w="1502" w:type="dxa"/>
          </w:tcPr>
          <w:p w14:paraId="791F1922" w14:textId="3F58D8CD" w:rsidR="00BB6BC9" w:rsidRDefault="00BB6BC9" w:rsidP="00BB6BC9">
            <w:pPr>
              <w:cnfStyle w:val="000000000000" w:firstRow="0" w:lastRow="0" w:firstColumn="0" w:lastColumn="0" w:oddVBand="0" w:evenVBand="0" w:oddHBand="0" w:evenHBand="0" w:firstRowFirstColumn="0" w:firstRowLastColumn="0" w:lastRowFirstColumn="0" w:lastRowLastColumn="0"/>
            </w:pPr>
            <w:r>
              <w:t>1.0</w:t>
            </w:r>
          </w:p>
        </w:tc>
        <w:tc>
          <w:tcPr>
            <w:tcW w:w="1503" w:type="dxa"/>
          </w:tcPr>
          <w:p w14:paraId="39142829" w14:textId="7C54CD4D" w:rsidR="00BB6BC9" w:rsidRDefault="00BB6BC9" w:rsidP="00BB6BC9">
            <w:pPr>
              <w:cnfStyle w:val="000000000000" w:firstRow="0" w:lastRow="0" w:firstColumn="0" w:lastColumn="0" w:oddVBand="0" w:evenVBand="0" w:oddHBand="0" w:evenHBand="0" w:firstRowFirstColumn="0" w:firstRowLastColumn="0" w:lastRowFirstColumn="0" w:lastRowLastColumn="0"/>
            </w:pPr>
            <w:r>
              <w:t>0.766</w:t>
            </w:r>
          </w:p>
        </w:tc>
        <w:tc>
          <w:tcPr>
            <w:tcW w:w="1503" w:type="dxa"/>
          </w:tcPr>
          <w:p w14:paraId="55557BA5" w14:textId="1A3F2BDD" w:rsidR="00BB6BC9" w:rsidRDefault="00BB6BC9" w:rsidP="00BB6BC9">
            <w:pPr>
              <w:cnfStyle w:val="000000000000" w:firstRow="0" w:lastRow="0" w:firstColumn="0" w:lastColumn="0" w:oddVBand="0" w:evenVBand="0" w:oddHBand="0" w:evenHBand="0" w:firstRowFirstColumn="0" w:firstRowLastColumn="0" w:lastRowFirstColumn="0" w:lastRowLastColumn="0"/>
            </w:pPr>
            <w:r>
              <w:t>0.868</w:t>
            </w:r>
          </w:p>
        </w:tc>
        <w:tc>
          <w:tcPr>
            <w:tcW w:w="1503" w:type="dxa"/>
          </w:tcPr>
          <w:p w14:paraId="4B753F1C" w14:textId="1E1AF8C3" w:rsidR="00BB6BC9" w:rsidRDefault="00BB6BC9" w:rsidP="00BB6BC9">
            <w:pPr>
              <w:cnfStyle w:val="000000000000" w:firstRow="0" w:lastRow="0" w:firstColumn="0" w:lastColumn="0" w:oddVBand="0" w:evenVBand="0" w:oddHBand="0" w:evenHBand="0" w:firstRowFirstColumn="0" w:firstRowLastColumn="0" w:lastRowFirstColumn="0" w:lastRowLastColumn="0"/>
            </w:pPr>
            <w:r>
              <w:t>6</w:t>
            </w:r>
          </w:p>
        </w:tc>
      </w:tr>
      <w:tr w:rsidR="00BB6BC9" w14:paraId="458C8D09" w14:textId="77777777" w:rsidTr="00BB6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4E06F92" w14:textId="2E35832A" w:rsidR="00BB6BC9" w:rsidRDefault="00BB6BC9" w:rsidP="00BB6BC9">
            <w:r>
              <w:t>5</w:t>
            </w:r>
          </w:p>
        </w:tc>
        <w:tc>
          <w:tcPr>
            <w:tcW w:w="1502" w:type="dxa"/>
          </w:tcPr>
          <w:p w14:paraId="212512E7" w14:textId="54DA973B" w:rsidR="00BB6BC9" w:rsidRDefault="00BB6BC9" w:rsidP="00BB6BC9">
            <w:pPr>
              <w:cnfStyle w:val="000000100000" w:firstRow="0" w:lastRow="0" w:firstColumn="0" w:lastColumn="0" w:oddVBand="0" w:evenVBand="0" w:oddHBand="1" w:evenHBand="0" w:firstRowFirstColumn="0" w:firstRowLastColumn="0" w:lastRowFirstColumn="0" w:lastRowLastColumn="0"/>
            </w:pPr>
            <w:r>
              <w:t>1.0</w:t>
            </w:r>
          </w:p>
        </w:tc>
        <w:tc>
          <w:tcPr>
            <w:tcW w:w="1503" w:type="dxa"/>
          </w:tcPr>
          <w:p w14:paraId="2652D9BF" w14:textId="7A2BB463" w:rsidR="00BB6BC9" w:rsidRDefault="00BB6BC9" w:rsidP="00BB6BC9">
            <w:pPr>
              <w:cnfStyle w:val="000000100000" w:firstRow="0" w:lastRow="0" w:firstColumn="0" w:lastColumn="0" w:oddVBand="0" w:evenVBand="0" w:oddHBand="1" w:evenHBand="0" w:firstRowFirstColumn="0" w:firstRowLastColumn="0" w:lastRowFirstColumn="0" w:lastRowLastColumn="0"/>
            </w:pPr>
            <w:r>
              <w:t>0.753</w:t>
            </w:r>
          </w:p>
        </w:tc>
        <w:tc>
          <w:tcPr>
            <w:tcW w:w="1503" w:type="dxa"/>
          </w:tcPr>
          <w:p w14:paraId="53784635" w14:textId="3D22FC96" w:rsidR="00BB6BC9" w:rsidRDefault="00BB6BC9" w:rsidP="00BB6BC9">
            <w:pPr>
              <w:cnfStyle w:val="000000100000" w:firstRow="0" w:lastRow="0" w:firstColumn="0" w:lastColumn="0" w:oddVBand="0" w:evenVBand="0" w:oddHBand="1" w:evenHBand="0" w:firstRowFirstColumn="0" w:firstRowLastColumn="0" w:lastRowFirstColumn="0" w:lastRowLastColumn="0"/>
            </w:pPr>
            <w:r>
              <w:t>0.859</w:t>
            </w:r>
          </w:p>
        </w:tc>
        <w:tc>
          <w:tcPr>
            <w:tcW w:w="1503" w:type="dxa"/>
          </w:tcPr>
          <w:p w14:paraId="482A4694" w14:textId="0240EA60" w:rsidR="00BB6BC9" w:rsidRDefault="00BB6BC9" w:rsidP="00BB6BC9">
            <w:pPr>
              <w:cnfStyle w:val="000000100000" w:firstRow="0" w:lastRow="0" w:firstColumn="0" w:lastColumn="0" w:oddVBand="0" w:evenVBand="0" w:oddHBand="1" w:evenHBand="0" w:firstRowFirstColumn="0" w:firstRowLastColumn="0" w:lastRowFirstColumn="0" w:lastRowLastColumn="0"/>
            </w:pPr>
            <w:r>
              <w:t>6</w:t>
            </w:r>
          </w:p>
        </w:tc>
      </w:tr>
      <w:tr w:rsidR="00BB6BC9" w14:paraId="3F7CA4DC" w14:textId="77777777" w:rsidTr="00BB6BC9">
        <w:tc>
          <w:tcPr>
            <w:cnfStyle w:val="001000000000" w:firstRow="0" w:lastRow="0" w:firstColumn="1" w:lastColumn="0" w:oddVBand="0" w:evenVBand="0" w:oddHBand="0" w:evenHBand="0" w:firstRowFirstColumn="0" w:firstRowLastColumn="0" w:lastRowFirstColumn="0" w:lastRowLastColumn="0"/>
            <w:tcW w:w="1502" w:type="dxa"/>
          </w:tcPr>
          <w:p w14:paraId="3C0B7D91" w14:textId="55F5BC65" w:rsidR="00BB6BC9" w:rsidRDefault="00BB6BC9" w:rsidP="00BB6BC9">
            <w:r>
              <w:t>6</w:t>
            </w:r>
          </w:p>
        </w:tc>
        <w:tc>
          <w:tcPr>
            <w:tcW w:w="1502" w:type="dxa"/>
          </w:tcPr>
          <w:p w14:paraId="1FDD01B7" w14:textId="68AA519A" w:rsidR="00BB6BC9" w:rsidRDefault="00BB6BC9" w:rsidP="00BB6BC9">
            <w:pPr>
              <w:cnfStyle w:val="000000000000" w:firstRow="0" w:lastRow="0" w:firstColumn="0" w:lastColumn="0" w:oddVBand="0" w:evenVBand="0" w:oddHBand="0" w:evenHBand="0" w:firstRowFirstColumn="0" w:firstRowLastColumn="0" w:lastRowFirstColumn="0" w:lastRowLastColumn="0"/>
            </w:pPr>
            <w:r>
              <w:t>1.0</w:t>
            </w:r>
          </w:p>
        </w:tc>
        <w:tc>
          <w:tcPr>
            <w:tcW w:w="1503" w:type="dxa"/>
          </w:tcPr>
          <w:p w14:paraId="7C977B61" w14:textId="393A7808" w:rsidR="00BB6BC9" w:rsidRDefault="00BB6BC9" w:rsidP="00BB6BC9">
            <w:pPr>
              <w:cnfStyle w:val="000000000000" w:firstRow="0" w:lastRow="0" w:firstColumn="0" w:lastColumn="0" w:oddVBand="0" w:evenVBand="0" w:oddHBand="0" w:evenHBand="0" w:firstRowFirstColumn="0" w:firstRowLastColumn="0" w:lastRowFirstColumn="0" w:lastRowLastColumn="0"/>
            </w:pPr>
            <w:r>
              <w:t>0.873</w:t>
            </w:r>
          </w:p>
        </w:tc>
        <w:tc>
          <w:tcPr>
            <w:tcW w:w="1503" w:type="dxa"/>
          </w:tcPr>
          <w:p w14:paraId="5A653764" w14:textId="440D28C3" w:rsidR="00BB6BC9" w:rsidRDefault="00BB6BC9" w:rsidP="00BB6BC9">
            <w:pPr>
              <w:cnfStyle w:val="000000000000" w:firstRow="0" w:lastRow="0" w:firstColumn="0" w:lastColumn="0" w:oddVBand="0" w:evenVBand="0" w:oddHBand="0" w:evenHBand="0" w:firstRowFirstColumn="0" w:firstRowLastColumn="0" w:lastRowFirstColumn="0" w:lastRowLastColumn="0"/>
            </w:pPr>
            <w:r>
              <w:t>0.932</w:t>
            </w:r>
          </w:p>
        </w:tc>
        <w:tc>
          <w:tcPr>
            <w:tcW w:w="1503" w:type="dxa"/>
          </w:tcPr>
          <w:p w14:paraId="780ADA9B" w14:textId="47E1A159" w:rsidR="00BB6BC9" w:rsidRDefault="00BB6BC9" w:rsidP="00BB6BC9">
            <w:pPr>
              <w:cnfStyle w:val="000000000000" w:firstRow="0" w:lastRow="0" w:firstColumn="0" w:lastColumn="0" w:oddVBand="0" w:evenVBand="0" w:oddHBand="0" w:evenHBand="0" w:firstRowFirstColumn="0" w:firstRowLastColumn="0" w:lastRowFirstColumn="0" w:lastRowLastColumn="0"/>
            </w:pPr>
            <w:r>
              <w:t>4</w:t>
            </w:r>
          </w:p>
        </w:tc>
      </w:tr>
      <w:tr w:rsidR="00BB6BC9" w14:paraId="6D1820C0" w14:textId="77777777" w:rsidTr="00BB6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BCD62FD" w14:textId="40B9B0E6" w:rsidR="00BB6BC9" w:rsidRDefault="00BB6BC9" w:rsidP="00BB6BC9">
            <w:r>
              <w:t>7</w:t>
            </w:r>
          </w:p>
        </w:tc>
        <w:tc>
          <w:tcPr>
            <w:tcW w:w="1502" w:type="dxa"/>
          </w:tcPr>
          <w:p w14:paraId="015B604D" w14:textId="63584BDD" w:rsidR="00BB6BC9" w:rsidRDefault="00BB6BC9" w:rsidP="00BB6BC9">
            <w:pPr>
              <w:cnfStyle w:val="000000100000" w:firstRow="0" w:lastRow="0" w:firstColumn="0" w:lastColumn="0" w:oddVBand="0" w:evenVBand="0" w:oddHBand="1" w:evenHBand="0" w:firstRowFirstColumn="0" w:firstRowLastColumn="0" w:lastRowFirstColumn="0" w:lastRowLastColumn="0"/>
            </w:pPr>
            <w:r>
              <w:t>1.0</w:t>
            </w:r>
          </w:p>
        </w:tc>
        <w:tc>
          <w:tcPr>
            <w:tcW w:w="1503" w:type="dxa"/>
          </w:tcPr>
          <w:p w14:paraId="298A1C07" w14:textId="45E5BE37" w:rsidR="00BB6BC9" w:rsidRDefault="00BB6BC9" w:rsidP="00BB6BC9">
            <w:pPr>
              <w:cnfStyle w:val="000000100000" w:firstRow="0" w:lastRow="0" w:firstColumn="0" w:lastColumn="0" w:oddVBand="0" w:evenVBand="0" w:oddHBand="1" w:evenHBand="0" w:firstRowFirstColumn="0" w:firstRowLastColumn="0" w:lastRowFirstColumn="0" w:lastRowLastColumn="0"/>
            </w:pPr>
            <w:r>
              <w:t>0.8</w:t>
            </w:r>
          </w:p>
        </w:tc>
        <w:tc>
          <w:tcPr>
            <w:tcW w:w="1503" w:type="dxa"/>
          </w:tcPr>
          <w:p w14:paraId="3261F8E9" w14:textId="5EED8759" w:rsidR="00BB6BC9" w:rsidRDefault="00BB6BC9" w:rsidP="00BB6BC9">
            <w:pPr>
              <w:cnfStyle w:val="000000100000" w:firstRow="0" w:lastRow="0" w:firstColumn="0" w:lastColumn="0" w:oddVBand="0" w:evenVBand="0" w:oddHBand="1" w:evenHBand="0" w:firstRowFirstColumn="0" w:firstRowLastColumn="0" w:lastRowFirstColumn="0" w:lastRowLastColumn="0"/>
            </w:pPr>
            <w:r>
              <w:t>0.889</w:t>
            </w:r>
          </w:p>
        </w:tc>
        <w:tc>
          <w:tcPr>
            <w:tcW w:w="1503" w:type="dxa"/>
          </w:tcPr>
          <w:p w14:paraId="7396C2BE" w14:textId="596E4223" w:rsidR="00BB6BC9" w:rsidRDefault="00BB6BC9" w:rsidP="00BB6BC9">
            <w:pPr>
              <w:cnfStyle w:val="000000100000" w:firstRow="0" w:lastRow="0" w:firstColumn="0" w:lastColumn="0" w:oddVBand="0" w:evenVBand="0" w:oddHBand="1" w:evenHBand="0" w:firstRowFirstColumn="0" w:firstRowLastColumn="0" w:lastRowFirstColumn="0" w:lastRowLastColumn="0"/>
            </w:pPr>
            <w:r>
              <w:t>4</w:t>
            </w:r>
          </w:p>
        </w:tc>
      </w:tr>
      <w:tr w:rsidR="00BB6BC9" w14:paraId="61CAD484" w14:textId="77777777" w:rsidTr="00BB6BC9">
        <w:tc>
          <w:tcPr>
            <w:cnfStyle w:val="001000000000" w:firstRow="0" w:lastRow="0" w:firstColumn="1" w:lastColumn="0" w:oddVBand="0" w:evenVBand="0" w:oddHBand="0" w:evenHBand="0" w:firstRowFirstColumn="0" w:firstRowLastColumn="0" w:lastRowFirstColumn="0" w:lastRowLastColumn="0"/>
            <w:tcW w:w="1502" w:type="dxa"/>
          </w:tcPr>
          <w:p w14:paraId="7BAB4C6B" w14:textId="2EC44B96" w:rsidR="00BB6BC9" w:rsidRDefault="00BB6BC9" w:rsidP="00BB6BC9">
            <w:r>
              <w:t>8</w:t>
            </w:r>
          </w:p>
        </w:tc>
        <w:tc>
          <w:tcPr>
            <w:tcW w:w="1502" w:type="dxa"/>
          </w:tcPr>
          <w:p w14:paraId="759FA54C" w14:textId="5260482B" w:rsidR="00BB6BC9" w:rsidRDefault="00BB6BC9" w:rsidP="00BB6BC9">
            <w:pPr>
              <w:cnfStyle w:val="000000000000" w:firstRow="0" w:lastRow="0" w:firstColumn="0" w:lastColumn="0" w:oddVBand="0" w:evenVBand="0" w:oddHBand="0" w:evenHBand="0" w:firstRowFirstColumn="0" w:firstRowLastColumn="0" w:lastRowFirstColumn="0" w:lastRowLastColumn="0"/>
            </w:pPr>
            <w:r>
              <w:t>1.0</w:t>
            </w:r>
          </w:p>
        </w:tc>
        <w:tc>
          <w:tcPr>
            <w:tcW w:w="1503" w:type="dxa"/>
          </w:tcPr>
          <w:p w14:paraId="08953B31" w14:textId="28E4E765" w:rsidR="00BB6BC9" w:rsidRDefault="00BB6BC9" w:rsidP="00BB6BC9">
            <w:pPr>
              <w:cnfStyle w:val="000000000000" w:firstRow="0" w:lastRow="0" w:firstColumn="0" w:lastColumn="0" w:oddVBand="0" w:evenVBand="0" w:oddHBand="0" w:evenHBand="0" w:firstRowFirstColumn="0" w:firstRowLastColumn="0" w:lastRowFirstColumn="0" w:lastRowLastColumn="0"/>
            </w:pPr>
            <w:r>
              <w:t>0.786</w:t>
            </w:r>
          </w:p>
        </w:tc>
        <w:tc>
          <w:tcPr>
            <w:tcW w:w="1503" w:type="dxa"/>
          </w:tcPr>
          <w:p w14:paraId="600C6D89" w14:textId="0B66197B" w:rsidR="00BB6BC9" w:rsidRDefault="00BB6BC9" w:rsidP="00BB6BC9">
            <w:pPr>
              <w:cnfStyle w:val="000000000000" w:firstRow="0" w:lastRow="0" w:firstColumn="0" w:lastColumn="0" w:oddVBand="0" w:evenVBand="0" w:oddHBand="0" w:evenHBand="0" w:firstRowFirstColumn="0" w:firstRowLastColumn="0" w:lastRowFirstColumn="0" w:lastRowLastColumn="0"/>
            </w:pPr>
            <w:r>
              <w:t>0.88</w:t>
            </w:r>
          </w:p>
        </w:tc>
        <w:tc>
          <w:tcPr>
            <w:tcW w:w="1503" w:type="dxa"/>
          </w:tcPr>
          <w:p w14:paraId="57D31D73" w14:textId="66EC3C1A" w:rsidR="00BB6BC9" w:rsidRDefault="00BB6BC9" w:rsidP="00BB6BC9">
            <w:pPr>
              <w:cnfStyle w:val="000000000000" w:firstRow="0" w:lastRow="0" w:firstColumn="0" w:lastColumn="0" w:oddVBand="0" w:evenVBand="0" w:oddHBand="0" w:evenHBand="0" w:firstRowFirstColumn="0" w:firstRowLastColumn="0" w:lastRowFirstColumn="0" w:lastRowLastColumn="0"/>
            </w:pPr>
            <w:r>
              <w:t>8</w:t>
            </w:r>
          </w:p>
        </w:tc>
      </w:tr>
      <w:tr w:rsidR="00BB6BC9" w14:paraId="56808A49" w14:textId="77777777" w:rsidTr="00BB6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B52B859" w14:textId="3B947FC7" w:rsidR="00BB6BC9" w:rsidRDefault="00BB6BC9" w:rsidP="00BB6BC9">
            <w:r>
              <w:t>9</w:t>
            </w:r>
          </w:p>
        </w:tc>
        <w:tc>
          <w:tcPr>
            <w:tcW w:w="1502" w:type="dxa"/>
          </w:tcPr>
          <w:p w14:paraId="1F7702EE" w14:textId="0CA0BD02" w:rsidR="00BB6BC9" w:rsidRDefault="00BB6BC9" w:rsidP="00BB6BC9">
            <w:pPr>
              <w:cnfStyle w:val="000000100000" w:firstRow="0" w:lastRow="0" w:firstColumn="0" w:lastColumn="0" w:oddVBand="0" w:evenVBand="0" w:oddHBand="1" w:evenHBand="0" w:firstRowFirstColumn="0" w:firstRowLastColumn="0" w:lastRowFirstColumn="0" w:lastRowLastColumn="0"/>
            </w:pPr>
            <w:r>
              <w:t>1.0</w:t>
            </w:r>
          </w:p>
        </w:tc>
        <w:tc>
          <w:tcPr>
            <w:tcW w:w="1503" w:type="dxa"/>
          </w:tcPr>
          <w:p w14:paraId="33B81AB6" w14:textId="26D37A9A" w:rsidR="00BB6BC9" w:rsidRDefault="00BB6BC9" w:rsidP="00BB6BC9">
            <w:pPr>
              <w:cnfStyle w:val="000000100000" w:firstRow="0" w:lastRow="0" w:firstColumn="0" w:lastColumn="0" w:oddVBand="0" w:evenVBand="0" w:oddHBand="1" w:evenHBand="0" w:firstRowFirstColumn="0" w:firstRowLastColumn="0" w:lastRowFirstColumn="0" w:lastRowLastColumn="0"/>
            </w:pPr>
            <w:r>
              <w:t>0.798</w:t>
            </w:r>
          </w:p>
        </w:tc>
        <w:tc>
          <w:tcPr>
            <w:tcW w:w="1503" w:type="dxa"/>
          </w:tcPr>
          <w:p w14:paraId="38E57F13" w14:textId="5ACEE595" w:rsidR="00BB6BC9" w:rsidRDefault="00BB6BC9" w:rsidP="00BB6BC9">
            <w:pPr>
              <w:cnfStyle w:val="000000100000" w:firstRow="0" w:lastRow="0" w:firstColumn="0" w:lastColumn="0" w:oddVBand="0" w:evenVBand="0" w:oddHBand="1" w:evenHBand="0" w:firstRowFirstColumn="0" w:firstRowLastColumn="0" w:lastRowFirstColumn="0" w:lastRowLastColumn="0"/>
            </w:pPr>
            <w:r>
              <w:t>0.888</w:t>
            </w:r>
          </w:p>
        </w:tc>
        <w:tc>
          <w:tcPr>
            <w:tcW w:w="1503" w:type="dxa"/>
          </w:tcPr>
          <w:p w14:paraId="5748D644" w14:textId="4E4A597F" w:rsidR="00BB6BC9" w:rsidRDefault="00BB6BC9" w:rsidP="00BB6BC9">
            <w:pPr>
              <w:cnfStyle w:val="000000100000" w:firstRow="0" w:lastRow="0" w:firstColumn="0" w:lastColumn="0" w:oddVBand="0" w:evenVBand="0" w:oddHBand="1" w:evenHBand="0" w:firstRowFirstColumn="0" w:firstRowLastColumn="0" w:lastRowFirstColumn="0" w:lastRowLastColumn="0"/>
            </w:pPr>
            <w:r>
              <w:t>7</w:t>
            </w:r>
          </w:p>
        </w:tc>
      </w:tr>
      <w:tr w:rsidR="00BB6BC9" w14:paraId="0306B159" w14:textId="77777777" w:rsidTr="00BB6BC9">
        <w:tc>
          <w:tcPr>
            <w:cnfStyle w:val="001000000000" w:firstRow="0" w:lastRow="0" w:firstColumn="1" w:lastColumn="0" w:oddVBand="0" w:evenVBand="0" w:oddHBand="0" w:evenHBand="0" w:firstRowFirstColumn="0" w:firstRowLastColumn="0" w:lastRowFirstColumn="0" w:lastRowLastColumn="0"/>
            <w:tcW w:w="1502" w:type="dxa"/>
          </w:tcPr>
          <w:p w14:paraId="5A6881A6" w14:textId="32F31D35" w:rsidR="00BB6BC9" w:rsidRDefault="00BB6BC9" w:rsidP="00BB6BC9">
            <w:r>
              <w:t>10</w:t>
            </w:r>
          </w:p>
        </w:tc>
        <w:tc>
          <w:tcPr>
            <w:tcW w:w="1502" w:type="dxa"/>
          </w:tcPr>
          <w:p w14:paraId="7642B304" w14:textId="0DABA5C6" w:rsidR="00BB6BC9" w:rsidRDefault="00BB6BC9" w:rsidP="00BB6BC9">
            <w:pPr>
              <w:cnfStyle w:val="000000000000" w:firstRow="0" w:lastRow="0" w:firstColumn="0" w:lastColumn="0" w:oddVBand="0" w:evenVBand="0" w:oddHBand="0" w:evenHBand="0" w:firstRowFirstColumn="0" w:firstRowLastColumn="0" w:lastRowFirstColumn="0" w:lastRowLastColumn="0"/>
            </w:pPr>
            <w:r>
              <w:t>1.0</w:t>
            </w:r>
          </w:p>
        </w:tc>
        <w:tc>
          <w:tcPr>
            <w:tcW w:w="1503" w:type="dxa"/>
          </w:tcPr>
          <w:p w14:paraId="77DA8800" w14:textId="24F6DC8D" w:rsidR="00BB6BC9" w:rsidRDefault="00BB6BC9" w:rsidP="00BB6BC9">
            <w:pPr>
              <w:cnfStyle w:val="000000000000" w:firstRow="0" w:lastRow="0" w:firstColumn="0" w:lastColumn="0" w:oddVBand="0" w:evenVBand="0" w:oddHBand="0" w:evenHBand="0" w:firstRowFirstColumn="0" w:firstRowLastColumn="0" w:lastRowFirstColumn="0" w:lastRowLastColumn="0"/>
            </w:pPr>
            <w:r>
              <w:t>0.926</w:t>
            </w:r>
          </w:p>
        </w:tc>
        <w:tc>
          <w:tcPr>
            <w:tcW w:w="1503" w:type="dxa"/>
          </w:tcPr>
          <w:p w14:paraId="15A06941" w14:textId="120EEB22" w:rsidR="00BB6BC9" w:rsidRDefault="00BB6BC9" w:rsidP="00BB6BC9">
            <w:pPr>
              <w:cnfStyle w:val="000000000000" w:firstRow="0" w:lastRow="0" w:firstColumn="0" w:lastColumn="0" w:oddVBand="0" w:evenVBand="0" w:oddHBand="0" w:evenHBand="0" w:firstRowFirstColumn="0" w:firstRowLastColumn="0" w:lastRowFirstColumn="0" w:lastRowLastColumn="0"/>
            </w:pPr>
            <w:r>
              <w:t>0.962</w:t>
            </w:r>
          </w:p>
        </w:tc>
        <w:tc>
          <w:tcPr>
            <w:tcW w:w="1503" w:type="dxa"/>
          </w:tcPr>
          <w:p w14:paraId="45F2A2D4" w14:textId="615F2E92" w:rsidR="00BB6BC9" w:rsidRDefault="00BB6BC9" w:rsidP="00BB6BC9">
            <w:pPr>
              <w:cnfStyle w:val="000000000000" w:firstRow="0" w:lastRow="0" w:firstColumn="0" w:lastColumn="0" w:oddVBand="0" w:evenVBand="0" w:oddHBand="0" w:evenHBand="0" w:firstRowFirstColumn="0" w:firstRowLastColumn="0" w:lastRowFirstColumn="0" w:lastRowLastColumn="0"/>
            </w:pPr>
            <w:r>
              <w:t>3</w:t>
            </w:r>
          </w:p>
        </w:tc>
      </w:tr>
    </w:tbl>
    <w:p w14:paraId="65D723B6" w14:textId="538E1C63" w:rsidR="00BB6BC9" w:rsidRDefault="00BB6BC9" w:rsidP="00BB6BC9">
      <w:pPr>
        <w:rPr>
          <w:i/>
          <w:iCs/>
        </w:rPr>
      </w:pPr>
      <w:r>
        <w:rPr>
          <w:i/>
          <w:iCs/>
        </w:rPr>
        <w:t xml:space="preserve">Table 1. Results of PRIM analysis across 10 runs </w:t>
      </w:r>
    </w:p>
    <w:p w14:paraId="7A65B4A4" w14:textId="77777777" w:rsidR="00BB6BC9" w:rsidRDefault="00BB6BC9" w:rsidP="00BB6BC9">
      <w:pPr>
        <w:rPr>
          <w:i/>
          <w:iCs/>
        </w:rPr>
      </w:pPr>
    </w:p>
    <w:p w14:paraId="125A8EF7" w14:textId="6D95DD92" w:rsidR="00645BA8" w:rsidRDefault="00645BA8" w:rsidP="00645BA8">
      <w:r w:rsidRPr="00645BA8">
        <w:t xml:space="preserve">The boxes </w:t>
      </w:r>
      <w:r>
        <w:t xml:space="preserve">associated with run #10 and run #6 </w:t>
      </w:r>
      <w:r w:rsidRPr="00645BA8">
        <w:t>illustrate the kinds of sectoral constraints most predictive of 1.5°C-consistent scenarios</w:t>
      </w:r>
      <w:r>
        <w:t xml:space="preserve"> (see </w:t>
      </w:r>
      <w:r>
        <w:rPr>
          <w:i/>
          <w:iCs/>
        </w:rPr>
        <w:t>Figure 4</w:t>
      </w:r>
      <w:r>
        <w:t>)</w:t>
      </w:r>
      <w:r w:rsidRPr="00645BA8">
        <w:t>.</w:t>
      </w:r>
    </w:p>
    <w:p w14:paraId="32102B55" w14:textId="77777777" w:rsidR="00645BA8" w:rsidRPr="00645BA8" w:rsidRDefault="00645BA8" w:rsidP="00645BA8"/>
    <w:p w14:paraId="372B4C75" w14:textId="651827B2" w:rsidR="00645BA8" w:rsidRDefault="00645BA8" w:rsidP="00645BA8">
      <w:r w:rsidRPr="00645BA8">
        <w:t xml:space="preserve">In </w:t>
      </w:r>
      <w:r>
        <w:t>run #</w:t>
      </w:r>
      <w:r w:rsidRPr="00645BA8">
        <w:t xml:space="preserve">10, the PRIM box was defined by just three variables, all from the electricity sector. Notably, the variable Cumulative Capacity of Biomass with CCS was nearly unconstrained, while Δ Water Consumption for Dry Cooling and Δ Cumulative Capacity of Gas with CCS were both tightly restricted. </w:t>
      </w:r>
      <w:r>
        <w:t xml:space="preserve">In this discussion, and further discussions, the </w:t>
      </w:r>
      <w:r w:rsidRPr="00645BA8">
        <w:t>Δ</w:t>
      </w:r>
      <w:r>
        <w:t xml:space="preserve"> symbol represents a change in that variable between 2030 and 2050. Variables without the </w:t>
      </w:r>
      <w:r w:rsidRPr="00645BA8">
        <w:t>Δ</w:t>
      </w:r>
      <w:r>
        <w:t xml:space="preserve"> symbol represent the magnitude of the given variable in 2030. </w:t>
      </w:r>
    </w:p>
    <w:p w14:paraId="432A23F8" w14:textId="77777777" w:rsidR="00645BA8" w:rsidRPr="00645BA8" w:rsidRDefault="00645BA8" w:rsidP="00645BA8"/>
    <w:p w14:paraId="77C28730" w14:textId="74D19569" w:rsidR="00645BA8" w:rsidRDefault="00645BA8" w:rsidP="00BB6BC9">
      <w:r w:rsidRPr="00645BA8">
        <w:lastRenderedPageBreak/>
        <w:t xml:space="preserve">Run </w:t>
      </w:r>
      <w:r>
        <w:t>#</w:t>
      </w:r>
      <w:r w:rsidRPr="00645BA8">
        <w:t xml:space="preserve">6 featured four variables drawn from electricity </w:t>
      </w:r>
      <w:r w:rsidRPr="00645BA8">
        <w:rPr>
          <w:i/>
          <w:iCs/>
        </w:rPr>
        <w:t>and</w:t>
      </w:r>
      <w:r w:rsidRPr="00645BA8">
        <w:t xml:space="preserve"> industry. While the box achieved slightly lower coverage, it included tighter constraints on Capacity of Biomass Electricity, Industrial Liquid Fuel Use, and CH₄ Emissions from Industry. </w:t>
      </w:r>
      <w:r>
        <w:t>The</w:t>
      </w:r>
      <w:r w:rsidRPr="00645BA8">
        <w:t xml:space="preserve"> box </w:t>
      </w:r>
      <w:r>
        <w:t xml:space="preserve">also </w:t>
      </w:r>
      <w:r w:rsidRPr="00645BA8">
        <w:t>includes Δ Investment in Biomass Electricity without CCS.</w:t>
      </w:r>
    </w:p>
    <w:p w14:paraId="53C59653" w14:textId="77777777" w:rsidR="00645BA8" w:rsidRDefault="00645BA8" w:rsidP="00BB6BC9"/>
    <w:p w14:paraId="2D5A9178" w14:textId="76CD4126" w:rsidR="002D58E7" w:rsidRDefault="002D58E7" w:rsidP="00BB6BC9">
      <w:r>
        <w:rPr>
          <w:noProof/>
          <w14:ligatures w14:val="standardContextual"/>
        </w:rPr>
        <w:drawing>
          <wp:inline distT="0" distB="0" distL="0" distR="0" wp14:anchorId="3B49535A" wp14:editId="1AF4B903">
            <wp:extent cx="5731510" cy="3670935"/>
            <wp:effectExtent l="0" t="0" r="0" b="0"/>
            <wp:docPr id="68553108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1080" name="Picture 6"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670935"/>
                    </a:xfrm>
                    <a:prstGeom prst="rect">
                      <a:avLst/>
                    </a:prstGeom>
                  </pic:spPr>
                </pic:pic>
              </a:graphicData>
            </a:graphic>
          </wp:inline>
        </w:drawing>
      </w:r>
    </w:p>
    <w:p w14:paraId="4F1E0442" w14:textId="577C3099" w:rsidR="002D58E7" w:rsidRDefault="002D58E7" w:rsidP="00BB6BC9">
      <w:pPr>
        <w:rPr>
          <w:i/>
          <w:iCs/>
        </w:rPr>
      </w:pPr>
      <w:r>
        <w:rPr>
          <w:i/>
          <w:iCs/>
        </w:rPr>
        <w:t xml:space="preserve">Figure 4. PRIM Box Variable Ranges (Selected Runs) </w:t>
      </w:r>
    </w:p>
    <w:p w14:paraId="7A0D5412" w14:textId="77777777" w:rsidR="002D58E7" w:rsidRPr="002D58E7" w:rsidRDefault="002D58E7" w:rsidP="00BB6BC9"/>
    <w:p w14:paraId="18E3983B" w14:textId="1AACB49A" w:rsidR="00714009" w:rsidRDefault="00714009" w:rsidP="00714009">
      <w:pPr>
        <w:pStyle w:val="ListParagraph"/>
        <w:numPr>
          <w:ilvl w:val="0"/>
          <w:numId w:val="7"/>
        </w:numPr>
      </w:pPr>
      <w:r>
        <w:t xml:space="preserve">SHAP </w:t>
      </w:r>
    </w:p>
    <w:p w14:paraId="35570FC8" w14:textId="77777777" w:rsidR="007A3EA6" w:rsidRDefault="007A3EA6" w:rsidP="007A3EA6"/>
    <w:p w14:paraId="468B6D9B" w14:textId="77777777" w:rsidR="007A3EA6" w:rsidRPr="007A3EA6" w:rsidRDefault="007A3EA6" w:rsidP="007A3EA6">
      <w:r w:rsidRPr="007A3EA6">
        <w:t xml:space="preserve">Across all runs, the </w:t>
      </w:r>
      <w:proofErr w:type="spellStart"/>
      <w:r w:rsidRPr="007A3EA6">
        <w:t>XGBoost</w:t>
      </w:r>
      <w:proofErr w:type="spellEnd"/>
      <w:r w:rsidRPr="007A3EA6">
        <w:t xml:space="preserve"> classifiers performed very well, achieving a mean F1 score of 0.944 and a mean accuracy of 0.909. This indicates that the models being interpreted via SHAP were highly effective at distinguishing 1.5°C-consistent scenarios from others.</w:t>
      </w:r>
    </w:p>
    <w:p w14:paraId="6DF8BF0E" w14:textId="67578BE5" w:rsidR="007A3EA6" w:rsidRDefault="007A3EA6" w:rsidP="007A3EA6">
      <w:r>
        <w:t>The</w:t>
      </w:r>
      <w:r w:rsidRPr="007A3EA6">
        <w:t xml:space="preserve"> number of variables needed to account for 80% of total SHAP importance ranged from just 5 to 18, with a median of 15 and a mean of 13.8</w:t>
      </w:r>
      <w:r>
        <w:t xml:space="preserve"> (See </w:t>
      </w:r>
      <w:r>
        <w:rPr>
          <w:i/>
          <w:iCs/>
        </w:rPr>
        <w:t>Table 2</w:t>
      </w:r>
      <w:r>
        <w:t>)</w:t>
      </w:r>
      <w:r w:rsidRPr="007A3EA6">
        <w:t xml:space="preserve">. </w:t>
      </w:r>
      <w:r>
        <w:t>While</w:t>
      </w:r>
      <w:r w:rsidRPr="007A3EA6">
        <w:t xml:space="preserve"> SHAP does not explicitly restrict dimensionality, a relatively small subset of variables typically dominated model </w:t>
      </w:r>
      <w:proofErr w:type="spellStart"/>
      <w:r w:rsidRPr="007A3EA6">
        <w:t>behavior</w:t>
      </w:r>
      <w:proofErr w:type="spellEnd"/>
      <w:r w:rsidRPr="007A3EA6">
        <w:t>.</w:t>
      </w:r>
    </w:p>
    <w:p w14:paraId="51807B61" w14:textId="77777777" w:rsidR="007A3EA6" w:rsidRPr="007A3EA6" w:rsidRDefault="007A3EA6" w:rsidP="007A3EA6"/>
    <w:p w14:paraId="7297EFEC" w14:textId="31586B1C" w:rsidR="007A3EA6" w:rsidRDefault="007A3EA6" w:rsidP="007A3EA6">
      <w:r w:rsidRPr="007A3EA6">
        <w:t>Two runs stood out as particularly sparse in their explanations</w:t>
      </w:r>
      <w:r>
        <w:t xml:space="preserve">. (1) </w:t>
      </w:r>
      <w:r w:rsidRPr="007A3EA6">
        <w:t>Run 6: only 6 variables accounted for 80% of SHAP importance, with a strong F1 of 0.962</w:t>
      </w:r>
      <w:r>
        <w:t xml:space="preserve">. (2) </w:t>
      </w:r>
      <w:r w:rsidRPr="007A3EA6">
        <w:t>Run 10: only 5 variables crossed the same threshold, with the highest F1 of all runs</w:t>
      </w:r>
      <w:r>
        <w:t xml:space="preserve"> at</w:t>
      </w:r>
      <w:r w:rsidRPr="007A3EA6">
        <w:t xml:space="preserve"> 0.973</w:t>
      </w:r>
      <w:r>
        <w:t>. These</w:t>
      </w:r>
      <w:r w:rsidRPr="007A3EA6">
        <w:t xml:space="preserve"> two runs</w:t>
      </w:r>
      <w:r>
        <w:t xml:space="preserve"> </w:t>
      </w:r>
      <w:r w:rsidRPr="007A3EA6">
        <w:t>also stood out in the PRIM analysis</w:t>
      </w:r>
      <w:r>
        <w:t xml:space="preserve">, </w:t>
      </w:r>
      <w:r w:rsidRPr="007A3EA6">
        <w:t>deliver</w:t>
      </w:r>
      <w:r>
        <w:t>ing</w:t>
      </w:r>
      <w:r w:rsidRPr="007A3EA6">
        <w:t xml:space="preserve"> the highest-performing and most well-constrained boxes.</w:t>
      </w:r>
    </w:p>
    <w:p w14:paraId="04858706" w14:textId="77777777" w:rsidR="007A3EA6" w:rsidRDefault="007A3EA6" w:rsidP="007A3EA6"/>
    <w:tbl>
      <w:tblPr>
        <w:tblStyle w:val="GridTable6Colourful"/>
        <w:tblW w:w="0" w:type="auto"/>
        <w:tblLook w:val="04A0" w:firstRow="1" w:lastRow="0" w:firstColumn="1" w:lastColumn="0" w:noHBand="0" w:noVBand="1"/>
      </w:tblPr>
      <w:tblGrid>
        <w:gridCol w:w="1502"/>
        <w:gridCol w:w="1502"/>
        <w:gridCol w:w="3228"/>
      </w:tblGrid>
      <w:tr w:rsidR="007A3EA6" w14:paraId="676C1322" w14:textId="77777777" w:rsidTr="007A3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46226498" w14:textId="77777777" w:rsidR="007A3EA6" w:rsidRPr="00BB6BC9" w:rsidRDefault="007A3EA6" w:rsidP="000956E5">
            <w:r>
              <w:t>Run</w:t>
            </w:r>
          </w:p>
        </w:tc>
        <w:tc>
          <w:tcPr>
            <w:tcW w:w="1502" w:type="dxa"/>
          </w:tcPr>
          <w:p w14:paraId="3079F1FD" w14:textId="41F5B28A" w:rsidR="007A3EA6" w:rsidRDefault="007A3EA6" w:rsidP="000956E5">
            <w:pPr>
              <w:cnfStyle w:val="100000000000" w:firstRow="1" w:lastRow="0" w:firstColumn="0" w:lastColumn="0" w:oddVBand="0" w:evenVBand="0" w:oddHBand="0" w:evenHBand="0" w:firstRowFirstColumn="0" w:firstRowLastColumn="0" w:lastRowFirstColumn="0" w:lastRowLastColumn="0"/>
            </w:pPr>
            <w:r>
              <w:t>F1 Score</w:t>
            </w:r>
          </w:p>
        </w:tc>
        <w:tc>
          <w:tcPr>
            <w:tcW w:w="3228" w:type="dxa"/>
          </w:tcPr>
          <w:p w14:paraId="5145376C" w14:textId="549D26C1" w:rsidR="007A3EA6" w:rsidRDefault="007A3EA6" w:rsidP="000956E5">
            <w:pPr>
              <w:cnfStyle w:val="100000000000" w:firstRow="1" w:lastRow="0" w:firstColumn="0" w:lastColumn="0" w:oddVBand="0" w:evenVBand="0" w:oddHBand="0" w:evenHBand="0" w:firstRowFirstColumn="0" w:firstRowLastColumn="0" w:lastRowFirstColumn="0" w:lastRowLastColumn="0"/>
            </w:pPr>
            <w:r>
              <w:t># of Variables accounting for 80% Coverage</w:t>
            </w:r>
          </w:p>
        </w:tc>
      </w:tr>
      <w:tr w:rsidR="007A3EA6" w14:paraId="0D506062" w14:textId="77777777" w:rsidTr="007A3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826E495" w14:textId="77777777" w:rsidR="007A3EA6" w:rsidRPr="00BB6BC9" w:rsidRDefault="007A3EA6" w:rsidP="000956E5">
            <w:pPr>
              <w:rPr>
                <w:b w:val="0"/>
                <w:bCs w:val="0"/>
              </w:rPr>
            </w:pPr>
            <w:r>
              <w:t>1</w:t>
            </w:r>
          </w:p>
        </w:tc>
        <w:tc>
          <w:tcPr>
            <w:tcW w:w="1502" w:type="dxa"/>
          </w:tcPr>
          <w:p w14:paraId="471BEAD1" w14:textId="0F1BBB85" w:rsidR="007A3EA6" w:rsidRDefault="007A3EA6" w:rsidP="000956E5">
            <w:pPr>
              <w:cnfStyle w:val="000000100000" w:firstRow="0" w:lastRow="0" w:firstColumn="0" w:lastColumn="0" w:oddVBand="0" w:evenVBand="0" w:oddHBand="1" w:evenHBand="0" w:firstRowFirstColumn="0" w:firstRowLastColumn="0" w:lastRowFirstColumn="0" w:lastRowLastColumn="0"/>
            </w:pPr>
            <w:r>
              <w:t>0.96</w:t>
            </w:r>
          </w:p>
        </w:tc>
        <w:tc>
          <w:tcPr>
            <w:tcW w:w="3228" w:type="dxa"/>
          </w:tcPr>
          <w:p w14:paraId="150C20BB" w14:textId="7A4F703D" w:rsidR="007A3EA6" w:rsidRDefault="007A3EA6" w:rsidP="000956E5">
            <w:pPr>
              <w:cnfStyle w:val="000000100000" w:firstRow="0" w:lastRow="0" w:firstColumn="0" w:lastColumn="0" w:oddVBand="0" w:evenVBand="0" w:oddHBand="1" w:evenHBand="0" w:firstRowFirstColumn="0" w:firstRowLastColumn="0" w:lastRowFirstColumn="0" w:lastRowLastColumn="0"/>
            </w:pPr>
            <w:r>
              <w:t>17</w:t>
            </w:r>
          </w:p>
        </w:tc>
      </w:tr>
      <w:tr w:rsidR="007A3EA6" w14:paraId="74F4C9CF" w14:textId="77777777" w:rsidTr="007A3EA6">
        <w:tc>
          <w:tcPr>
            <w:cnfStyle w:val="001000000000" w:firstRow="0" w:lastRow="0" w:firstColumn="1" w:lastColumn="0" w:oddVBand="0" w:evenVBand="0" w:oddHBand="0" w:evenHBand="0" w:firstRowFirstColumn="0" w:firstRowLastColumn="0" w:lastRowFirstColumn="0" w:lastRowLastColumn="0"/>
            <w:tcW w:w="1502" w:type="dxa"/>
          </w:tcPr>
          <w:p w14:paraId="5F8E36CA" w14:textId="77777777" w:rsidR="007A3EA6" w:rsidRDefault="007A3EA6" w:rsidP="000956E5">
            <w:r>
              <w:t>2</w:t>
            </w:r>
          </w:p>
        </w:tc>
        <w:tc>
          <w:tcPr>
            <w:tcW w:w="1502" w:type="dxa"/>
          </w:tcPr>
          <w:p w14:paraId="6DD8BD25" w14:textId="5E8AEFB1" w:rsidR="007A3EA6" w:rsidRDefault="007A3EA6" w:rsidP="000956E5">
            <w:pPr>
              <w:cnfStyle w:val="000000000000" w:firstRow="0" w:lastRow="0" w:firstColumn="0" w:lastColumn="0" w:oddVBand="0" w:evenVBand="0" w:oddHBand="0" w:evenHBand="0" w:firstRowFirstColumn="0" w:firstRowLastColumn="0" w:lastRowFirstColumn="0" w:lastRowLastColumn="0"/>
            </w:pPr>
            <w:r>
              <w:t>0.89</w:t>
            </w:r>
          </w:p>
        </w:tc>
        <w:tc>
          <w:tcPr>
            <w:tcW w:w="3228" w:type="dxa"/>
          </w:tcPr>
          <w:p w14:paraId="2EDD2582" w14:textId="39E6CDEA" w:rsidR="007A3EA6" w:rsidRDefault="007A3EA6" w:rsidP="000956E5">
            <w:pPr>
              <w:cnfStyle w:val="000000000000" w:firstRow="0" w:lastRow="0" w:firstColumn="0" w:lastColumn="0" w:oddVBand="0" w:evenVBand="0" w:oddHBand="0" w:evenHBand="0" w:firstRowFirstColumn="0" w:firstRowLastColumn="0" w:lastRowFirstColumn="0" w:lastRowLastColumn="0"/>
            </w:pPr>
            <w:r>
              <w:t>16</w:t>
            </w:r>
          </w:p>
        </w:tc>
      </w:tr>
      <w:tr w:rsidR="007A3EA6" w14:paraId="45E7C9E6" w14:textId="77777777" w:rsidTr="007A3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DEF0561" w14:textId="77777777" w:rsidR="007A3EA6" w:rsidRDefault="007A3EA6" w:rsidP="000956E5">
            <w:r>
              <w:t>3</w:t>
            </w:r>
          </w:p>
        </w:tc>
        <w:tc>
          <w:tcPr>
            <w:tcW w:w="1502" w:type="dxa"/>
          </w:tcPr>
          <w:p w14:paraId="05AE4BC2" w14:textId="7A6338D8" w:rsidR="007A3EA6" w:rsidRDefault="007A3EA6" w:rsidP="000956E5">
            <w:pPr>
              <w:cnfStyle w:val="000000100000" w:firstRow="0" w:lastRow="0" w:firstColumn="0" w:lastColumn="0" w:oddVBand="0" w:evenVBand="0" w:oddHBand="1" w:evenHBand="0" w:firstRowFirstColumn="0" w:firstRowLastColumn="0" w:lastRowFirstColumn="0" w:lastRowLastColumn="0"/>
            </w:pPr>
            <w:r>
              <w:t>0.89</w:t>
            </w:r>
          </w:p>
        </w:tc>
        <w:tc>
          <w:tcPr>
            <w:tcW w:w="3228" w:type="dxa"/>
          </w:tcPr>
          <w:p w14:paraId="0A9D0C26" w14:textId="4D79E485" w:rsidR="007A3EA6" w:rsidRDefault="007A3EA6" w:rsidP="000956E5">
            <w:pPr>
              <w:cnfStyle w:val="000000100000" w:firstRow="0" w:lastRow="0" w:firstColumn="0" w:lastColumn="0" w:oddVBand="0" w:evenVBand="0" w:oddHBand="1" w:evenHBand="0" w:firstRowFirstColumn="0" w:firstRowLastColumn="0" w:lastRowFirstColumn="0" w:lastRowLastColumn="0"/>
            </w:pPr>
            <w:r>
              <w:t>17</w:t>
            </w:r>
          </w:p>
        </w:tc>
      </w:tr>
      <w:tr w:rsidR="007A3EA6" w14:paraId="788DD1FC" w14:textId="77777777" w:rsidTr="007A3EA6">
        <w:tc>
          <w:tcPr>
            <w:cnfStyle w:val="001000000000" w:firstRow="0" w:lastRow="0" w:firstColumn="1" w:lastColumn="0" w:oddVBand="0" w:evenVBand="0" w:oddHBand="0" w:evenHBand="0" w:firstRowFirstColumn="0" w:firstRowLastColumn="0" w:lastRowFirstColumn="0" w:lastRowLastColumn="0"/>
            <w:tcW w:w="1502" w:type="dxa"/>
          </w:tcPr>
          <w:p w14:paraId="683949F4" w14:textId="77777777" w:rsidR="007A3EA6" w:rsidRDefault="007A3EA6" w:rsidP="000956E5">
            <w:r>
              <w:t>4</w:t>
            </w:r>
          </w:p>
        </w:tc>
        <w:tc>
          <w:tcPr>
            <w:tcW w:w="1502" w:type="dxa"/>
          </w:tcPr>
          <w:p w14:paraId="78D707D4" w14:textId="2BE60DB7" w:rsidR="007A3EA6" w:rsidRDefault="007A3EA6" w:rsidP="000956E5">
            <w:pPr>
              <w:cnfStyle w:val="000000000000" w:firstRow="0" w:lastRow="0" w:firstColumn="0" w:lastColumn="0" w:oddVBand="0" w:evenVBand="0" w:oddHBand="0" w:evenHBand="0" w:firstRowFirstColumn="0" w:firstRowLastColumn="0" w:lastRowFirstColumn="0" w:lastRowLastColumn="0"/>
            </w:pPr>
            <w:r>
              <w:t>0.91</w:t>
            </w:r>
          </w:p>
        </w:tc>
        <w:tc>
          <w:tcPr>
            <w:tcW w:w="3228" w:type="dxa"/>
          </w:tcPr>
          <w:p w14:paraId="6C544952" w14:textId="2AC44BF5" w:rsidR="007A3EA6" w:rsidRDefault="007A3EA6" w:rsidP="000956E5">
            <w:pPr>
              <w:cnfStyle w:val="000000000000" w:firstRow="0" w:lastRow="0" w:firstColumn="0" w:lastColumn="0" w:oddVBand="0" w:evenVBand="0" w:oddHBand="0" w:evenHBand="0" w:firstRowFirstColumn="0" w:firstRowLastColumn="0" w:lastRowFirstColumn="0" w:lastRowLastColumn="0"/>
            </w:pPr>
            <w:r>
              <w:t>14</w:t>
            </w:r>
          </w:p>
        </w:tc>
      </w:tr>
      <w:tr w:rsidR="007A3EA6" w14:paraId="43D9BECA" w14:textId="77777777" w:rsidTr="007A3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3BDB2D8" w14:textId="77777777" w:rsidR="007A3EA6" w:rsidRDefault="007A3EA6" w:rsidP="000956E5">
            <w:r>
              <w:lastRenderedPageBreak/>
              <w:t>5</w:t>
            </w:r>
          </w:p>
        </w:tc>
        <w:tc>
          <w:tcPr>
            <w:tcW w:w="1502" w:type="dxa"/>
          </w:tcPr>
          <w:p w14:paraId="4F8303E0" w14:textId="7C161234" w:rsidR="007A3EA6" w:rsidRDefault="007A3EA6" w:rsidP="000956E5">
            <w:pPr>
              <w:cnfStyle w:val="000000100000" w:firstRow="0" w:lastRow="0" w:firstColumn="0" w:lastColumn="0" w:oddVBand="0" w:evenVBand="0" w:oddHBand="1" w:evenHBand="0" w:firstRowFirstColumn="0" w:firstRowLastColumn="0" w:lastRowFirstColumn="0" w:lastRowLastColumn="0"/>
            </w:pPr>
            <w:r>
              <w:t>0.89</w:t>
            </w:r>
          </w:p>
        </w:tc>
        <w:tc>
          <w:tcPr>
            <w:tcW w:w="3228" w:type="dxa"/>
          </w:tcPr>
          <w:p w14:paraId="70388881" w14:textId="764FBCCA" w:rsidR="007A3EA6" w:rsidRDefault="007A3EA6" w:rsidP="000956E5">
            <w:pPr>
              <w:cnfStyle w:val="000000100000" w:firstRow="0" w:lastRow="0" w:firstColumn="0" w:lastColumn="0" w:oddVBand="0" w:evenVBand="0" w:oddHBand="1" w:evenHBand="0" w:firstRowFirstColumn="0" w:firstRowLastColumn="0" w:lastRowFirstColumn="0" w:lastRowLastColumn="0"/>
            </w:pPr>
            <w:r>
              <w:t>18</w:t>
            </w:r>
          </w:p>
        </w:tc>
      </w:tr>
      <w:tr w:rsidR="007A3EA6" w14:paraId="7B3CDA0F" w14:textId="77777777" w:rsidTr="007A3EA6">
        <w:tc>
          <w:tcPr>
            <w:cnfStyle w:val="001000000000" w:firstRow="0" w:lastRow="0" w:firstColumn="1" w:lastColumn="0" w:oddVBand="0" w:evenVBand="0" w:oddHBand="0" w:evenHBand="0" w:firstRowFirstColumn="0" w:firstRowLastColumn="0" w:lastRowFirstColumn="0" w:lastRowLastColumn="0"/>
            <w:tcW w:w="1502" w:type="dxa"/>
          </w:tcPr>
          <w:p w14:paraId="137923E0" w14:textId="77777777" w:rsidR="007A3EA6" w:rsidRDefault="007A3EA6" w:rsidP="000956E5">
            <w:r>
              <w:t>6</w:t>
            </w:r>
          </w:p>
        </w:tc>
        <w:tc>
          <w:tcPr>
            <w:tcW w:w="1502" w:type="dxa"/>
          </w:tcPr>
          <w:p w14:paraId="29620FB5" w14:textId="0CA64FFD" w:rsidR="007A3EA6" w:rsidRDefault="007A3EA6" w:rsidP="000956E5">
            <w:pPr>
              <w:cnfStyle w:val="000000000000" w:firstRow="0" w:lastRow="0" w:firstColumn="0" w:lastColumn="0" w:oddVBand="0" w:evenVBand="0" w:oddHBand="0" w:evenHBand="0" w:firstRowFirstColumn="0" w:firstRowLastColumn="0" w:lastRowFirstColumn="0" w:lastRowLastColumn="0"/>
            </w:pPr>
            <w:r>
              <w:t>0.96</w:t>
            </w:r>
          </w:p>
        </w:tc>
        <w:tc>
          <w:tcPr>
            <w:tcW w:w="3228" w:type="dxa"/>
          </w:tcPr>
          <w:p w14:paraId="32016999" w14:textId="26ED6090" w:rsidR="007A3EA6" w:rsidRDefault="007A3EA6" w:rsidP="000956E5">
            <w:pPr>
              <w:cnfStyle w:val="000000000000" w:firstRow="0" w:lastRow="0" w:firstColumn="0" w:lastColumn="0" w:oddVBand="0" w:evenVBand="0" w:oddHBand="0" w:evenHBand="0" w:firstRowFirstColumn="0" w:firstRowLastColumn="0" w:lastRowFirstColumn="0" w:lastRowLastColumn="0"/>
            </w:pPr>
            <w:r>
              <w:t>6</w:t>
            </w:r>
          </w:p>
        </w:tc>
      </w:tr>
      <w:tr w:rsidR="007A3EA6" w14:paraId="3A09135B" w14:textId="77777777" w:rsidTr="007A3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68867C97" w14:textId="77777777" w:rsidR="007A3EA6" w:rsidRDefault="007A3EA6" w:rsidP="000956E5">
            <w:r>
              <w:t>7</w:t>
            </w:r>
          </w:p>
        </w:tc>
        <w:tc>
          <w:tcPr>
            <w:tcW w:w="1502" w:type="dxa"/>
          </w:tcPr>
          <w:p w14:paraId="0A669289" w14:textId="2497AA7C" w:rsidR="007A3EA6" w:rsidRDefault="007A3EA6" w:rsidP="000956E5">
            <w:pPr>
              <w:cnfStyle w:val="000000100000" w:firstRow="0" w:lastRow="0" w:firstColumn="0" w:lastColumn="0" w:oddVBand="0" w:evenVBand="0" w:oddHBand="1" w:evenHBand="0" w:firstRowFirstColumn="0" w:firstRowLastColumn="0" w:lastRowFirstColumn="0" w:lastRowLastColumn="0"/>
            </w:pPr>
            <w:r>
              <w:t>0.93</w:t>
            </w:r>
          </w:p>
        </w:tc>
        <w:tc>
          <w:tcPr>
            <w:tcW w:w="3228" w:type="dxa"/>
          </w:tcPr>
          <w:p w14:paraId="1C1057E8" w14:textId="52FFFA88" w:rsidR="007A3EA6" w:rsidRDefault="007A3EA6" w:rsidP="000956E5">
            <w:pPr>
              <w:cnfStyle w:val="000000100000" w:firstRow="0" w:lastRow="0" w:firstColumn="0" w:lastColumn="0" w:oddVBand="0" w:evenVBand="0" w:oddHBand="1" w:evenHBand="0" w:firstRowFirstColumn="0" w:firstRowLastColumn="0" w:lastRowFirstColumn="0" w:lastRowLastColumn="0"/>
            </w:pPr>
            <w:r>
              <w:t>15</w:t>
            </w:r>
          </w:p>
        </w:tc>
      </w:tr>
      <w:tr w:rsidR="007A3EA6" w14:paraId="468F6808" w14:textId="77777777" w:rsidTr="007A3EA6">
        <w:tc>
          <w:tcPr>
            <w:cnfStyle w:val="001000000000" w:firstRow="0" w:lastRow="0" w:firstColumn="1" w:lastColumn="0" w:oddVBand="0" w:evenVBand="0" w:oddHBand="0" w:evenHBand="0" w:firstRowFirstColumn="0" w:firstRowLastColumn="0" w:lastRowFirstColumn="0" w:lastRowLastColumn="0"/>
            <w:tcW w:w="1502" w:type="dxa"/>
          </w:tcPr>
          <w:p w14:paraId="09386D1E" w14:textId="77777777" w:rsidR="007A3EA6" w:rsidRDefault="007A3EA6" w:rsidP="000956E5">
            <w:r>
              <w:t>8</w:t>
            </w:r>
          </w:p>
        </w:tc>
        <w:tc>
          <w:tcPr>
            <w:tcW w:w="1502" w:type="dxa"/>
          </w:tcPr>
          <w:p w14:paraId="54BED052" w14:textId="594CFBE1" w:rsidR="007A3EA6" w:rsidRDefault="007A3EA6" w:rsidP="000956E5">
            <w:pPr>
              <w:cnfStyle w:val="000000000000" w:firstRow="0" w:lastRow="0" w:firstColumn="0" w:lastColumn="0" w:oddVBand="0" w:evenVBand="0" w:oddHBand="0" w:evenHBand="0" w:firstRowFirstColumn="0" w:firstRowLastColumn="0" w:lastRowFirstColumn="0" w:lastRowLastColumn="0"/>
            </w:pPr>
            <w:r>
              <w:t>0.95</w:t>
            </w:r>
          </w:p>
        </w:tc>
        <w:tc>
          <w:tcPr>
            <w:tcW w:w="3228" w:type="dxa"/>
          </w:tcPr>
          <w:p w14:paraId="374AAB03" w14:textId="59D6EB7B" w:rsidR="007A3EA6" w:rsidRDefault="007A3EA6" w:rsidP="000956E5">
            <w:pPr>
              <w:cnfStyle w:val="000000000000" w:firstRow="0" w:lastRow="0" w:firstColumn="0" w:lastColumn="0" w:oddVBand="0" w:evenVBand="0" w:oddHBand="0" w:evenHBand="0" w:firstRowFirstColumn="0" w:firstRowLastColumn="0" w:lastRowFirstColumn="0" w:lastRowLastColumn="0"/>
            </w:pPr>
            <w:r>
              <w:t>15</w:t>
            </w:r>
          </w:p>
        </w:tc>
      </w:tr>
      <w:tr w:rsidR="007A3EA6" w14:paraId="5BEC6ED0" w14:textId="77777777" w:rsidTr="007A3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696E1DD" w14:textId="77777777" w:rsidR="007A3EA6" w:rsidRDefault="007A3EA6" w:rsidP="000956E5">
            <w:r>
              <w:t>9</w:t>
            </w:r>
          </w:p>
        </w:tc>
        <w:tc>
          <w:tcPr>
            <w:tcW w:w="1502" w:type="dxa"/>
          </w:tcPr>
          <w:p w14:paraId="65637E6D" w14:textId="0A9E33B8" w:rsidR="007A3EA6" w:rsidRDefault="007A3EA6" w:rsidP="000956E5">
            <w:pPr>
              <w:cnfStyle w:val="000000100000" w:firstRow="0" w:lastRow="0" w:firstColumn="0" w:lastColumn="0" w:oddVBand="0" w:evenVBand="0" w:oddHBand="1" w:evenHBand="0" w:firstRowFirstColumn="0" w:firstRowLastColumn="0" w:lastRowFirstColumn="0" w:lastRowLastColumn="0"/>
            </w:pPr>
            <w:r>
              <w:t>0.97</w:t>
            </w:r>
          </w:p>
        </w:tc>
        <w:tc>
          <w:tcPr>
            <w:tcW w:w="3228" w:type="dxa"/>
          </w:tcPr>
          <w:p w14:paraId="34F5FCB5" w14:textId="6346E5E0" w:rsidR="007A3EA6" w:rsidRDefault="007A3EA6" w:rsidP="000956E5">
            <w:pPr>
              <w:cnfStyle w:val="000000100000" w:firstRow="0" w:lastRow="0" w:firstColumn="0" w:lastColumn="0" w:oddVBand="0" w:evenVBand="0" w:oddHBand="1" w:evenHBand="0" w:firstRowFirstColumn="0" w:firstRowLastColumn="0" w:lastRowFirstColumn="0" w:lastRowLastColumn="0"/>
            </w:pPr>
            <w:r>
              <w:t>15</w:t>
            </w:r>
          </w:p>
        </w:tc>
      </w:tr>
      <w:tr w:rsidR="007A3EA6" w14:paraId="362DC79E" w14:textId="77777777" w:rsidTr="007A3EA6">
        <w:tc>
          <w:tcPr>
            <w:cnfStyle w:val="001000000000" w:firstRow="0" w:lastRow="0" w:firstColumn="1" w:lastColumn="0" w:oddVBand="0" w:evenVBand="0" w:oddHBand="0" w:evenHBand="0" w:firstRowFirstColumn="0" w:firstRowLastColumn="0" w:lastRowFirstColumn="0" w:lastRowLastColumn="0"/>
            <w:tcW w:w="1502" w:type="dxa"/>
          </w:tcPr>
          <w:p w14:paraId="18641135" w14:textId="77777777" w:rsidR="007A3EA6" w:rsidRDefault="007A3EA6" w:rsidP="000956E5">
            <w:r>
              <w:t>10</w:t>
            </w:r>
          </w:p>
        </w:tc>
        <w:tc>
          <w:tcPr>
            <w:tcW w:w="1502" w:type="dxa"/>
          </w:tcPr>
          <w:p w14:paraId="51F4EA75" w14:textId="287189C9" w:rsidR="007A3EA6" w:rsidRDefault="007A3EA6" w:rsidP="000956E5">
            <w:pPr>
              <w:cnfStyle w:val="000000000000" w:firstRow="0" w:lastRow="0" w:firstColumn="0" w:lastColumn="0" w:oddVBand="0" w:evenVBand="0" w:oddHBand="0" w:evenHBand="0" w:firstRowFirstColumn="0" w:firstRowLastColumn="0" w:lastRowFirstColumn="0" w:lastRowLastColumn="0"/>
            </w:pPr>
            <w:r>
              <w:t>0.96</w:t>
            </w:r>
          </w:p>
        </w:tc>
        <w:tc>
          <w:tcPr>
            <w:tcW w:w="3228" w:type="dxa"/>
          </w:tcPr>
          <w:p w14:paraId="3BD359EE" w14:textId="207125CF" w:rsidR="007A3EA6" w:rsidRDefault="007A3EA6" w:rsidP="000956E5">
            <w:pPr>
              <w:cnfStyle w:val="000000000000" w:firstRow="0" w:lastRow="0" w:firstColumn="0" w:lastColumn="0" w:oddVBand="0" w:evenVBand="0" w:oddHBand="0" w:evenHBand="0" w:firstRowFirstColumn="0" w:firstRowLastColumn="0" w:lastRowFirstColumn="0" w:lastRowLastColumn="0"/>
            </w:pPr>
            <w:r>
              <w:t>5</w:t>
            </w:r>
          </w:p>
        </w:tc>
      </w:tr>
    </w:tbl>
    <w:p w14:paraId="322B6730" w14:textId="3EEBC414" w:rsidR="007A3EA6" w:rsidRDefault="007A3EA6" w:rsidP="007A3EA6">
      <w:pPr>
        <w:rPr>
          <w:i/>
          <w:iCs/>
        </w:rPr>
      </w:pPr>
      <w:r>
        <w:rPr>
          <w:i/>
          <w:iCs/>
        </w:rPr>
        <w:t xml:space="preserve">Table 2. SHAP results on </w:t>
      </w:r>
      <w:proofErr w:type="spellStart"/>
      <w:r>
        <w:rPr>
          <w:i/>
          <w:iCs/>
        </w:rPr>
        <w:t>XGBoost</w:t>
      </w:r>
      <w:proofErr w:type="spellEnd"/>
      <w:r>
        <w:rPr>
          <w:i/>
          <w:iCs/>
        </w:rPr>
        <w:t xml:space="preserve"> Classifier across ten runs </w:t>
      </w:r>
    </w:p>
    <w:p w14:paraId="4F3CB63A" w14:textId="77777777" w:rsidR="007A3EA6" w:rsidRDefault="007A3EA6" w:rsidP="007A3EA6">
      <w:pPr>
        <w:rPr>
          <w:i/>
          <w:iCs/>
        </w:rPr>
      </w:pPr>
    </w:p>
    <w:p w14:paraId="51D38AE0" w14:textId="043A06F2" w:rsidR="007A3EA6" w:rsidRDefault="007A3EA6" w:rsidP="007A3EA6">
      <w:r>
        <w:t>There is also some overlap in variables across runs and methods. In run #</w:t>
      </w:r>
      <w:r w:rsidR="005A53FD">
        <w:t>10</w:t>
      </w:r>
      <w:r>
        <w:t xml:space="preserve"> (see </w:t>
      </w:r>
      <w:r>
        <w:rPr>
          <w:i/>
          <w:iCs/>
        </w:rPr>
        <w:t>Table 3</w:t>
      </w:r>
      <w:r>
        <w:t>),</w:t>
      </w:r>
      <w:r w:rsidR="005A53FD">
        <w:t xml:space="preserve"> for example,</w:t>
      </w:r>
      <w:r>
        <w:t xml:space="preserve"> </w:t>
      </w:r>
      <w:r w:rsidR="005A53FD" w:rsidRPr="005A53FD">
        <w:t>the Cumulative Capacity of Biomass with CCS is the most important SHAP feature, and one of the three dimensions used to define the corresponding PRIM box. Similarly, the variable Δ Water Consumption for Dry Cooling is restricted in the PRIM box and ranks among the top SHAP contributors. This agreement between methods strengthens the case that electricity-sector infrastructure variables are key predictors of 1.5°C-consistent scenarios in this subset of runs.</w:t>
      </w:r>
    </w:p>
    <w:p w14:paraId="4B94C6ED" w14:textId="77777777" w:rsidR="005A53FD" w:rsidRPr="007A3EA6" w:rsidRDefault="005A53FD" w:rsidP="007A3EA6"/>
    <w:tbl>
      <w:tblPr>
        <w:tblStyle w:val="GridTable6Colourful"/>
        <w:tblW w:w="7650" w:type="dxa"/>
        <w:tblLook w:val="04A0" w:firstRow="1" w:lastRow="0" w:firstColumn="1" w:lastColumn="0" w:noHBand="0" w:noVBand="1"/>
      </w:tblPr>
      <w:tblGrid>
        <w:gridCol w:w="5524"/>
        <w:gridCol w:w="2126"/>
      </w:tblGrid>
      <w:tr w:rsidR="007A3EA6" w14:paraId="22DB0E01" w14:textId="77777777" w:rsidTr="007A3EA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hideMark/>
          </w:tcPr>
          <w:p w14:paraId="54311271" w14:textId="77777777" w:rsidR="007A3EA6" w:rsidRPr="007A3EA6" w:rsidRDefault="007A3EA6">
            <w:pPr>
              <w:rPr>
                <w:color w:val="000000"/>
              </w:rPr>
            </w:pPr>
            <w:r w:rsidRPr="007A3EA6">
              <w:rPr>
                <w:color w:val="000000"/>
              </w:rPr>
              <w:t>Variable</w:t>
            </w:r>
          </w:p>
        </w:tc>
        <w:tc>
          <w:tcPr>
            <w:tcW w:w="2126" w:type="dxa"/>
            <w:noWrap/>
            <w:hideMark/>
          </w:tcPr>
          <w:p w14:paraId="799D4E8A" w14:textId="77777777" w:rsidR="007A3EA6" w:rsidRPr="007A3EA6" w:rsidRDefault="007A3EA6">
            <w:pPr>
              <w:cnfStyle w:val="100000000000" w:firstRow="1" w:lastRow="0" w:firstColumn="0" w:lastColumn="0" w:oddVBand="0" w:evenVBand="0" w:oddHBand="0" w:evenHBand="0" w:firstRowFirstColumn="0" w:firstRowLastColumn="0" w:lastRowFirstColumn="0" w:lastRowLastColumn="0"/>
              <w:rPr>
                <w:color w:val="000000"/>
              </w:rPr>
            </w:pPr>
            <w:r w:rsidRPr="007A3EA6">
              <w:rPr>
                <w:color w:val="000000"/>
              </w:rPr>
              <w:t>SHAP Importance</w:t>
            </w:r>
          </w:p>
        </w:tc>
      </w:tr>
      <w:tr w:rsidR="005A53FD" w14:paraId="642DEB6F" w14:textId="77777777" w:rsidTr="00B109E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48B4F83B" w14:textId="60C0E9D2" w:rsidR="005A53FD" w:rsidRPr="005A53FD" w:rsidRDefault="005A53FD" w:rsidP="005A53FD">
            <w:pPr>
              <w:rPr>
                <w:color w:val="000000"/>
              </w:rPr>
            </w:pPr>
            <w:r w:rsidRPr="005A53FD">
              <w:rPr>
                <w:color w:val="000000"/>
              </w:rPr>
              <w:t>Cumulative Capacity|Elec|BioM|w|CCS</w:t>
            </w:r>
          </w:p>
        </w:tc>
        <w:tc>
          <w:tcPr>
            <w:tcW w:w="2126" w:type="dxa"/>
            <w:noWrap/>
            <w:vAlign w:val="bottom"/>
            <w:hideMark/>
          </w:tcPr>
          <w:p w14:paraId="61A3CE4B" w14:textId="4D348C39" w:rsidR="005A53FD" w:rsidRPr="005A53FD" w:rsidRDefault="005A53FD" w:rsidP="005A53FD">
            <w:pPr>
              <w:jc w:val="right"/>
              <w:cnfStyle w:val="000000100000" w:firstRow="0" w:lastRow="0" w:firstColumn="0" w:lastColumn="0" w:oddVBand="0" w:evenVBand="0" w:oddHBand="1" w:evenHBand="0" w:firstRowFirstColumn="0" w:firstRowLastColumn="0" w:lastRowFirstColumn="0" w:lastRowLastColumn="0"/>
              <w:rPr>
                <w:color w:val="000000"/>
              </w:rPr>
            </w:pPr>
            <w:r w:rsidRPr="005A53FD">
              <w:rPr>
                <w:color w:val="000000"/>
              </w:rPr>
              <w:t>1.701049</w:t>
            </w:r>
          </w:p>
        </w:tc>
      </w:tr>
      <w:tr w:rsidR="005A53FD" w14:paraId="54DF2891" w14:textId="77777777" w:rsidTr="00B109EB">
        <w:trPr>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50ADF982" w14:textId="76540B01" w:rsidR="005A53FD" w:rsidRPr="005A53FD" w:rsidRDefault="005A53FD" w:rsidP="005A53FD">
            <w:pPr>
              <w:rPr>
                <w:color w:val="000000"/>
              </w:rPr>
            </w:pPr>
            <w:r w:rsidRPr="00645BA8">
              <w:t>Δ</w:t>
            </w:r>
            <w:r>
              <w:t xml:space="preserve"> </w:t>
            </w:r>
            <w:r w:rsidRPr="005A53FD">
              <w:rPr>
                <w:color w:val="000000"/>
              </w:rPr>
              <w:t>Water Withdrawal|Elec|BioM|w o CCS</w:t>
            </w:r>
          </w:p>
        </w:tc>
        <w:tc>
          <w:tcPr>
            <w:tcW w:w="2126" w:type="dxa"/>
            <w:noWrap/>
            <w:vAlign w:val="bottom"/>
            <w:hideMark/>
          </w:tcPr>
          <w:p w14:paraId="3D49D78E" w14:textId="4E12E824" w:rsidR="005A53FD" w:rsidRPr="005A53FD" w:rsidRDefault="005A53FD" w:rsidP="005A53FD">
            <w:pPr>
              <w:jc w:val="right"/>
              <w:cnfStyle w:val="000000000000" w:firstRow="0" w:lastRow="0" w:firstColumn="0" w:lastColumn="0" w:oddVBand="0" w:evenVBand="0" w:oddHBand="0" w:evenHBand="0" w:firstRowFirstColumn="0" w:firstRowLastColumn="0" w:lastRowFirstColumn="0" w:lastRowLastColumn="0"/>
              <w:rPr>
                <w:color w:val="000000"/>
              </w:rPr>
            </w:pPr>
            <w:r w:rsidRPr="005A53FD">
              <w:rPr>
                <w:color w:val="000000"/>
              </w:rPr>
              <w:t>0.432847</w:t>
            </w:r>
          </w:p>
        </w:tc>
      </w:tr>
      <w:tr w:rsidR="005A53FD" w14:paraId="65968BFE" w14:textId="77777777" w:rsidTr="00B109E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1024358B" w14:textId="027D7C05" w:rsidR="005A53FD" w:rsidRPr="005A53FD" w:rsidRDefault="005A53FD" w:rsidP="005A53FD">
            <w:pPr>
              <w:rPr>
                <w:color w:val="000000"/>
              </w:rPr>
            </w:pPr>
            <w:r w:rsidRPr="005A53FD">
              <w:rPr>
                <w:color w:val="000000"/>
              </w:rPr>
              <w:t>FinEng|Trans|Pass|Elec</w:t>
            </w:r>
          </w:p>
        </w:tc>
        <w:tc>
          <w:tcPr>
            <w:tcW w:w="2126" w:type="dxa"/>
            <w:noWrap/>
            <w:vAlign w:val="bottom"/>
            <w:hideMark/>
          </w:tcPr>
          <w:p w14:paraId="5826DA6E" w14:textId="0875F093" w:rsidR="005A53FD" w:rsidRPr="005A53FD" w:rsidRDefault="005A53FD" w:rsidP="005A53FD">
            <w:pPr>
              <w:jc w:val="right"/>
              <w:cnfStyle w:val="000000100000" w:firstRow="0" w:lastRow="0" w:firstColumn="0" w:lastColumn="0" w:oddVBand="0" w:evenVBand="0" w:oddHBand="1" w:evenHBand="0" w:firstRowFirstColumn="0" w:firstRowLastColumn="0" w:lastRowFirstColumn="0" w:lastRowLastColumn="0"/>
              <w:rPr>
                <w:color w:val="000000"/>
              </w:rPr>
            </w:pPr>
            <w:r w:rsidRPr="005A53FD">
              <w:rPr>
                <w:color w:val="000000"/>
              </w:rPr>
              <w:t>0.347212</w:t>
            </w:r>
          </w:p>
        </w:tc>
      </w:tr>
      <w:tr w:rsidR="005A53FD" w14:paraId="2EDE95F6" w14:textId="77777777" w:rsidTr="00B109EB">
        <w:trPr>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5B858DE7" w14:textId="09673759" w:rsidR="005A53FD" w:rsidRPr="005A53FD" w:rsidRDefault="005A53FD" w:rsidP="005A53FD">
            <w:pPr>
              <w:rPr>
                <w:color w:val="000000"/>
              </w:rPr>
            </w:pPr>
            <w:r w:rsidRPr="00645BA8">
              <w:t>Δ</w:t>
            </w:r>
            <w:r>
              <w:t xml:space="preserve"> </w:t>
            </w:r>
            <w:r w:rsidRPr="005A53FD">
              <w:rPr>
                <w:color w:val="000000"/>
              </w:rPr>
              <w:t>FinEng|Trans|Freight|Liquids|Oil</w:t>
            </w:r>
          </w:p>
        </w:tc>
        <w:tc>
          <w:tcPr>
            <w:tcW w:w="2126" w:type="dxa"/>
            <w:noWrap/>
            <w:vAlign w:val="bottom"/>
            <w:hideMark/>
          </w:tcPr>
          <w:p w14:paraId="2DA1AFB6" w14:textId="3E4E1EDD" w:rsidR="005A53FD" w:rsidRPr="005A53FD" w:rsidRDefault="005A53FD" w:rsidP="005A53FD">
            <w:pPr>
              <w:jc w:val="right"/>
              <w:cnfStyle w:val="000000000000" w:firstRow="0" w:lastRow="0" w:firstColumn="0" w:lastColumn="0" w:oddVBand="0" w:evenVBand="0" w:oddHBand="0" w:evenHBand="0" w:firstRowFirstColumn="0" w:firstRowLastColumn="0" w:lastRowFirstColumn="0" w:lastRowLastColumn="0"/>
              <w:rPr>
                <w:color w:val="000000"/>
              </w:rPr>
            </w:pPr>
            <w:r w:rsidRPr="005A53FD">
              <w:rPr>
                <w:color w:val="000000"/>
              </w:rPr>
              <w:t>0.279967</w:t>
            </w:r>
          </w:p>
        </w:tc>
      </w:tr>
      <w:tr w:rsidR="005A53FD" w14:paraId="3BE7E3EA" w14:textId="77777777" w:rsidTr="00B109E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2C2BC4BA" w14:textId="43C8E90F" w:rsidR="005A53FD" w:rsidRPr="005A53FD" w:rsidRDefault="005A53FD" w:rsidP="005A53FD">
            <w:pPr>
              <w:rPr>
                <w:color w:val="000000"/>
              </w:rPr>
            </w:pPr>
            <w:r w:rsidRPr="005A53FD">
              <w:rPr>
                <w:color w:val="000000"/>
              </w:rPr>
              <w:t>Cumulative Capacity|Elec|Gas|w|CCS</w:t>
            </w:r>
          </w:p>
        </w:tc>
        <w:tc>
          <w:tcPr>
            <w:tcW w:w="2126" w:type="dxa"/>
            <w:noWrap/>
            <w:vAlign w:val="bottom"/>
            <w:hideMark/>
          </w:tcPr>
          <w:p w14:paraId="2626DC8D" w14:textId="13191705" w:rsidR="005A53FD" w:rsidRPr="005A53FD" w:rsidRDefault="005A53FD" w:rsidP="005A53FD">
            <w:pPr>
              <w:jc w:val="right"/>
              <w:cnfStyle w:val="000000100000" w:firstRow="0" w:lastRow="0" w:firstColumn="0" w:lastColumn="0" w:oddVBand="0" w:evenVBand="0" w:oddHBand="1" w:evenHBand="0" w:firstRowFirstColumn="0" w:firstRowLastColumn="0" w:lastRowFirstColumn="0" w:lastRowLastColumn="0"/>
              <w:rPr>
                <w:color w:val="000000"/>
              </w:rPr>
            </w:pPr>
            <w:r w:rsidRPr="005A53FD">
              <w:rPr>
                <w:color w:val="000000"/>
              </w:rPr>
              <w:t>0.271051</w:t>
            </w:r>
          </w:p>
        </w:tc>
      </w:tr>
      <w:tr w:rsidR="005A53FD" w14:paraId="55E41665" w14:textId="77777777" w:rsidTr="00B109EB">
        <w:trPr>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4A1F67EA" w14:textId="1E3EC7F4" w:rsidR="005A53FD" w:rsidRPr="005A53FD" w:rsidRDefault="005A53FD" w:rsidP="005A53FD">
            <w:pPr>
              <w:rPr>
                <w:color w:val="000000"/>
              </w:rPr>
            </w:pPr>
            <w:r w:rsidRPr="005A53FD">
              <w:rPr>
                <w:color w:val="000000"/>
              </w:rPr>
              <w:t>Water Withdrawal|Elec|BioM|w o CCS</w:t>
            </w:r>
          </w:p>
        </w:tc>
        <w:tc>
          <w:tcPr>
            <w:tcW w:w="2126" w:type="dxa"/>
            <w:noWrap/>
            <w:vAlign w:val="bottom"/>
            <w:hideMark/>
          </w:tcPr>
          <w:p w14:paraId="31E26908" w14:textId="5CD7087C" w:rsidR="005A53FD" w:rsidRPr="005A53FD" w:rsidRDefault="005A53FD" w:rsidP="005A53FD">
            <w:pPr>
              <w:jc w:val="right"/>
              <w:cnfStyle w:val="000000000000" w:firstRow="0" w:lastRow="0" w:firstColumn="0" w:lastColumn="0" w:oddVBand="0" w:evenVBand="0" w:oddHBand="0" w:evenHBand="0" w:firstRowFirstColumn="0" w:firstRowLastColumn="0" w:lastRowFirstColumn="0" w:lastRowLastColumn="0"/>
              <w:rPr>
                <w:color w:val="000000"/>
              </w:rPr>
            </w:pPr>
            <w:r w:rsidRPr="005A53FD">
              <w:rPr>
                <w:color w:val="000000"/>
              </w:rPr>
              <w:t>0.155476</w:t>
            </w:r>
          </w:p>
        </w:tc>
      </w:tr>
      <w:tr w:rsidR="005A53FD" w14:paraId="0B1E1253" w14:textId="77777777" w:rsidTr="00B109E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2A3C0D44" w14:textId="6D3246AC" w:rsidR="005A53FD" w:rsidRPr="005A53FD" w:rsidRDefault="005A53FD" w:rsidP="005A53FD">
            <w:pPr>
              <w:rPr>
                <w:color w:val="000000"/>
              </w:rPr>
            </w:pPr>
            <w:r w:rsidRPr="00645BA8">
              <w:t>Δ</w:t>
            </w:r>
            <w:r>
              <w:t xml:space="preserve"> </w:t>
            </w:r>
            <w:r w:rsidRPr="005A53FD">
              <w:rPr>
                <w:color w:val="000000"/>
              </w:rPr>
              <w:t>FinEng|ResCom|Res|Liquids</w:t>
            </w:r>
          </w:p>
        </w:tc>
        <w:tc>
          <w:tcPr>
            <w:tcW w:w="2126" w:type="dxa"/>
            <w:noWrap/>
            <w:vAlign w:val="bottom"/>
            <w:hideMark/>
          </w:tcPr>
          <w:p w14:paraId="5CD5A4BF" w14:textId="3C058D55" w:rsidR="005A53FD" w:rsidRPr="005A53FD" w:rsidRDefault="005A53FD" w:rsidP="005A53FD">
            <w:pPr>
              <w:jc w:val="right"/>
              <w:cnfStyle w:val="000000100000" w:firstRow="0" w:lastRow="0" w:firstColumn="0" w:lastColumn="0" w:oddVBand="0" w:evenVBand="0" w:oddHBand="1" w:evenHBand="0" w:firstRowFirstColumn="0" w:firstRowLastColumn="0" w:lastRowFirstColumn="0" w:lastRowLastColumn="0"/>
              <w:rPr>
                <w:color w:val="000000"/>
              </w:rPr>
            </w:pPr>
            <w:r w:rsidRPr="005A53FD">
              <w:rPr>
                <w:color w:val="000000"/>
              </w:rPr>
              <w:t>0.151211</w:t>
            </w:r>
          </w:p>
        </w:tc>
      </w:tr>
      <w:tr w:rsidR="005A53FD" w14:paraId="072C1B86" w14:textId="77777777" w:rsidTr="00B109EB">
        <w:trPr>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1BB1B2F3" w14:textId="4E43B00C" w:rsidR="005A53FD" w:rsidRPr="005A53FD" w:rsidRDefault="005A53FD" w:rsidP="005A53FD">
            <w:pPr>
              <w:rPr>
                <w:color w:val="000000"/>
              </w:rPr>
            </w:pPr>
            <w:r w:rsidRPr="00645BA8">
              <w:t>Δ</w:t>
            </w:r>
            <w:r>
              <w:t xml:space="preserve"> </w:t>
            </w:r>
            <w:r w:rsidRPr="005A53FD">
              <w:rPr>
                <w:color w:val="000000"/>
              </w:rPr>
              <w:t>Water Consumption|Elec|Dry Cooling</w:t>
            </w:r>
          </w:p>
        </w:tc>
        <w:tc>
          <w:tcPr>
            <w:tcW w:w="2126" w:type="dxa"/>
            <w:noWrap/>
            <w:vAlign w:val="bottom"/>
            <w:hideMark/>
          </w:tcPr>
          <w:p w14:paraId="0B2AE1FB" w14:textId="3B6CAC42" w:rsidR="005A53FD" w:rsidRPr="005A53FD" w:rsidRDefault="005A53FD" w:rsidP="005A53FD">
            <w:pPr>
              <w:jc w:val="right"/>
              <w:cnfStyle w:val="000000000000" w:firstRow="0" w:lastRow="0" w:firstColumn="0" w:lastColumn="0" w:oddVBand="0" w:evenVBand="0" w:oddHBand="0" w:evenHBand="0" w:firstRowFirstColumn="0" w:firstRowLastColumn="0" w:lastRowFirstColumn="0" w:lastRowLastColumn="0"/>
              <w:rPr>
                <w:color w:val="000000"/>
              </w:rPr>
            </w:pPr>
            <w:r w:rsidRPr="005A53FD">
              <w:rPr>
                <w:color w:val="000000"/>
              </w:rPr>
              <w:t>0.149186</w:t>
            </w:r>
          </w:p>
        </w:tc>
      </w:tr>
      <w:tr w:rsidR="005A53FD" w14:paraId="75267D69" w14:textId="77777777" w:rsidTr="00B109E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4228A624" w14:textId="5A3F3BC1" w:rsidR="005A53FD" w:rsidRPr="005A53FD" w:rsidRDefault="005A53FD" w:rsidP="005A53FD">
            <w:pPr>
              <w:rPr>
                <w:color w:val="000000"/>
              </w:rPr>
            </w:pPr>
            <w:r w:rsidRPr="00645BA8">
              <w:t>Δ</w:t>
            </w:r>
            <w:r>
              <w:t xml:space="preserve"> </w:t>
            </w:r>
            <w:r w:rsidRPr="005A53FD">
              <w:rPr>
                <w:color w:val="000000"/>
              </w:rPr>
              <w:t>FinEng|ResCom|Solids|BioM</w:t>
            </w:r>
          </w:p>
        </w:tc>
        <w:tc>
          <w:tcPr>
            <w:tcW w:w="2126" w:type="dxa"/>
            <w:noWrap/>
            <w:vAlign w:val="bottom"/>
            <w:hideMark/>
          </w:tcPr>
          <w:p w14:paraId="2C7A9157" w14:textId="024B7A96" w:rsidR="005A53FD" w:rsidRPr="005A53FD" w:rsidRDefault="005A53FD" w:rsidP="005A53FD">
            <w:pPr>
              <w:jc w:val="right"/>
              <w:cnfStyle w:val="000000100000" w:firstRow="0" w:lastRow="0" w:firstColumn="0" w:lastColumn="0" w:oddVBand="0" w:evenVBand="0" w:oddHBand="1" w:evenHBand="0" w:firstRowFirstColumn="0" w:firstRowLastColumn="0" w:lastRowFirstColumn="0" w:lastRowLastColumn="0"/>
              <w:rPr>
                <w:color w:val="000000"/>
              </w:rPr>
            </w:pPr>
            <w:r w:rsidRPr="005A53FD">
              <w:rPr>
                <w:color w:val="000000"/>
              </w:rPr>
              <w:t>0.110652</w:t>
            </w:r>
          </w:p>
        </w:tc>
      </w:tr>
      <w:tr w:rsidR="005A53FD" w14:paraId="61058A53" w14:textId="77777777" w:rsidTr="00B109EB">
        <w:trPr>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60A617EF" w14:textId="3A5E3164" w:rsidR="005A53FD" w:rsidRPr="005A53FD" w:rsidRDefault="005A53FD" w:rsidP="005A53FD">
            <w:pPr>
              <w:rPr>
                <w:color w:val="000000"/>
              </w:rPr>
            </w:pPr>
            <w:r w:rsidRPr="005A53FD">
              <w:rPr>
                <w:color w:val="000000"/>
              </w:rPr>
              <w:t>CSe|CCS|Foss|Eng|Dem|Ind</w:t>
            </w:r>
          </w:p>
        </w:tc>
        <w:tc>
          <w:tcPr>
            <w:tcW w:w="2126" w:type="dxa"/>
            <w:noWrap/>
            <w:vAlign w:val="bottom"/>
            <w:hideMark/>
          </w:tcPr>
          <w:p w14:paraId="5EF11027" w14:textId="0368D68C" w:rsidR="005A53FD" w:rsidRPr="005A53FD" w:rsidRDefault="005A53FD" w:rsidP="005A53FD">
            <w:pPr>
              <w:jc w:val="right"/>
              <w:cnfStyle w:val="000000000000" w:firstRow="0" w:lastRow="0" w:firstColumn="0" w:lastColumn="0" w:oddVBand="0" w:evenVBand="0" w:oddHBand="0" w:evenHBand="0" w:firstRowFirstColumn="0" w:firstRowLastColumn="0" w:lastRowFirstColumn="0" w:lastRowLastColumn="0"/>
              <w:rPr>
                <w:color w:val="000000"/>
              </w:rPr>
            </w:pPr>
            <w:r w:rsidRPr="005A53FD">
              <w:rPr>
                <w:color w:val="000000"/>
              </w:rPr>
              <w:t>0.071656</w:t>
            </w:r>
          </w:p>
        </w:tc>
      </w:tr>
      <w:tr w:rsidR="005A53FD" w14:paraId="36971C26" w14:textId="77777777" w:rsidTr="00B109E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2C986A0B" w14:textId="3FC138EB" w:rsidR="005A53FD" w:rsidRPr="005A53FD" w:rsidRDefault="005A53FD" w:rsidP="005A53FD">
            <w:pPr>
              <w:rPr>
                <w:color w:val="000000"/>
              </w:rPr>
            </w:pPr>
            <w:r w:rsidRPr="00645BA8">
              <w:t>Δ</w:t>
            </w:r>
            <w:r>
              <w:t xml:space="preserve"> </w:t>
            </w:r>
            <w:r w:rsidRPr="005A53FD">
              <w:rPr>
                <w:color w:val="000000"/>
              </w:rPr>
              <w:t>FinEng|Trans|Freight|H2</w:t>
            </w:r>
          </w:p>
        </w:tc>
        <w:tc>
          <w:tcPr>
            <w:tcW w:w="2126" w:type="dxa"/>
            <w:noWrap/>
            <w:vAlign w:val="bottom"/>
            <w:hideMark/>
          </w:tcPr>
          <w:p w14:paraId="6E29044E" w14:textId="473B2C1A" w:rsidR="005A53FD" w:rsidRPr="005A53FD" w:rsidRDefault="005A53FD" w:rsidP="005A53FD">
            <w:pPr>
              <w:jc w:val="right"/>
              <w:cnfStyle w:val="000000100000" w:firstRow="0" w:lastRow="0" w:firstColumn="0" w:lastColumn="0" w:oddVBand="0" w:evenVBand="0" w:oddHBand="1" w:evenHBand="0" w:firstRowFirstColumn="0" w:firstRowLastColumn="0" w:lastRowFirstColumn="0" w:lastRowLastColumn="0"/>
              <w:rPr>
                <w:color w:val="000000"/>
              </w:rPr>
            </w:pPr>
            <w:r w:rsidRPr="005A53FD">
              <w:rPr>
                <w:color w:val="000000"/>
              </w:rPr>
              <w:t>0.048767</w:t>
            </w:r>
          </w:p>
        </w:tc>
      </w:tr>
      <w:tr w:rsidR="005A53FD" w14:paraId="0E4E157B" w14:textId="77777777" w:rsidTr="00B109EB">
        <w:trPr>
          <w:trHeight w:val="320"/>
        </w:trPr>
        <w:tc>
          <w:tcPr>
            <w:cnfStyle w:val="001000000000" w:firstRow="0" w:lastRow="0" w:firstColumn="1" w:lastColumn="0" w:oddVBand="0" w:evenVBand="0" w:oddHBand="0" w:evenHBand="0" w:firstRowFirstColumn="0" w:firstRowLastColumn="0" w:lastRowFirstColumn="0" w:lastRowLastColumn="0"/>
            <w:tcW w:w="5524" w:type="dxa"/>
            <w:noWrap/>
            <w:vAlign w:val="bottom"/>
            <w:hideMark/>
          </w:tcPr>
          <w:p w14:paraId="5E1FA25D" w14:textId="1CBEDB8A" w:rsidR="005A53FD" w:rsidRPr="005A53FD" w:rsidRDefault="005A53FD" w:rsidP="005A53FD">
            <w:pPr>
              <w:rPr>
                <w:color w:val="000000"/>
              </w:rPr>
            </w:pPr>
            <w:r w:rsidRPr="00645BA8">
              <w:t>Δ</w:t>
            </w:r>
            <w:r>
              <w:t xml:space="preserve"> </w:t>
            </w:r>
            <w:r w:rsidRPr="005A53FD">
              <w:rPr>
                <w:color w:val="000000"/>
              </w:rPr>
              <w:t>FinEng|ResCom|Solids|Coal</w:t>
            </w:r>
          </w:p>
        </w:tc>
        <w:tc>
          <w:tcPr>
            <w:tcW w:w="2126" w:type="dxa"/>
            <w:noWrap/>
            <w:vAlign w:val="bottom"/>
            <w:hideMark/>
          </w:tcPr>
          <w:p w14:paraId="7EA4AB57" w14:textId="5A03B275" w:rsidR="005A53FD" w:rsidRPr="005A53FD" w:rsidRDefault="005A53FD" w:rsidP="005A53FD">
            <w:pPr>
              <w:jc w:val="right"/>
              <w:cnfStyle w:val="000000000000" w:firstRow="0" w:lastRow="0" w:firstColumn="0" w:lastColumn="0" w:oddVBand="0" w:evenVBand="0" w:oddHBand="0" w:evenHBand="0" w:firstRowFirstColumn="0" w:firstRowLastColumn="0" w:lastRowFirstColumn="0" w:lastRowLastColumn="0"/>
              <w:rPr>
                <w:color w:val="000000"/>
              </w:rPr>
            </w:pPr>
            <w:r w:rsidRPr="005A53FD">
              <w:rPr>
                <w:color w:val="000000"/>
              </w:rPr>
              <w:t>0.031977</w:t>
            </w:r>
          </w:p>
        </w:tc>
      </w:tr>
    </w:tbl>
    <w:p w14:paraId="1A705F16" w14:textId="1041C5A3" w:rsidR="007A3EA6" w:rsidRPr="007A3EA6" w:rsidRDefault="007A3EA6" w:rsidP="007A3EA6">
      <w:pPr>
        <w:rPr>
          <w:i/>
          <w:iCs/>
        </w:rPr>
      </w:pPr>
      <w:r w:rsidRPr="007A3EA6">
        <w:rPr>
          <w:i/>
          <w:iCs/>
        </w:rPr>
        <w:t>Table 3. Run #</w:t>
      </w:r>
      <w:r w:rsidR="005A53FD">
        <w:rPr>
          <w:i/>
          <w:iCs/>
        </w:rPr>
        <w:t>10</w:t>
      </w:r>
      <w:r w:rsidRPr="007A3EA6">
        <w:rPr>
          <w:i/>
          <w:iCs/>
        </w:rPr>
        <w:t xml:space="preserve"> Variables with a SHAP Importance above Zero</w:t>
      </w:r>
    </w:p>
    <w:p w14:paraId="557BC4C1" w14:textId="77777777" w:rsidR="007A3EA6" w:rsidRPr="007A3EA6" w:rsidRDefault="007A3EA6" w:rsidP="007A3EA6"/>
    <w:p w14:paraId="7FFA6A56" w14:textId="1059A3D5" w:rsidR="00714009" w:rsidRDefault="00714009" w:rsidP="00714009">
      <w:pPr>
        <w:pStyle w:val="ListParagraph"/>
        <w:numPr>
          <w:ilvl w:val="0"/>
          <w:numId w:val="7"/>
        </w:numPr>
      </w:pPr>
      <w:commentRangeStart w:id="1"/>
      <w:r>
        <w:t xml:space="preserve">Logistic Regression </w:t>
      </w:r>
      <w:commentRangeEnd w:id="1"/>
      <w:r w:rsidR="00494917">
        <w:rPr>
          <w:rStyle w:val="CommentReference"/>
        </w:rPr>
        <w:commentReference w:id="1"/>
      </w:r>
    </w:p>
    <w:p w14:paraId="2E55986C" w14:textId="1B2080E7" w:rsidR="00743194" w:rsidRDefault="00743194" w:rsidP="00743194">
      <w:r w:rsidRPr="00743194">
        <w:t>As a benchmark interpretable model, logistic regression was used to assess the ability of a linear classifier to separate 1.5°C-consistent scenarios from others based on standardized sectoral variables. All runs achieved high classification performance, with F1 scores ranging from 0.92 to 0.99 and test set accuracies from 92% to 99%. This suggests that a relatively simple linear combination of variables is sufficient to reliably distinguish 1.5°C-consistent scenarios in this dataset.</w:t>
      </w:r>
    </w:p>
    <w:p w14:paraId="4E8A4804" w14:textId="77777777" w:rsidR="00743194" w:rsidRPr="00743194" w:rsidRDefault="00743194" w:rsidP="00743194"/>
    <w:p w14:paraId="59807D48" w14:textId="1A4BF2D0" w:rsidR="00743194" w:rsidRDefault="00743194" w:rsidP="00743194">
      <w:r w:rsidRPr="00743194">
        <w:t xml:space="preserve">These results further support the findings from PRIM and SHAP by showing that a relatively low-dimensional and interpretable classifier can achieve high performance. The strong agreement between logistic regression and more complex approaches (like </w:t>
      </w:r>
      <w:proofErr w:type="spellStart"/>
      <w:r w:rsidRPr="00743194">
        <w:t>XGBoost</w:t>
      </w:r>
      <w:proofErr w:type="spellEnd"/>
      <w:r w:rsidRPr="00743194">
        <w:t xml:space="preserve"> + SHAP) provides confidence in the robustness of the variable relationships identified through this analysis.</w:t>
      </w:r>
    </w:p>
    <w:p w14:paraId="48D07C9D" w14:textId="77777777" w:rsidR="00743194" w:rsidRDefault="00743194" w:rsidP="00743194"/>
    <w:tbl>
      <w:tblPr>
        <w:tblStyle w:val="GridTable6Colourful"/>
        <w:tblW w:w="0" w:type="auto"/>
        <w:tblLook w:val="04A0" w:firstRow="1" w:lastRow="0" w:firstColumn="1" w:lastColumn="0" w:noHBand="0" w:noVBand="1"/>
      </w:tblPr>
      <w:tblGrid>
        <w:gridCol w:w="1502"/>
        <w:gridCol w:w="1502"/>
      </w:tblGrid>
      <w:tr w:rsidR="00743194" w14:paraId="407FBB98" w14:textId="77777777" w:rsidTr="000956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517A595" w14:textId="77777777" w:rsidR="00743194" w:rsidRPr="00BB6BC9" w:rsidRDefault="00743194" w:rsidP="000956E5">
            <w:r>
              <w:t>Run</w:t>
            </w:r>
          </w:p>
        </w:tc>
        <w:tc>
          <w:tcPr>
            <w:tcW w:w="1502" w:type="dxa"/>
          </w:tcPr>
          <w:p w14:paraId="7737E6C5" w14:textId="77777777" w:rsidR="00743194" w:rsidRDefault="00743194" w:rsidP="000956E5">
            <w:pPr>
              <w:cnfStyle w:val="100000000000" w:firstRow="1" w:lastRow="0" w:firstColumn="0" w:lastColumn="0" w:oddVBand="0" w:evenVBand="0" w:oddHBand="0" w:evenHBand="0" w:firstRowFirstColumn="0" w:firstRowLastColumn="0" w:lastRowFirstColumn="0" w:lastRowLastColumn="0"/>
            </w:pPr>
            <w:r>
              <w:t>F1 Score</w:t>
            </w:r>
          </w:p>
        </w:tc>
      </w:tr>
      <w:tr w:rsidR="00743194" w14:paraId="09877A7F" w14:textId="77777777" w:rsidTr="0009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7F4C9E5E" w14:textId="77777777" w:rsidR="00743194" w:rsidRPr="00BB6BC9" w:rsidRDefault="00743194" w:rsidP="000956E5">
            <w:pPr>
              <w:rPr>
                <w:b w:val="0"/>
                <w:bCs w:val="0"/>
              </w:rPr>
            </w:pPr>
            <w:r>
              <w:t>1</w:t>
            </w:r>
          </w:p>
        </w:tc>
        <w:tc>
          <w:tcPr>
            <w:tcW w:w="1502" w:type="dxa"/>
          </w:tcPr>
          <w:p w14:paraId="3964686C" w14:textId="059FD62F" w:rsidR="00743194" w:rsidRDefault="00743194" w:rsidP="000956E5">
            <w:pPr>
              <w:cnfStyle w:val="000000100000" w:firstRow="0" w:lastRow="0" w:firstColumn="0" w:lastColumn="0" w:oddVBand="0" w:evenVBand="0" w:oddHBand="1" w:evenHBand="0" w:firstRowFirstColumn="0" w:firstRowLastColumn="0" w:lastRowFirstColumn="0" w:lastRowLastColumn="0"/>
            </w:pPr>
            <w:r>
              <w:t>0.98</w:t>
            </w:r>
          </w:p>
        </w:tc>
      </w:tr>
      <w:tr w:rsidR="00743194" w14:paraId="2344E6DC" w14:textId="77777777" w:rsidTr="000956E5">
        <w:tc>
          <w:tcPr>
            <w:cnfStyle w:val="001000000000" w:firstRow="0" w:lastRow="0" w:firstColumn="1" w:lastColumn="0" w:oddVBand="0" w:evenVBand="0" w:oddHBand="0" w:evenHBand="0" w:firstRowFirstColumn="0" w:firstRowLastColumn="0" w:lastRowFirstColumn="0" w:lastRowLastColumn="0"/>
            <w:tcW w:w="1502" w:type="dxa"/>
          </w:tcPr>
          <w:p w14:paraId="2D730D50" w14:textId="77777777" w:rsidR="00743194" w:rsidRDefault="00743194" w:rsidP="000956E5">
            <w:r>
              <w:lastRenderedPageBreak/>
              <w:t>2</w:t>
            </w:r>
          </w:p>
        </w:tc>
        <w:tc>
          <w:tcPr>
            <w:tcW w:w="1502" w:type="dxa"/>
          </w:tcPr>
          <w:p w14:paraId="31D2923A" w14:textId="233EFEB3" w:rsidR="00743194" w:rsidRDefault="00743194" w:rsidP="000956E5">
            <w:pPr>
              <w:cnfStyle w:val="000000000000" w:firstRow="0" w:lastRow="0" w:firstColumn="0" w:lastColumn="0" w:oddVBand="0" w:evenVBand="0" w:oddHBand="0" w:evenHBand="0" w:firstRowFirstColumn="0" w:firstRowLastColumn="0" w:lastRowFirstColumn="0" w:lastRowLastColumn="0"/>
            </w:pPr>
            <w:r>
              <w:t>0.98</w:t>
            </w:r>
          </w:p>
        </w:tc>
      </w:tr>
      <w:tr w:rsidR="00743194" w14:paraId="5CD50AAA" w14:textId="77777777" w:rsidTr="0009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5593966" w14:textId="77777777" w:rsidR="00743194" w:rsidRDefault="00743194" w:rsidP="000956E5">
            <w:r>
              <w:t>3</w:t>
            </w:r>
          </w:p>
        </w:tc>
        <w:tc>
          <w:tcPr>
            <w:tcW w:w="1502" w:type="dxa"/>
          </w:tcPr>
          <w:p w14:paraId="6AFBCFB9" w14:textId="3D3FE4FF" w:rsidR="00743194" w:rsidRDefault="00743194" w:rsidP="000956E5">
            <w:pPr>
              <w:cnfStyle w:val="000000100000" w:firstRow="0" w:lastRow="0" w:firstColumn="0" w:lastColumn="0" w:oddVBand="0" w:evenVBand="0" w:oddHBand="1" w:evenHBand="0" w:firstRowFirstColumn="0" w:firstRowLastColumn="0" w:lastRowFirstColumn="0" w:lastRowLastColumn="0"/>
            </w:pPr>
            <w:r>
              <w:t>0.95</w:t>
            </w:r>
          </w:p>
        </w:tc>
      </w:tr>
      <w:tr w:rsidR="00743194" w14:paraId="029C1404" w14:textId="77777777" w:rsidTr="000956E5">
        <w:tc>
          <w:tcPr>
            <w:cnfStyle w:val="001000000000" w:firstRow="0" w:lastRow="0" w:firstColumn="1" w:lastColumn="0" w:oddVBand="0" w:evenVBand="0" w:oddHBand="0" w:evenHBand="0" w:firstRowFirstColumn="0" w:firstRowLastColumn="0" w:lastRowFirstColumn="0" w:lastRowLastColumn="0"/>
            <w:tcW w:w="1502" w:type="dxa"/>
          </w:tcPr>
          <w:p w14:paraId="740714D7" w14:textId="77777777" w:rsidR="00743194" w:rsidRDefault="00743194" w:rsidP="000956E5">
            <w:r>
              <w:t>4</w:t>
            </w:r>
          </w:p>
        </w:tc>
        <w:tc>
          <w:tcPr>
            <w:tcW w:w="1502" w:type="dxa"/>
          </w:tcPr>
          <w:p w14:paraId="4EB76A53" w14:textId="6EA3F856" w:rsidR="00743194" w:rsidRDefault="00743194" w:rsidP="000956E5">
            <w:pPr>
              <w:cnfStyle w:val="000000000000" w:firstRow="0" w:lastRow="0" w:firstColumn="0" w:lastColumn="0" w:oddVBand="0" w:evenVBand="0" w:oddHBand="0" w:evenHBand="0" w:firstRowFirstColumn="0" w:firstRowLastColumn="0" w:lastRowFirstColumn="0" w:lastRowLastColumn="0"/>
            </w:pPr>
            <w:r>
              <w:t>0.98</w:t>
            </w:r>
          </w:p>
        </w:tc>
      </w:tr>
      <w:tr w:rsidR="00743194" w14:paraId="622DF218" w14:textId="77777777" w:rsidTr="0009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8B89A5F" w14:textId="77777777" w:rsidR="00743194" w:rsidRDefault="00743194" w:rsidP="000956E5">
            <w:r>
              <w:t>5</w:t>
            </w:r>
          </w:p>
        </w:tc>
        <w:tc>
          <w:tcPr>
            <w:tcW w:w="1502" w:type="dxa"/>
          </w:tcPr>
          <w:p w14:paraId="1D06FBD8" w14:textId="5F769353" w:rsidR="00743194" w:rsidRDefault="00743194" w:rsidP="000956E5">
            <w:pPr>
              <w:cnfStyle w:val="000000100000" w:firstRow="0" w:lastRow="0" w:firstColumn="0" w:lastColumn="0" w:oddVBand="0" w:evenVBand="0" w:oddHBand="1" w:evenHBand="0" w:firstRowFirstColumn="0" w:firstRowLastColumn="0" w:lastRowFirstColumn="0" w:lastRowLastColumn="0"/>
            </w:pPr>
            <w:r>
              <w:t>0.96</w:t>
            </w:r>
          </w:p>
        </w:tc>
      </w:tr>
      <w:tr w:rsidR="00743194" w14:paraId="4F26DB84" w14:textId="77777777" w:rsidTr="000956E5">
        <w:tc>
          <w:tcPr>
            <w:cnfStyle w:val="001000000000" w:firstRow="0" w:lastRow="0" w:firstColumn="1" w:lastColumn="0" w:oddVBand="0" w:evenVBand="0" w:oddHBand="0" w:evenHBand="0" w:firstRowFirstColumn="0" w:firstRowLastColumn="0" w:lastRowFirstColumn="0" w:lastRowLastColumn="0"/>
            <w:tcW w:w="1502" w:type="dxa"/>
          </w:tcPr>
          <w:p w14:paraId="17AD5FEF" w14:textId="77777777" w:rsidR="00743194" w:rsidRDefault="00743194" w:rsidP="000956E5">
            <w:r>
              <w:t>6</w:t>
            </w:r>
          </w:p>
        </w:tc>
        <w:tc>
          <w:tcPr>
            <w:tcW w:w="1502" w:type="dxa"/>
          </w:tcPr>
          <w:p w14:paraId="714605CC" w14:textId="617F5EEF" w:rsidR="00743194" w:rsidRDefault="00743194" w:rsidP="000956E5">
            <w:pPr>
              <w:cnfStyle w:val="000000000000" w:firstRow="0" w:lastRow="0" w:firstColumn="0" w:lastColumn="0" w:oddVBand="0" w:evenVBand="0" w:oddHBand="0" w:evenHBand="0" w:firstRowFirstColumn="0" w:firstRowLastColumn="0" w:lastRowFirstColumn="0" w:lastRowLastColumn="0"/>
            </w:pPr>
            <w:r>
              <w:t>0.95</w:t>
            </w:r>
          </w:p>
        </w:tc>
      </w:tr>
      <w:tr w:rsidR="00743194" w14:paraId="2AFA4BAD" w14:textId="77777777" w:rsidTr="0009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0C0440D" w14:textId="77777777" w:rsidR="00743194" w:rsidRDefault="00743194" w:rsidP="000956E5">
            <w:r>
              <w:t>7</w:t>
            </w:r>
          </w:p>
        </w:tc>
        <w:tc>
          <w:tcPr>
            <w:tcW w:w="1502" w:type="dxa"/>
          </w:tcPr>
          <w:p w14:paraId="0AFF6C2F" w14:textId="6D992E5E" w:rsidR="00743194" w:rsidRDefault="00743194" w:rsidP="000956E5">
            <w:pPr>
              <w:cnfStyle w:val="000000100000" w:firstRow="0" w:lastRow="0" w:firstColumn="0" w:lastColumn="0" w:oddVBand="0" w:evenVBand="0" w:oddHBand="1" w:evenHBand="0" w:firstRowFirstColumn="0" w:firstRowLastColumn="0" w:lastRowFirstColumn="0" w:lastRowLastColumn="0"/>
            </w:pPr>
            <w:r>
              <w:t>0.92</w:t>
            </w:r>
          </w:p>
        </w:tc>
      </w:tr>
      <w:tr w:rsidR="00743194" w14:paraId="1BFF6C4C" w14:textId="77777777" w:rsidTr="000956E5">
        <w:tc>
          <w:tcPr>
            <w:cnfStyle w:val="001000000000" w:firstRow="0" w:lastRow="0" w:firstColumn="1" w:lastColumn="0" w:oddVBand="0" w:evenVBand="0" w:oddHBand="0" w:evenHBand="0" w:firstRowFirstColumn="0" w:firstRowLastColumn="0" w:lastRowFirstColumn="0" w:lastRowLastColumn="0"/>
            <w:tcW w:w="1502" w:type="dxa"/>
          </w:tcPr>
          <w:p w14:paraId="5F360742" w14:textId="77777777" w:rsidR="00743194" w:rsidRDefault="00743194" w:rsidP="000956E5">
            <w:r>
              <w:t>8</w:t>
            </w:r>
          </w:p>
        </w:tc>
        <w:tc>
          <w:tcPr>
            <w:tcW w:w="1502" w:type="dxa"/>
          </w:tcPr>
          <w:p w14:paraId="36C15FE5" w14:textId="2EAF5B86" w:rsidR="00743194" w:rsidRDefault="00743194" w:rsidP="000956E5">
            <w:pPr>
              <w:cnfStyle w:val="000000000000" w:firstRow="0" w:lastRow="0" w:firstColumn="0" w:lastColumn="0" w:oddVBand="0" w:evenVBand="0" w:oddHBand="0" w:evenHBand="0" w:firstRowFirstColumn="0" w:firstRowLastColumn="0" w:lastRowFirstColumn="0" w:lastRowLastColumn="0"/>
            </w:pPr>
            <w:r>
              <w:t>0.94</w:t>
            </w:r>
          </w:p>
        </w:tc>
      </w:tr>
      <w:tr w:rsidR="00743194" w14:paraId="0569243B" w14:textId="77777777" w:rsidTr="000956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0EA6E23" w14:textId="77777777" w:rsidR="00743194" w:rsidRDefault="00743194" w:rsidP="000956E5">
            <w:r>
              <w:t>9</w:t>
            </w:r>
          </w:p>
        </w:tc>
        <w:tc>
          <w:tcPr>
            <w:tcW w:w="1502" w:type="dxa"/>
          </w:tcPr>
          <w:p w14:paraId="2C8FF5FB" w14:textId="5C9EE51B" w:rsidR="00743194" w:rsidRDefault="00743194" w:rsidP="000956E5">
            <w:pPr>
              <w:cnfStyle w:val="000000100000" w:firstRow="0" w:lastRow="0" w:firstColumn="0" w:lastColumn="0" w:oddVBand="0" w:evenVBand="0" w:oddHBand="1" w:evenHBand="0" w:firstRowFirstColumn="0" w:firstRowLastColumn="0" w:lastRowFirstColumn="0" w:lastRowLastColumn="0"/>
            </w:pPr>
            <w:r>
              <w:t>0.95</w:t>
            </w:r>
          </w:p>
        </w:tc>
      </w:tr>
      <w:tr w:rsidR="00743194" w14:paraId="16E7A174" w14:textId="77777777" w:rsidTr="000956E5">
        <w:tc>
          <w:tcPr>
            <w:cnfStyle w:val="001000000000" w:firstRow="0" w:lastRow="0" w:firstColumn="1" w:lastColumn="0" w:oddVBand="0" w:evenVBand="0" w:oddHBand="0" w:evenHBand="0" w:firstRowFirstColumn="0" w:firstRowLastColumn="0" w:lastRowFirstColumn="0" w:lastRowLastColumn="0"/>
            <w:tcW w:w="1502" w:type="dxa"/>
          </w:tcPr>
          <w:p w14:paraId="2D9FB1DE" w14:textId="77777777" w:rsidR="00743194" w:rsidRDefault="00743194" w:rsidP="000956E5">
            <w:r>
              <w:t>10</w:t>
            </w:r>
          </w:p>
        </w:tc>
        <w:tc>
          <w:tcPr>
            <w:tcW w:w="1502" w:type="dxa"/>
          </w:tcPr>
          <w:p w14:paraId="62776198" w14:textId="77777777" w:rsidR="00743194" w:rsidRDefault="00743194" w:rsidP="000956E5">
            <w:pPr>
              <w:cnfStyle w:val="000000000000" w:firstRow="0" w:lastRow="0" w:firstColumn="0" w:lastColumn="0" w:oddVBand="0" w:evenVBand="0" w:oddHBand="0" w:evenHBand="0" w:firstRowFirstColumn="0" w:firstRowLastColumn="0" w:lastRowFirstColumn="0" w:lastRowLastColumn="0"/>
            </w:pPr>
            <w:r>
              <w:t>0.96</w:t>
            </w:r>
          </w:p>
        </w:tc>
      </w:tr>
    </w:tbl>
    <w:p w14:paraId="6E31BC74" w14:textId="63A318A1" w:rsidR="00743194" w:rsidRDefault="00743194" w:rsidP="00743194">
      <w:pPr>
        <w:rPr>
          <w:i/>
          <w:iCs/>
        </w:rPr>
      </w:pPr>
      <w:r>
        <w:rPr>
          <w:i/>
          <w:iCs/>
        </w:rPr>
        <w:t xml:space="preserve">Table 4. Logistic regression results across 10 runs </w:t>
      </w:r>
    </w:p>
    <w:p w14:paraId="2FA72CC1" w14:textId="77777777" w:rsidR="00743194" w:rsidRDefault="00743194" w:rsidP="00743194">
      <w:pPr>
        <w:rPr>
          <w:i/>
          <w:iCs/>
        </w:rPr>
      </w:pPr>
    </w:p>
    <w:p w14:paraId="16D9DFBF" w14:textId="3F696333" w:rsidR="00E35358" w:rsidRDefault="00743194" w:rsidP="00743194">
      <w:r w:rsidRPr="00743194">
        <w:t>The strong agreement between logistic regression and more complex approaches (</w:t>
      </w:r>
      <w:proofErr w:type="spellStart"/>
      <w:r w:rsidRPr="00743194">
        <w:t>XGBoost</w:t>
      </w:r>
      <w:proofErr w:type="spellEnd"/>
      <w:r w:rsidRPr="00743194">
        <w:t xml:space="preserve"> + SHAP</w:t>
      </w:r>
      <w:r>
        <w:t>; PRIM</w:t>
      </w:r>
      <w:r w:rsidRPr="00743194">
        <w:t>) provides confidence in the robustness of the variable relationships identified through this analysis.</w:t>
      </w:r>
      <w:r>
        <w:t xml:space="preserve"> </w:t>
      </w:r>
      <w:r w:rsidRPr="00743194">
        <w:t xml:space="preserve">For example, in run #10, </w:t>
      </w:r>
      <w:r w:rsidR="00E35358" w:rsidRPr="00645BA8">
        <w:t>Δ</w:t>
      </w:r>
      <w:r w:rsidR="00E35358" w:rsidRPr="00E35358">
        <w:t xml:space="preserve"> Cumulative Capacity|Elec|BioM|w|CCS</w:t>
      </w:r>
      <w:r w:rsidR="00E35358">
        <w:t xml:space="preserve"> is the most predictive positive coefficient in the logistic regression. This variable, albeit not the </w:t>
      </w:r>
      <w:r w:rsidR="00E35358" w:rsidRPr="00645BA8">
        <w:t>Δ</w:t>
      </w:r>
      <w:r w:rsidR="00E35358" w:rsidRPr="00E35358">
        <w:t xml:space="preserve"> </w:t>
      </w:r>
      <w:r w:rsidR="00E35358">
        <w:t xml:space="preserve">version but rather the base 2030 value, was also the most important variable in the SHAP analysis for run #10. Similarly, for run #6, we see </w:t>
      </w:r>
      <w:r w:rsidR="00E35358" w:rsidRPr="00645BA8">
        <w:t>Δ</w:t>
      </w:r>
      <w:r w:rsidR="00E35358">
        <w:t xml:space="preserve"> </w:t>
      </w:r>
      <w:proofErr w:type="spellStart"/>
      <w:r w:rsidR="00E35358">
        <w:t>FinEng|Ind|Liquids</w:t>
      </w:r>
      <w:proofErr w:type="spellEnd"/>
      <w:r w:rsidR="00E35358">
        <w:t xml:space="preserve"> as the fourth largest variable in the negative direction, a variable that is closely related to one of the restricted dimensions in the PRIM box for the same run, </w:t>
      </w:r>
      <w:proofErr w:type="spellStart"/>
      <w:r w:rsidR="00E35358" w:rsidRPr="00E35358">
        <w:t>FinEng|Ind|Liquids</w:t>
      </w:r>
      <w:proofErr w:type="spellEnd"/>
      <w:r w:rsidR="00E35358">
        <w:t xml:space="preserve">. </w:t>
      </w:r>
    </w:p>
    <w:p w14:paraId="71C5C0EE" w14:textId="77777777" w:rsidR="00E35358" w:rsidRDefault="00E35358" w:rsidP="00743194"/>
    <w:p w14:paraId="44D512CE" w14:textId="7D47A0C2" w:rsidR="00E35358" w:rsidRPr="00743194" w:rsidRDefault="00E35358" w:rsidP="00743194">
      <w:r>
        <w:t xml:space="preserve">A full discussion of the similarities and differences between each of these models would be more granular than it is useful. For now, it is sufficient to recognize these broad patterns, which will be discussed more in the </w:t>
      </w:r>
      <w:r>
        <w:rPr>
          <w:i/>
          <w:iCs/>
        </w:rPr>
        <w:t xml:space="preserve">Results </w:t>
      </w:r>
      <w:r>
        <w:t>section and serve to underlie the ultimate acceptance of certain variables and sectors as more descriptive of 1.</w:t>
      </w:r>
      <w:r w:rsidRPr="005A53FD">
        <w:t>5°C-consistent scenarios</w:t>
      </w:r>
      <w:r>
        <w:t xml:space="preserve"> than others. </w:t>
      </w:r>
    </w:p>
    <w:p w14:paraId="52DE6767" w14:textId="6590D00A" w:rsidR="00743194" w:rsidRDefault="00494917" w:rsidP="00743194">
      <w:pPr>
        <w:rPr>
          <w:i/>
          <w:iCs/>
        </w:rPr>
      </w:pPr>
      <w:r>
        <w:rPr>
          <w:i/>
          <w:iCs/>
          <w:noProof/>
          <w14:ligatures w14:val="standardContextual"/>
        </w:rPr>
        <w:drawing>
          <wp:inline distT="0" distB="0" distL="0" distR="0" wp14:anchorId="7F89F6CE" wp14:editId="225F9505">
            <wp:extent cx="5608220" cy="4108450"/>
            <wp:effectExtent l="0" t="0" r="5715" b="0"/>
            <wp:docPr id="1156485894" name="Picture 8"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5894" name="Picture 8" descr="A graph of a logistic regression&#10;&#10;AI-generated content may be incorrect."/>
                    <pic:cNvPicPr/>
                  </pic:nvPicPr>
                  <pic:blipFill rotWithShape="1">
                    <a:blip r:embed="rId14">
                      <a:extLst>
                        <a:ext uri="{28A0092B-C50C-407E-A947-70E740481C1C}">
                          <a14:useLocalDpi xmlns:a14="http://schemas.microsoft.com/office/drawing/2010/main" val="0"/>
                        </a:ext>
                      </a:extLst>
                    </a:blip>
                    <a:srcRect l="2151"/>
                    <a:stretch/>
                  </pic:blipFill>
                  <pic:spPr bwMode="auto">
                    <a:xfrm>
                      <a:off x="0" y="0"/>
                      <a:ext cx="5608220" cy="4108450"/>
                    </a:xfrm>
                    <a:prstGeom prst="rect">
                      <a:avLst/>
                    </a:prstGeom>
                    <a:ln>
                      <a:noFill/>
                    </a:ln>
                    <a:extLst>
                      <a:ext uri="{53640926-AAD7-44D8-BBD7-CCE9431645EC}">
                        <a14:shadowObscured xmlns:a14="http://schemas.microsoft.com/office/drawing/2010/main"/>
                      </a:ext>
                    </a:extLst>
                  </pic:spPr>
                </pic:pic>
              </a:graphicData>
            </a:graphic>
          </wp:inline>
        </w:drawing>
      </w:r>
    </w:p>
    <w:p w14:paraId="6981B585" w14:textId="515B4ACC" w:rsidR="00494917" w:rsidRDefault="00494917" w:rsidP="00743194">
      <w:pPr>
        <w:rPr>
          <w:i/>
          <w:iCs/>
        </w:rPr>
      </w:pPr>
      <w:r>
        <w:rPr>
          <w:i/>
          <w:iCs/>
        </w:rPr>
        <w:t>Figure 5. Logistic Regression Coefficients for run #10</w:t>
      </w:r>
    </w:p>
    <w:p w14:paraId="046B6932" w14:textId="3FEF2C03" w:rsidR="00494917" w:rsidRDefault="00E35358" w:rsidP="00743194">
      <w:pPr>
        <w:rPr>
          <w:i/>
          <w:iCs/>
        </w:rPr>
      </w:pPr>
      <w:r>
        <w:rPr>
          <w:i/>
          <w:iCs/>
          <w:noProof/>
          <w14:ligatures w14:val="standardContextual"/>
        </w:rPr>
        <w:lastRenderedPageBreak/>
        <w:drawing>
          <wp:inline distT="0" distB="0" distL="0" distR="0" wp14:anchorId="43765757" wp14:editId="104E23FE">
            <wp:extent cx="5731510" cy="4108450"/>
            <wp:effectExtent l="0" t="0" r="0" b="6350"/>
            <wp:docPr id="864074640" name="Picture 10"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74640" name="Picture 10" descr="A graph of a logistic regress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108450"/>
                    </a:xfrm>
                    <a:prstGeom prst="rect">
                      <a:avLst/>
                    </a:prstGeom>
                  </pic:spPr>
                </pic:pic>
              </a:graphicData>
            </a:graphic>
          </wp:inline>
        </w:drawing>
      </w:r>
    </w:p>
    <w:p w14:paraId="145E131D" w14:textId="1265C154" w:rsidR="00494917" w:rsidRDefault="00494917" w:rsidP="00743194">
      <w:pPr>
        <w:rPr>
          <w:i/>
          <w:iCs/>
        </w:rPr>
      </w:pPr>
      <w:r>
        <w:rPr>
          <w:i/>
          <w:iCs/>
        </w:rPr>
        <w:t xml:space="preserve">Figure 6. Logistic Regression Coefficients for run #6 </w:t>
      </w:r>
    </w:p>
    <w:p w14:paraId="47688F9D" w14:textId="77777777" w:rsidR="00494917" w:rsidRPr="00743194" w:rsidRDefault="00494917" w:rsidP="00743194">
      <w:pPr>
        <w:rPr>
          <w:i/>
          <w:iCs/>
        </w:rPr>
      </w:pPr>
    </w:p>
    <w:p w14:paraId="392A9445" w14:textId="02E5E619" w:rsidR="00714009" w:rsidRDefault="00714009" w:rsidP="00714009">
      <w:pPr>
        <w:pStyle w:val="ListParagraph"/>
        <w:numPr>
          <w:ilvl w:val="0"/>
          <w:numId w:val="7"/>
        </w:numPr>
      </w:pPr>
      <w:r>
        <w:t>Clustering</w:t>
      </w:r>
    </w:p>
    <w:p w14:paraId="3EAE90CE" w14:textId="04040BFB" w:rsidR="00343648" w:rsidRPr="0013339C" w:rsidRDefault="0013339C" w:rsidP="00343648">
      <w:pPr>
        <w:pStyle w:val="ListParagraph"/>
        <w:ind w:left="1080"/>
        <w:rPr>
          <w:i/>
          <w:iCs/>
        </w:rPr>
      </w:pPr>
      <w:r>
        <w:rPr>
          <w:i/>
          <w:iCs/>
        </w:rPr>
        <w:t xml:space="preserve">To be completed </w:t>
      </w:r>
    </w:p>
    <w:p w14:paraId="7D89D418" w14:textId="77777777" w:rsidR="00343648" w:rsidRDefault="00343648" w:rsidP="00343648">
      <w:pPr>
        <w:pStyle w:val="ListParagraph"/>
        <w:ind w:left="1080"/>
      </w:pPr>
    </w:p>
    <w:p w14:paraId="7EAA5BD8" w14:textId="111F59F9" w:rsidR="00714009" w:rsidRDefault="00714009" w:rsidP="00714009">
      <w:pPr>
        <w:pStyle w:val="ListParagraph"/>
        <w:numPr>
          <w:ilvl w:val="0"/>
          <w:numId w:val="7"/>
        </w:numPr>
      </w:pPr>
      <w:r>
        <w:t>Overall</w:t>
      </w:r>
    </w:p>
    <w:p w14:paraId="658C1141" w14:textId="77777777" w:rsidR="0013339C" w:rsidRDefault="0013339C" w:rsidP="0013339C">
      <w:pPr>
        <w:pStyle w:val="ListParagraph"/>
        <w:ind w:left="1080"/>
      </w:pPr>
    </w:p>
    <w:p w14:paraId="4DF9AB00" w14:textId="5039621F" w:rsidR="0013339C" w:rsidRDefault="0013339C" w:rsidP="0013339C">
      <w:pPr>
        <w:ind w:left="360"/>
      </w:pPr>
      <w:r w:rsidRPr="0013339C">
        <w:t>To synthesize findings across the four mode</w:t>
      </w:r>
      <w:r>
        <w:t>l</w:t>
      </w:r>
      <w:r w:rsidRPr="0013339C">
        <w:t>ling approaches and ten scenario runs, an aggregate variable importance score</w:t>
      </w:r>
      <w:r>
        <w:t xml:space="preserve"> was used</w:t>
      </w:r>
      <w:r w:rsidRPr="0013339C">
        <w:t>. For each run, the outputs from PRIM, SHAP, logistic regression, and clustering-based classification trees were normalized and averaged to yield a unified importance score per variable. These scores were then mapped to their corresponding sectors, enabling sector-level comparisons.</w:t>
      </w:r>
    </w:p>
    <w:p w14:paraId="03E6F284" w14:textId="77777777" w:rsidR="0013339C" w:rsidRPr="0013339C" w:rsidRDefault="0013339C" w:rsidP="0013339C">
      <w:pPr>
        <w:ind w:left="360"/>
      </w:pPr>
    </w:p>
    <w:p w14:paraId="791A78DA" w14:textId="016141B1" w:rsidR="0013339C" w:rsidRDefault="0013339C" w:rsidP="0013339C">
      <w:pPr>
        <w:ind w:left="360"/>
      </w:pPr>
      <w:r w:rsidRPr="0013339C">
        <w:t xml:space="preserve">Sectoral importance was assessed by ranking each sector from 1 (most important) to 5 (least important) based on the highest-ranking variables per sector in each run. </w:t>
      </w:r>
      <w:r>
        <w:t xml:space="preserve">When considering all </w:t>
      </w:r>
      <w:r w:rsidRPr="0013339C">
        <w:t>ten runs</w:t>
      </w:r>
      <w:r>
        <w:t xml:space="preserve"> (See </w:t>
      </w:r>
      <w:r>
        <w:rPr>
          <w:i/>
          <w:iCs/>
        </w:rPr>
        <w:t>Figure 8</w:t>
      </w:r>
      <w:r>
        <w:t>)</w:t>
      </w:r>
      <w:r w:rsidRPr="0013339C">
        <w:t>, Electricity emerged as the most consistently important sector in distinguishing 1.5°C-consistent scenarios, followed by AFOLU and Industry. In contrast, Residential &amp; Commercial Buildings tended to rank lower across runs, though it did exhibit a few mid-range outliers.</w:t>
      </w:r>
    </w:p>
    <w:p w14:paraId="2922E588" w14:textId="77777777" w:rsidR="0013339C" w:rsidRPr="0013339C" w:rsidRDefault="0013339C" w:rsidP="0013339C">
      <w:pPr>
        <w:ind w:left="360"/>
      </w:pPr>
    </w:p>
    <w:p w14:paraId="079B3338" w14:textId="4E379083" w:rsidR="0013339C" w:rsidRDefault="0013339C" w:rsidP="0013339C">
      <w:pPr>
        <w:ind w:left="360"/>
      </w:pPr>
      <w:r w:rsidRPr="0013339C">
        <w:t>To test the robustness of these findings, we repeated the analysis using only the five runs with the highest Jaccard similarity in selected variables. These represent cases where the variable selection process converged most strongly, suggesting higher internal consistency</w:t>
      </w:r>
      <w:r>
        <w:t xml:space="preserve"> (See </w:t>
      </w:r>
      <w:r>
        <w:rPr>
          <w:i/>
          <w:iCs/>
        </w:rPr>
        <w:t>Figure 9</w:t>
      </w:r>
      <w:r>
        <w:t>)</w:t>
      </w:r>
      <w:r w:rsidRPr="0013339C">
        <w:t>. Electricity further solidified its position as the dominant sector, with Industry taking a clear second place. In this filtered subset, AFOLU dropped slightly in rank, and Buildings continued to exhibit low explanatory weight.</w:t>
      </w:r>
    </w:p>
    <w:p w14:paraId="2988F0B3" w14:textId="77777777" w:rsidR="0013339C" w:rsidRDefault="0013339C" w:rsidP="0013339C">
      <w:pPr>
        <w:ind w:left="360"/>
      </w:pPr>
    </w:p>
    <w:p w14:paraId="2097D08C" w14:textId="63CE1A68" w:rsidR="0013339C" w:rsidRDefault="0013339C" w:rsidP="0013339C">
      <w:pPr>
        <w:ind w:left="360"/>
      </w:pPr>
      <w:r>
        <w:rPr>
          <w:noProof/>
          <w14:ligatures w14:val="standardContextual"/>
        </w:rPr>
        <w:lastRenderedPageBreak/>
        <w:drawing>
          <wp:inline distT="0" distB="0" distL="0" distR="0" wp14:anchorId="74D7EB0F" wp14:editId="5F935308">
            <wp:extent cx="5731510" cy="3446780"/>
            <wp:effectExtent l="0" t="0" r="0" b="0"/>
            <wp:docPr id="136562195" name="Picture 1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195" name="Picture 11" descr="A chart of different colo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446780"/>
                    </a:xfrm>
                    <a:prstGeom prst="rect">
                      <a:avLst/>
                    </a:prstGeom>
                  </pic:spPr>
                </pic:pic>
              </a:graphicData>
            </a:graphic>
          </wp:inline>
        </w:drawing>
      </w:r>
    </w:p>
    <w:p w14:paraId="41919177" w14:textId="66C1B953" w:rsidR="0013339C" w:rsidRDefault="0013339C" w:rsidP="0013339C">
      <w:r>
        <w:rPr>
          <w:i/>
          <w:iCs/>
        </w:rPr>
        <w:t>Figure 8</w:t>
      </w:r>
      <w:r>
        <w:t xml:space="preserve">. Distribution of Importance by Sector (Based on 10 Scenario Runs) </w:t>
      </w:r>
    </w:p>
    <w:p w14:paraId="71577758" w14:textId="77777777" w:rsidR="0013339C" w:rsidRDefault="0013339C" w:rsidP="0013339C">
      <w:pPr>
        <w:ind w:left="360"/>
      </w:pPr>
    </w:p>
    <w:p w14:paraId="2D306BE9" w14:textId="7098D321" w:rsidR="0013339C" w:rsidRPr="0013339C" w:rsidRDefault="00861F21" w:rsidP="0013339C">
      <w:pPr>
        <w:ind w:left="360"/>
      </w:pPr>
      <w:r>
        <w:rPr>
          <w:noProof/>
          <w14:ligatures w14:val="standardContextual"/>
        </w:rPr>
        <w:drawing>
          <wp:inline distT="0" distB="0" distL="0" distR="0" wp14:anchorId="31E87F91" wp14:editId="73E8AEB5">
            <wp:extent cx="5731510" cy="3446780"/>
            <wp:effectExtent l="0" t="0" r="0" b="0"/>
            <wp:docPr id="1209751055" name="Picture 13"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51055" name="Picture 13" descr="A chart with different colored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446780"/>
                    </a:xfrm>
                    <a:prstGeom prst="rect">
                      <a:avLst/>
                    </a:prstGeom>
                  </pic:spPr>
                </pic:pic>
              </a:graphicData>
            </a:graphic>
          </wp:inline>
        </w:drawing>
      </w:r>
    </w:p>
    <w:p w14:paraId="49A1FA35" w14:textId="4B7E9A69" w:rsidR="0013339C" w:rsidRDefault="0013339C" w:rsidP="009F1F38">
      <w:pPr>
        <w:rPr>
          <w:b/>
          <w:bCs/>
        </w:rPr>
      </w:pPr>
    </w:p>
    <w:p w14:paraId="4460F43C" w14:textId="7631B281" w:rsidR="00861F21" w:rsidRPr="009F4597" w:rsidRDefault="0013339C" w:rsidP="0013339C">
      <w:r w:rsidRPr="0013339C">
        <w:rPr>
          <w:i/>
          <w:iCs/>
        </w:rPr>
        <w:t xml:space="preserve">Figure 9. </w:t>
      </w:r>
      <w:r>
        <w:t>Distribution of Impor</w:t>
      </w:r>
      <w:r w:rsidR="00861F21">
        <w:t xml:space="preserve">tance by Sector (Based on 5 Scenario Runs with Highest Jaccard Similarity) </w:t>
      </w:r>
    </w:p>
    <w:p w14:paraId="3E16484D" w14:textId="23F9982D" w:rsidR="00A71725" w:rsidRPr="00861F21" w:rsidRDefault="00A71725" w:rsidP="0013339C"/>
    <w:p w14:paraId="3B61F2F9" w14:textId="01750E5D" w:rsidR="00EE2BFE" w:rsidRDefault="00645037" w:rsidP="00EE2BFE">
      <w:pPr>
        <w:rPr>
          <w:b/>
          <w:bCs/>
        </w:rPr>
      </w:pPr>
      <w:r>
        <w:rPr>
          <w:b/>
          <w:bCs/>
        </w:rPr>
        <w:t xml:space="preserve">Discussion </w:t>
      </w:r>
    </w:p>
    <w:p w14:paraId="6DDD5DF4" w14:textId="77777777" w:rsidR="000B291D" w:rsidRDefault="000B291D" w:rsidP="00EE2BFE">
      <w:pPr>
        <w:rPr>
          <w:b/>
          <w:bCs/>
        </w:rPr>
      </w:pPr>
    </w:p>
    <w:p w14:paraId="1170F62D" w14:textId="77777777" w:rsidR="000B291D" w:rsidRDefault="000B291D" w:rsidP="000B291D">
      <w:r>
        <w:t xml:space="preserve">By triangulating across four interpretable machine learning techniques, a clear picture begins to emerge of those sectoral variables which have the strongest impact on final pathway alignment. The combination of triangulation and aggregation across ten variable sets, gives a </w:t>
      </w:r>
      <w:r>
        <w:lastRenderedPageBreak/>
        <w:t>credence to these results sometimes absent in explainable AI literature. Through this process, the electricity-sector variables emerged as the most consistent predictors of 1.5°C-aligned scenarios. This is not only reflected in the aggregate sector rankings (</w:t>
      </w:r>
      <w:r>
        <w:rPr>
          <w:i/>
          <w:iCs/>
        </w:rPr>
        <w:t xml:space="preserve">See </w:t>
      </w:r>
      <w:r>
        <w:t xml:space="preserve">Figures 8 and 9), but also in the individual importance scores of variables that repeatedly emerged in top positions. </w:t>
      </w:r>
    </w:p>
    <w:p w14:paraId="7454AEB4" w14:textId="77777777" w:rsidR="000B291D" w:rsidRDefault="000B291D" w:rsidP="000B291D"/>
    <w:p w14:paraId="724B692F" w14:textId="373F761B" w:rsidR="000B291D" w:rsidRDefault="000B291D" w:rsidP="000B291D">
      <w:r>
        <w:t>For example, when speaking about logistic regression for run #6, the variable’s change which is most positively correlated with 1.5°C-alignment is the change in electric capacity with biomass</w:t>
      </w:r>
      <w:r w:rsidR="00901160">
        <w:t xml:space="preserve"> </w:t>
      </w:r>
      <w:r w:rsidR="00901160" w:rsidRPr="00901160">
        <w:t xml:space="preserve">(Δ </w:t>
      </w:r>
      <w:proofErr w:type="spellStart"/>
      <w:r w:rsidR="00901160" w:rsidRPr="00901160">
        <w:t>Capacity|Elec|BioM</w:t>
      </w:r>
      <w:proofErr w:type="spellEnd"/>
      <w:r w:rsidR="00901160" w:rsidRPr="00901160">
        <w:t>)</w:t>
      </w:r>
      <w:r>
        <w:t>. On the other end of the</w:t>
      </w:r>
      <w:r w:rsidR="00901160">
        <w:t xml:space="preserve"> spectrum, the variable most negatively correlated with </w:t>
      </w:r>
      <w:r w:rsidR="00901160" w:rsidRPr="00901160">
        <w:t>1.5°C</w:t>
      </w:r>
      <w:r w:rsidR="00901160">
        <w:t xml:space="preserve">-alignment is the change in electric capacity from oil without CCS </w:t>
      </w:r>
      <w:r w:rsidR="00901160" w:rsidRPr="00901160">
        <w:t xml:space="preserve">(Δ </w:t>
      </w:r>
      <w:proofErr w:type="spellStart"/>
      <w:r w:rsidR="00901160" w:rsidRPr="00901160">
        <w:t>Capacity|Elec|Oil|w</w:t>
      </w:r>
      <w:proofErr w:type="spellEnd"/>
      <w:r w:rsidR="00901160" w:rsidRPr="00901160">
        <w:t xml:space="preserve"> o CCS)</w:t>
      </w:r>
      <w:r w:rsidR="00901160">
        <w:t>. While this result may seem obvious, it underlies the general alignment of the model with accepted decarbonization indicators, therefore giving credence to some of the other variables we see amid the plot. N</w:t>
      </w:r>
      <w:r w:rsidR="00901160" w:rsidRPr="00901160">
        <w:t>ear the center of the plot</w:t>
      </w:r>
      <w:r w:rsidR="00901160">
        <w:t xml:space="preserve">, there are </w:t>
      </w:r>
      <w:r w:rsidR="00901160" w:rsidRPr="00901160">
        <w:t xml:space="preserve">transport-related features like </w:t>
      </w:r>
      <w:r w:rsidR="00901160">
        <w:t>the change in</w:t>
      </w:r>
      <w:r w:rsidR="00901160" w:rsidRPr="00901160">
        <w:t xml:space="preserve"> Final Energy for passenger and freight travel, changes in emissions from residential and commercial sectors, and even some land and AFOLU variables. Their near-zero coefficients suggest they are more weakly or inconsistently correlated with temperature outcomes</w:t>
      </w:r>
      <w:r w:rsidR="00901160">
        <w:t xml:space="preserve">, </w:t>
      </w:r>
      <w:r w:rsidR="00901160" w:rsidRPr="00901160">
        <w:t xml:space="preserve">either because their variation is not strongly differentiated between scenario categories, or because they interact with other variables in more complex, nonlinear ways. </w:t>
      </w:r>
      <w:r w:rsidR="00901160">
        <w:t>The</w:t>
      </w:r>
      <w:r w:rsidR="00901160" w:rsidRPr="00901160">
        <w:t xml:space="preserve"> middle of the distribution is a useful reminder that not all variables carry equal weight, and that many mitigation levers may be important but not decisive when considered in isolation.</w:t>
      </w:r>
      <w:r w:rsidR="00901160">
        <w:t xml:space="preserve"> </w:t>
      </w:r>
    </w:p>
    <w:p w14:paraId="3310F8D4" w14:textId="77777777" w:rsidR="00901160" w:rsidRDefault="00901160" w:rsidP="000B291D"/>
    <w:p w14:paraId="70A19D4F" w14:textId="70E4D0FD" w:rsidR="00081A72" w:rsidRDefault="00081A72" w:rsidP="00901160">
      <w:r w:rsidRPr="00081A72">
        <w:t xml:space="preserve">PRIM findings show that not only do electricity and industry matter, but they matter in patterned, conditional ways. In run #10, for instance, the PRIM box isolates a region of the input space where </w:t>
      </w:r>
      <w:r>
        <w:t xml:space="preserve">the change in </w:t>
      </w:r>
      <w:r w:rsidRPr="00081A72">
        <w:t xml:space="preserve">Gas with CCS must stay below 100 GW, and </w:t>
      </w:r>
      <w:r>
        <w:t>the change in</w:t>
      </w:r>
      <w:r w:rsidRPr="00081A72">
        <w:t xml:space="preserve"> Water Consumption for Dry Cooling must be modest (under ~1 km³). Notably, the third variable</w:t>
      </w:r>
      <w:r>
        <w:t xml:space="preserve">, </w:t>
      </w:r>
      <w:r w:rsidRPr="00081A72">
        <w:t>Cumulative</w:t>
      </w:r>
      <w:r>
        <w:t xml:space="preserve"> Electric</w:t>
      </w:r>
      <w:r w:rsidRPr="00081A72">
        <w:t xml:space="preserve"> Capacity of Biomass with CCS</w:t>
      </w:r>
      <w:r>
        <w:t xml:space="preserve">, </w:t>
      </w:r>
      <w:r w:rsidRPr="00081A72">
        <w:t>is left unconstrained, suggesting that scenarios within this box do not depend on biomass deployment reaching a specific level</w:t>
      </w:r>
      <w:r>
        <w:t xml:space="preserve"> but rather its consistent inclusion</w:t>
      </w:r>
      <w:r w:rsidRPr="00081A72">
        <w:t>. Together, these constraints capture over 92% of all 1.5°C-consistent scenarios, with perfect purity. In other words: if gas growth is limited</w:t>
      </w:r>
      <w:r>
        <w:t xml:space="preserve">, </w:t>
      </w:r>
      <w:r w:rsidRPr="00081A72">
        <w:t xml:space="preserve">water use from dry cooling is kept in check, </w:t>
      </w:r>
      <w:r>
        <w:t xml:space="preserve">and biomass electricity is invested in, </w:t>
      </w:r>
      <w:r w:rsidRPr="00081A72">
        <w:t>scenarios are very likely to be 1.5°C-aligned</w:t>
      </w:r>
      <w:r>
        <w:t xml:space="preserve">. </w:t>
      </w:r>
      <w:r w:rsidR="00901160" w:rsidRPr="00901160">
        <w:t xml:space="preserve">This points not only to the predictive strength of electricity-sector variables, but also to the possibility that a narrow set of infrastructure constraints may serve as reliable indicators of high-ambition pathways. </w:t>
      </w:r>
    </w:p>
    <w:p w14:paraId="4A3ED668" w14:textId="77777777" w:rsidR="00081A72" w:rsidRDefault="00081A72" w:rsidP="00901160"/>
    <w:p w14:paraId="0586671A" w14:textId="6FDFCDB9" w:rsidR="00081A72" w:rsidRDefault="00081A72" w:rsidP="00901160">
      <w:r w:rsidRPr="00081A72">
        <w:t>In run #6, the picture is slightly more complex but equally revealing. Here, the PRIM box includes constraints on Biomass Electricity Capacity (≥100 GW), CH₄ Emissions from Industry (≤100 Mt CO₂-</w:t>
      </w:r>
      <w:proofErr w:type="spellStart"/>
      <w:r w:rsidRPr="00081A72">
        <w:t>eq</w:t>
      </w:r>
      <w:proofErr w:type="spellEnd"/>
      <w:r w:rsidRPr="00081A72">
        <w:t xml:space="preserve">), and near-zero levels of Industrial Liquid Fuel Use. The fourth dimension, </w:t>
      </w:r>
      <w:r>
        <w:t xml:space="preserve">the change in </w:t>
      </w:r>
      <w:r w:rsidRPr="00081A72">
        <w:t xml:space="preserve">Investment in Biomass Electricity without CCS, is relatively unconstrained. So again, the critical thresholds are concentrated in a few variables: if methane emissions and industrial liquid fuel use are both suppressed, and biomass electricity scales up meaningfully, we are firmly in 1.5°C territory. </w:t>
      </w:r>
      <w:r>
        <w:t xml:space="preserve">A picture begins to emerge, across PRIM, logistic regression, and two separate runs of the importance of electricity with biomass. </w:t>
      </w:r>
    </w:p>
    <w:p w14:paraId="05527BA5" w14:textId="77777777" w:rsidR="00081A72" w:rsidRDefault="00081A72" w:rsidP="00901160"/>
    <w:p w14:paraId="7DFCEA62" w14:textId="4E58836C" w:rsidR="002028E8" w:rsidRDefault="002028E8" w:rsidP="000B291D">
      <w:r w:rsidRPr="002028E8">
        <w:t>This pattern carries through to the SHAP analysis as well. In run #10, cumulative electric biomass capacity with CCS emerges as the single most important feature</w:t>
      </w:r>
      <w:r>
        <w:t xml:space="preserve"> (</w:t>
      </w:r>
      <w:r>
        <w:rPr>
          <w:i/>
          <w:iCs/>
        </w:rPr>
        <w:t xml:space="preserve">See </w:t>
      </w:r>
      <w:r>
        <w:t>Table 3)</w:t>
      </w:r>
      <w:r w:rsidRPr="002028E8">
        <w:t xml:space="preserve">. That highlights two things. </w:t>
      </w:r>
      <w:r w:rsidR="00081A72">
        <w:t xml:space="preserve">First, increased electric biomass capacity crucially underwrites existing </w:t>
      </w:r>
      <w:r w:rsidR="00081A72" w:rsidRPr="00081A72">
        <w:t>1.5°C</w:t>
      </w:r>
      <w:r w:rsidR="00081A72">
        <w:t xml:space="preserve">-aligned scenarios. Importantly, this research does not prescribe that as essential for mitigating warming. Rather, it indicates that within the current portfolio of scenarios which </w:t>
      </w:r>
      <w:r w:rsidR="00081A72">
        <w:lastRenderedPageBreak/>
        <w:t xml:space="preserve">do imagine ways the world might mitigate warming, </w:t>
      </w:r>
      <w:r>
        <w:t xml:space="preserve">high levels of electric capacity from biomass are presumed. </w:t>
      </w:r>
      <w:r w:rsidRPr="002028E8">
        <w:t>Second, the prominence of this variable across methods demonstrates meaningful alignment between the different approaches. This kind of triangulated agreement adds weight to the finding, offering a degree of cross-method validation that strengthens confidence in the results.</w:t>
      </w:r>
    </w:p>
    <w:p w14:paraId="520F2855" w14:textId="77777777" w:rsidR="000B291D" w:rsidRDefault="000B291D" w:rsidP="000B291D"/>
    <w:p w14:paraId="2BA1CC53" w14:textId="3C01C528" w:rsidR="002028E8" w:rsidRDefault="002028E8" w:rsidP="000B291D">
      <w:r w:rsidRPr="002028E8">
        <w:t>While the role of cumulative electric biomass capacity with CCS stands out most clearly across methods, several other variables appear repeatedly enough across runs to warrant attention. Water-related infrastructure constraints</w:t>
      </w:r>
      <w:r>
        <w:t xml:space="preserve">, </w:t>
      </w:r>
      <w:r w:rsidRPr="002028E8">
        <w:t xml:space="preserve">particularly </w:t>
      </w:r>
      <w:r>
        <w:t>the change in</w:t>
      </w:r>
      <w:r w:rsidRPr="002028E8">
        <w:t xml:space="preserve"> Water Consumption for Dry Cooling and </w:t>
      </w:r>
      <w:r>
        <w:t>the change in</w:t>
      </w:r>
      <w:r w:rsidRPr="002028E8">
        <w:t xml:space="preserve"> Water Withdrawal from fossil electricity</w:t>
      </w:r>
      <w:r>
        <w:t xml:space="preserve">, </w:t>
      </w:r>
      <w:r w:rsidRPr="002028E8">
        <w:t xml:space="preserve">show up in both PRIM boxes and are ranked with moderate importance in SHAP and logistic regression. This suggests that cooling-related infrastructure plays a subtle but consistent role in shaping 1.5°C-consistent pathways. Similarly, changes in residential liquid fuel use (Δ Final </w:t>
      </w:r>
      <w:proofErr w:type="spellStart"/>
      <w:r w:rsidRPr="002028E8">
        <w:t>Energy|ResCom|Res|Liquids</w:t>
      </w:r>
      <w:proofErr w:type="spellEnd"/>
      <w:r w:rsidRPr="002028E8">
        <w:t xml:space="preserve">) emerge as negatively associated with 1.5°C alignment in both SHAP and logistic regression, reinforcing the relevance of decarbonization in buildings even if it isn’t a top driver in isolation. Freight transport also </w:t>
      </w:r>
      <w:proofErr w:type="gramStart"/>
      <w:r w:rsidRPr="002028E8">
        <w:t>recurs:</w:t>
      </w:r>
      <w:proofErr w:type="gramEnd"/>
      <w:r w:rsidRPr="002028E8">
        <w:t xml:space="preserve"> reductions in liquid oil use for freight are moderately important in SHAP and repeatedly carry negative coefficients in logistic regression. </w:t>
      </w:r>
    </w:p>
    <w:p w14:paraId="385EE124" w14:textId="77777777" w:rsidR="002028E8" w:rsidRDefault="002028E8" w:rsidP="000B291D"/>
    <w:p w14:paraId="3A910861" w14:textId="62705067" w:rsidR="002028E8" w:rsidRDefault="002028E8" w:rsidP="002028E8">
      <w:r>
        <w:t xml:space="preserve">Confident in the relative alignment of PRIM, SHAP, clustering, and logistic regression, the final comparison was an amalgamation of their outputs. </w:t>
      </w:r>
      <w:r w:rsidRPr="002028E8">
        <w:t>Electricity stands out as the most consistently important sector across all ten runs, underscoring its central role in climate mitigation across a diverse range of modelling assumptions. Th</w:t>
      </w:r>
      <w:r>
        <w:t>is</w:t>
      </w:r>
      <w:r w:rsidRPr="002028E8">
        <w:t xml:space="preserve"> strong performance of is intuitive, given that decarbonizing the power sector is a foundational step in most mitigation pathways. Electrification of end uses like transport and buildings amplifies the influence of the electricity sector, making its decarbonization a prerequisite for achieving broader emissions reductions. Moreover, electricity variables are often better reported and more consistent across IAMs, which may contribute to their dominance in both selection frequency and predictive value.</w:t>
      </w:r>
    </w:p>
    <w:p w14:paraId="08EF8D4C" w14:textId="77777777" w:rsidR="002028E8" w:rsidRDefault="002028E8" w:rsidP="002028E8"/>
    <w:p w14:paraId="2EAD5473" w14:textId="65C63DE7" w:rsidR="002028E8" w:rsidRDefault="002028E8" w:rsidP="002028E8">
      <w:r>
        <w:t>Industry</w:t>
      </w:r>
      <w:r w:rsidRPr="002028E8">
        <w:t xml:space="preserve"> emerge</w:t>
      </w:r>
      <w:r>
        <w:t>s</w:t>
      </w:r>
      <w:r w:rsidRPr="002028E8">
        <w:t xml:space="preserve"> as </w:t>
      </w:r>
      <w:r w:rsidR="00AB43C1">
        <w:t xml:space="preserve">the second strongest </w:t>
      </w:r>
      <w:r w:rsidRPr="002028E8">
        <w:t>contributor to pathway differentiation</w:t>
      </w:r>
      <w:r w:rsidR="00AB43C1">
        <w:t xml:space="preserve">. </w:t>
      </w:r>
      <w:r w:rsidR="00AB43C1" w:rsidRPr="00AB43C1">
        <w:t>Unlike electricity, which has long been treated as the centerpiece of decarbonization strategies, industrial systems are often treated as harder-to-abate, more inertial, and highly heterogeneous. Yet across multiple methods and runs, industry variables surfaced as nontrivial drivers of 1.5°C consistency. In the PRIM analysis for run #6, for example, both CH₄ emissions from industry and industrial liquid fuel use were tightly constrained, suggesting that sharp reductions in these areas are common features of successful mitigation scenarios. Similarly, in the logistic regression plots, industry-related variables often appear near the extremes of the coefficient distributions, implying strong directional influence. One possible explanation is that while electricity transitions are a given in nearly all 1.5°C pathways, variation in how</w:t>
      </w:r>
      <w:r w:rsidR="00AB43C1">
        <w:t xml:space="preserve"> </w:t>
      </w:r>
      <w:r w:rsidR="00AB43C1" w:rsidRPr="00AB43C1">
        <w:t xml:space="preserve">industrial emissions are tackled plays a critical role in differentiating more ambitious pathways from those that fall short. </w:t>
      </w:r>
      <w:r w:rsidR="00AB43C1">
        <w:t>I</w:t>
      </w:r>
      <w:r w:rsidR="00AB43C1" w:rsidRPr="00AB43C1">
        <w:t xml:space="preserve">ndustry’s prominence in the analysis </w:t>
      </w:r>
      <w:r w:rsidR="00AB43C1">
        <w:t>therefore</w:t>
      </w:r>
      <w:r w:rsidR="00AB43C1" w:rsidRPr="00AB43C1">
        <w:t xml:space="preserve"> also points to its role as a </w:t>
      </w:r>
      <w:r w:rsidR="00AB43C1">
        <w:t xml:space="preserve">potential </w:t>
      </w:r>
      <w:r w:rsidR="00AB43C1" w:rsidRPr="00AB43C1">
        <w:t>bottleneck or accelerant in broader decarbonization trajectories.</w:t>
      </w:r>
    </w:p>
    <w:p w14:paraId="709B8F6E" w14:textId="30298067" w:rsidR="000B291D" w:rsidRDefault="000B291D" w:rsidP="000B291D"/>
    <w:p w14:paraId="18631C04" w14:textId="0E6AB27B" w:rsidR="00AB43C1" w:rsidRDefault="00AB43C1" w:rsidP="000B291D">
      <w:r w:rsidRPr="00AB43C1">
        <w:t xml:space="preserve">AFOLU (Agriculture, Forestry, and Other Land Use) emerged as a consistently important sector across the scenario runs, ranking third overall in aggregate importance. Although its prominence was somewhat less than electricity and industry, several AFOLU-related variables appeared repeatedly across methods, suggesting a meaningful, if slightly less dominant, role in distinguishing 1.5°C-consistent pathways. In the logistic regression </w:t>
      </w:r>
      <w:r w:rsidRPr="00AB43C1">
        <w:lastRenderedPageBreak/>
        <w:t>analyses for both run #6 and run #10, land-use related variables such a</w:t>
      </w:r>
      <w:r>
        <w:t>s change in land cover from energy crops</w:t>
      </w:r>
      <w:r w:rsidRPr="00AB43C1">
        <w:rPr>
          <w:b/>
          <w:bCs/>
        </w:rPr>
        <w:t xml:space="preserve"> </w:t>
      </w:r>
      <w:r w:rsidRPr="00AB43C1">
        <w:t xml:space="preserve">and </w:t>
      </w:r>
      <w:r>
        <w:t>change in land cover from managed forest</w:t>
      </w:r>
      <w:r w:rsidRPr="00AB43C1">
        <w:t xml:space="preserve"> displayed nontrivial coefficient magnitudes, indicating their directional influence on temperature outcomes. SHAP results reinforced </w:t>
      </w:r>
      <w:r w:rsidR="008123EE">
        <w:t>AFOLU’s moderate importance</w:t>
      </w:r>
      <w:r w:rsidRPr="00AB43C1">
        <w:t xml:space="preserve"> by highlighting carbon sequestration through afforestation and</w:t>
      </w:r>
      <w:r w:rsidR="008123EE">
        <w:t xml:space="preserve"> emissions from organic carbon</w:t>
      </w:r>
      <w:r w:rsidRPr="00AB43C1">
        <w:t xml:space="preserve"> as features.</w:t>
      </w:r>
    </w:p>
    <w:p w14:paraId="2B80A17F" w14:textId="77777777" w:rsidR="008123EE" w:rsidRDefault="008123EE" w:rsidP="000B291D"/>
    <w:p w14:paraId="51C0A638" w14:textId="5E37EF8B" w:rsidR="008123EE" w:rsidRDefault="008123EE" w:rsidP="008123EE">
      <w:r w:rsidRPr="008123EE">
        <w:t>Transport and Residential &amp; Commercial Buildings consistently ranked lowest across the sectoral aggregation, with few variables from either sector appearing in top positions across PRIM, SHAP, or logistic regression. In the case of transport, some features</w:t>
      </w:r>
      <w:r>
        <w:t xml:space="preserve">, </w:t>
      </w:r>
      <w:r w:rsidRPr="008123EE">
        <w:t xml:space="preserve">such as changes in final energy use for freight (Δ FinEng|Trans|Freight|Liquids|Oil) and investment in passenger electric </w:t>
      </w:r>
      <w:r>
        <w:t xml:space="preserve">transport, </w:t>
      </w:r>
      <w:r w:rsidRPr="008123EE">
        <w:t xml:space="preserve">do appear sporadically with moderate importance or negative regression coefficients. However, these variables typically reside closer to the middle of the coefficient distributions or fail to show consistent influence across runs. One plausible explanation is </w:t>
      </w:r>
      <w:r>
        <w:t>that</w:t>
      </w:r>
      <w:r w:rsidRPr="008123EE">
        <w:t xml:space="preserve"> decarbonization of transport may be more linear and less decisive in terms of defining overall temperature outcomes</w:t>
      </w:r>
      <w:r>
        <w:t>.</w:t>
      </w:r>
    </w:p>
    <w:p w14:paraId="0766E577" w14:textId="77777777" w:rsidR="008123EE" w:rsidRPr="008123EE" w:rsidRDefault="008123EE" w:rsidP="008123EE"/>
    <w:p w14:paraId="6E089A00" w14:textId="3DEA0866" w:rsidR="008123EE" w:rsidRDefault="008123EE" w:rsidP="000B291D">
      <w:r w:rsidRPr="008123EE">
        <w:t>A similar story emerges for Residential &amp; Commercial Buildings. The variable from this sector</w:t>
      </w:r>
      <w:r>
        <w:t xml:space="preserve"> </w:t>
      </w:r>
      <w:r w:rsidR="00EB7C8C">
        <w:t xml:space="preserve">appearing most consistently in different analyses </w:t>
      </w:r>
      <w:r>
        <w:t>was the change in</w:t>
      </w:r>
      <w:r w:rsidR="00EB7C8C">
        <w:t xml:space="preserve"> </w:t>
      </w:r>
      <w:r w:rsidR="00EB7C8C" w:rsidRPr="008123EE">
        <w:t>liquid fuels in buildings</w:t>
      </w:r>
      <w:r w:rsidR="00EB7C8C">
        <w:t xml:space="preserve"> (</w:t>
      </w:r>
      <w:r w:rsidR="00EB7C8C">
        <w:rPr>
          <w:rStyle w:val="fadeinm1hgl8"/>
          <w:rFonts w:eastAsiaTheme="majorEastAsia"/>
        </w:rPr>
        <w:t xml:space="preserve">Δ Final </w:t>
      </w:r>
      <w:proofErr w:type="spellStart"/>
      <w:r w:rsidR="00EB7C8C">
        <w:rPr>
          <w:rStyle w:val="fadeinm1hgl8"/>
          <w:rFonts w:eastAsiaTheme="majorEastAsia"/>
        </w:rPr>
        <w:t>Energy|ResCom|Res|Liquids</w:t>
      </w:r>
      <w:proofErr w:type="spellEnd"/>
      <w:r w:rsidR="00EB7C8C">
        <w:rPr>
          <w:rStyle w:val="fadeinm1hgl8"/>
          <w:rFonts w:eastAsiaTheme="majorEastAsia"/>
        </w:rPr>
        <w:t>)</w:t>
      </w:r>
      <w:r w:rsidR="00EB7C8C">
        <w:t xml:space="preserve">. It was </w:t>
      </w:r>
      <w:r w:rsidRPr="008123EE">
        <w:t xml:space="preserve">negatively associated with 1.5°C alignment in multiple SHAP and regression runs, suggesting that continued reliance on liquid fuels in buildings remains a sign of higher-emissions scenarios. Yet overall, the sector showed relatively little explanatory power. This could be due to the way building-sector changes are spread thinly across many smaller, diffuse variables (e.g., heating fuels, efficiency upgrades, demand-side </w:t>
      </w:r>
      <w:proofErr w:type="spellStart"/>
      <w:r w:rsidRPr="008123EE">
        <w:t>behaviors</w:t>
      </w:r>
      <w:proofErr w:type="spellEnd"/>
      <w:r w:rsidRPr="008123EE">
        <w:t>), none of which dominate individually. It’s also possible that buildings are more tightly coupled to decarbonization in electricity and less influential in their own right</w:t>
      </w:r>
      <w:r w:rsidR="00EB7C8C">
        <w:t>.</w:t>
      </w:r>
    </w:p>
    <w:p w14:paraId="00B0227D" w14:textId="77777777" w:rsidR="00AB43C1" w:rsidRDefault="00AB43C1" w:rsidP="000B291D"/>
    <w:p w14:paraId="1ADA5641" w14:textId="56511861" w:rsidR="000B291D" w:rsidRDefault="000B291D" w:rsidP="000B291D">
      <w:r>
        <w:t xml:space="preserve">Taken together, these results suggest that while all sectors contribute to mitigation, some are more consistently discriminative of low-temperature pathways within current IAM scenario structures. Electricity and industry emerge as especially critical sectors for near-term policy attention, both because of their intrinsic emissions and because of their predictive value in distinguishing 1.5°C scenarios from the rest. </w:t>
      </w:r>
    </w:p>
    <w:p w14:paraId="2E3672E0" w14:textId="77777777" w:rsidR="008123EE" w:rsidRDefault="008123EE" w:rsidP="000B291D"/>
    <w:p w14:paraId="674A75D3" w14:textId="74915EB3" w:rsidR="008123EE" w:rsidRDefault="008123EE" w:rsidP="000B291D">
      <w:pPr>
        <w:rPr>
          <w:b/>
          <w:bCs/>
        </w:rPr>
      </w:pPr>
      <w:r>
        <w:rPr>
          <w:b/>
          <w:bCs/>
        </w:rPr>
        <w:t xml:space="preserve">Further Research </w:t>
      </w:r>
    </w:p>
    <w:p w14:paraId="5D3FB468" w14:textId="60221F4A" w:rsidR="008123EE" w:rsidRPr="008123EE" w:rsidRDefault="008123EE" w:rsidP="000B291D">
      <w:r>
        <w:t>When considering interconnections between sectors, o</w:t>
      </w:r>
      <w:r w:rsidRPr="008123EE">
        <w:t xml:space="preserve">ne notable ambiguity concerns the treatment of energy crops. Variables </w:t>
      </w:r>
      <w:r>
        <w:t>related to biomass electricity</w:t>
      </w:r>
      <w:r w:rsidRPr="008123EE">
        <w:t xml:space="preserve"> consistently rank among the most important predictors of 1.5°C-consistent scenarios across SHAP, PRIM, and logistic regression. However, </w:t>
      </w:r>
      <w:r>
        <w:t>AFOLU</w:t>
      </w:r>
      <w:r w:rsidRPr="008123EE">
        <w:t xml:space="preserve"> variables such as </w:t>
      </w:r>
      <w:r>
        <w:t xml:space="preserve">the change in land cover for energy crops </w:t>
      </w:r>
      <w:r w:rsidRPr="008123EE">
        <w:t xml:space="preserve">rank far lower in importance. This discrepancy may suggest a degree of internal inconsistency in how models allocate and link land use to energy system outcomes. In theory, large-scale biomass deployment for electricity should be accompanied by correspondingly strong land-use signals, particularly in scenarios that assume limited availability of waste biomass or advanced bioenergy technologies. One useful next step would be to </w:t>
      </w:r>
      <w:proofErr w:type="spellStart"/>
      <w:r w:rsidRPr="008123EE">
        <w:t>analyze</w:t>
      </w:r>
      <w:proofErr w:type="spellEnd"/>
      <w:r w:rsidRPr="008123EE">
        <w:t xml:space="preserve"> the envelope of assumptions within specific models that feature high biomass deployment, to see whether land-use implications are being realistically and consistently incorporated.</w:t>
      </w:r>
      <w:r>
        <w:t xml:space="preserve"> It is these pathways for further investigation that this research can help elucidate. </w:t>
      </w:r>
    </w:p>
    <w:p w14:paraId="682E45DC" w14:textId="452BAAE5" w:rsidR="000B291D" w:rsidRPr="000B291D" w:rsidRDefault="000B291D" w:rsidP="00EE2BFE"/>
    <w:p w14:paraId="6A2E8E5F" w14:textId="0192F5B8" w:rsidR="00645037" w:rsidRDefault="00645037" w:rsidP="009F1F38"/>
    <w:p w14:paraId="15584147" w14:textId="0011E49E" w:rsidR="00EE2BFE" w:rsidRPr="00EE2BFE" w:rsidRDefault="00EE2BFE" w:rsidP="009F1F38">
      <w:pPr>
        <w:rPr>
          <w:b/>
          <w:bCs/>
        </w:rPr>
      </w:pPr>
      <w:r w:rsidRPr="00EE2BFE">
        <w:rPr>
          <w:b/>
          <w:bCs/>
        </w:rPr>
        <w:t xml:space="preserve">References </w:t>
      </w:r>
    </w:p>
    <w:sdt>
      <w:sdtPr>
        <w:rPr>
          <w:color w:val="000000"/>
        </w:rPr>
        <w:tag w:val="MENDELEY_BIBLIOGRAPHY"/>
        <w:id w:val="-1485924363"/>
        <w:placeholder>
          <w:docPart w:val="DefaultPlaceholder_-1854013440"/>
        </w:placeholder>
      </w:sdtPr>
      <w:sdtContent>
        <w:p w14:paraId="4408CE7B" w14:textId="77777777" w:rsidR="00392F63" w:rsidRDefault="00392F63">
          <w:pPr>
            <w:autoSpaceDE w:val="0"/>
            <w:autoSpaceDN w:val="0"/>
            <w:ind w:hanging="480"/>
            <w:divId w:val="1166046411"/>
          </w:pPr>
          <w:r>
            <w:rPr>
              <w:i/>
              <w:iCs/>
            </w:rPr>
            <w:t>AR6 Scenario Explorer and Database hosted by IIASA</w:t>
          </w:r>
          <w:r>
            <w:t>. (n.d.). Retrieved April 2, 2025, from https://data.ene.iiasa.ac.at/ar6/#/workspaces</w:t>
          </w:r>
        </w:p>
        <w:p w14:paraId="20E61589" w14:textId="77777777" w:rsidR="00392F63" w:rsidRDefault="00392F63">
          <w:pPr>
            <w:autoSpaceDE w:val="0"/>
            <w:autoSpaceDN w:val="0"/>
            <w:ind w:hanging="480"/>
            <w:divId w:val="129517367"/>
          </w:pPr>
          <w:r>
            <w:t xml:space="preserve">Friedman, J. H., &amp; Fisher, N. I. (1999). Bump hunting in high-dimensional data. </w:t>
          </w:r>
          <w:r>
            <w:rPr>
              <w:i/>
              <w:iCs/>
            </w:rPr>
            <w:t>Statistics and Computing</w:t>
          </w:r>
          <w:r>
            <w:t xml:space="preserve">, </w:t>
          </w:r>
          <w:r>
            <w:rPr>
              <w:i/>
              <w:iCs/>
            </w:rPr>
            <w:t>9</w:t>
          </w:r>
          <w:r>
            <w:t>(2), 123–143. https://doi.org/10.1023/A:1008894516817/METRICS</w:t>
          </w:r>
        </w:p>
        <w:p w14:paraId="35D4DBDF" w14:textId="77777777" w:rsidR="00392F63" w:rsidRDefault="00392F63">
          <w:pPr>
            <w:autoSpaceDE w:val="0"/>
            <w:autoSpaceDN w:val="0"/>
            <w:ind w:hanging="480"/>
            <w:divId w:val="1186871351"/>
          </w:pPr>
          <w:r>
            <w:t xml:space="preserve">IPCC. (2025). LR Cross-Section Box.2, Figure 1 (b): Scenarios and pathways across AR6 Working Group reports. In </w:t>
          </w:r>
          <w:r>
            <w:rPr>
              <w:i/>
              <w:iCs/>
            </w:rPr>
            <w:t>IPCC AR6 Synthesis Report</w:t>
          </w:r>
          <w:r>
            <w:t>.</w:t>
          </w:r>
        </w:p>
        <w:p w14:paraId="4203CF35" w14:textId="77777777" w:rsidR="00392F63" w:rsidRDefault="00392F63">
          <w:pPr>
            <w:autoSpaceDE w:val="0"/>
            <w:autoSpaceDN w:val="0"/>
            <w:ind w:hanging="480"/>
            <w:divId w:val="685180995"/>
          </w:pPr>
          <w:proofErr w:type="spellStart"/>
          <w:r>
            <w:t>Jaxa</w:t>
          </w:r>
          <w:proofErr w:type="spellEnd"/>
          <w:r>
            <w:t xml:space="preserve">-Rozen, M., &amp; </w:t>
          </w:r>
          <w:proofErr w:type="spellStart"/>
          <w:r>
            <w:t>Trutnevyte</w:t>
          </w:r>
          <w:proofErr w:type="spellEnd"/>
          <w:r>
            <w:t xml:space="preserve">, E. (2021). Sources of uncertainty in long-term global scenarios of solar photovoltaic technology. </w:t>
          </w:r>
          <w:r>
            <w:rPr>
              <w:i/>
              <w:iCs/>
            </w:rPr>
            <w:t>Nature Climate Change</w:t>
          </w:r>
          <w:r>
            <w:t xml:space="preserve">, </w:t>
          </w:r>
          <w:r>
            <w:rPr>
              <w:i/>
              <w:iCs/>
            </w:rPr>
            <w:t>11</w:t>
          </w:r>
          <w:r>
            <w:t>(3), 266–273. https://doi.org/10.1038/S41558-021-00998-8;SUBJMETA=2787,2790,4077,639,682,704,844;KWRD=CLIMATE-CHANGE+MITIGATION,ENERGY+MODELLING,SOCIOECONOMIC+SCENARIOS</w:t>
          </w:r>
        </w:p>
        <w:p w14:paraId="2730EBE3" w14:textId="77777777" w:rsidR="00392F63" w:rsidRDefault="00392F63">
          <w:pPr>
            <w:autoSpaceDE w:val="0"/>
            <w:autoSpaceDN w:val="0"/>
            <w:ind w:hanging="480"/>
            <w:divId w:val="921840366"/>
          </w:pPr>
          <w:r>
            <w:t xml:space="preserve">Li, P. H., Pye, S., </w:t>
          </w:r>
          <w:proofErr w:type="spellStart"/>
          <w:r>
            <w:t>Keppo</w:t>
          </w:r>
          <w:proofErr w:type="spellEnd"/>
          <w:r>
            <w:t xml:space="preserve">, I., </w:t>
          </w:r>
          <w:proofErr w:type="spellStart"/>
          <w:r>
            <w:t>Jaxa</w:t>
          </w:r>
          <w:proofErr w:type="spellEnd"/>
          <w:r>
            <w:t xml:space="preserve">-Rozen, M., &amp; </w:t>
          </w:r>
          <w:proofErr w:type="spellStart"/>
          <w:r>
            <w:t>Trutnevyte</w:t>
          </w:r>
          <w:proofErr w:type="spellEnd"/>
          <w:r>
            <w:t xml:space="preserve">, E. (2023). Revealing effective regional decarbonisation measures to limit global temperature increase in uncertain transition scenarios with machine learning techniques. </w:t>
          </w:r>
          <w:r>
            <w:rPr>
              <w:i/>
              <w:iCs/>
            </w:rPr>
            <w:t>Climatic Change</w:t>
          </w:r>
          <w:r>
            <w:t xml:space="preserve">, </w:t>
          </w:r>
          <w:r>
            <w:rPr>
              <w:i/>
              <w:iCs/>
            </w:rPr>
            <w:t>176</w:t>
          </w:r>
          <w:r>
            <w:t>(7), 1–23. https://doi.org/10.1007/S10584-023-03529-W/FIGURES/7</w:t>
          </w:r>
        </w:p>
        <w:p w14:paraId="3AFA1E96" w14:textId="1AD62FD2" w:rsidR="004D6F77" w:rsidRDefault="00392F63" w:rsidP="009F1F38">
          <w:pPr>
            <w:rPr>
              <w:color w:val="000000"/>
            </w:rPr>
          </w:pPr>
          <w:r>
            <w:t> </w:t>
          </w:r>
        </w:p>
      </w:sdtContent>
    </w:sdt>
    <w:p w14:paraId="5AC4BE86" w14:textId="77777777" w:rsidR="004D6F77" w:rsidRDefault="004D6F77">
      <w:pPr>
        <w:spacing w:after="160" w:line="278" w:lineRule="auto"/>
        <w:rPr>
          <w:color w:val="000000"/>
        </w:rPr>
      </w:pPr>
      <w:r>
        <w:rPr>
          <w:color w:val="000000"/>
        </w:rPr>
        <w:br w:type="page"/>
      </w:r>
    </w:p>
    <w:p w14:paraId="0C85545F" w14:textId="55B79EC9" w:rsidR="001438D4" w:rsidRPr="001438D4" w:rsidRDefault="001438D4" w:rsidP="009F1F38">
      <w:pPr>
        <w:rPr>
          <w:b/>
          <w:bCs/>
          <w:u w:val="single"/>
        </w:rPr>
      </w:pPr>
      <w:r>
        <w:rPr>
          <w:b/>
          <w:bCs/>
          <w:u w:val="single"/>
        </w:rPr>
        <w:lastRenderedPageBreak/>
        <w:t>Appendix 1: Selected Variables</w:t>
      </w:r>
    </w:p>
    <w:p w14:paraId="20A66CBE" w14:textId="069B7DB0" w:rsidR="004D6F77" w:rsidRDefault="001438D4" w:rsidP="009F1F38">
      <w:pPr>
        <w:rPr>
          <w:i/>
          <w:iCs/>
        </w:rPr>
      </w:pPr>
      <w:r>
        <w:rPr>
          <w:i/>
          <w:iCs/>
        </w:rPr>
        <w:t xml:space="preserve">Run #1 </w:t>
      </w:r>
    </w:p>
    <w:tbl>
      <w:tblPr>
        <w:tblStyle w:val="GridTable6Colourful"/>
        <w:tblW w:w="8142" w:type="dxa"/>
        <w:tblLook w:val="04A0" w:firstRow="1" w:lastRow="0" w:firstColumn="1" w:lastColumn="0" w:noHBand="0" w:noVBand="1"/>
      </w:tblPr>
      <w:tblGrid>
        <w:gridCol w:w="6842"/>
        <w:gridCol w:w="1300"/>
      </w:tblGrid>
      <w:tr w:rsidR="00F95F7B" w14:paraId="14218525" w14:textId="77777777" w:rsidTr="00F95F7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BFD1329" w14:textId="77777777" w:rsidR="00F95F7B" w:rsidRDefault="00F95F7B">
            <w:pPr>
              <w:rPr>
                <w:rFonts w:ascii="Aptos Narrow" w:hAnsi="Aptos Narrow"/>
                <w:color w:val="000000"/>
              </w:rPr>
            </w:pPr>
            <w:r>
              <w:rPr>
                <w:rFonts w:ascii="Aptos Narrow" w:hAnsi="Aptos Narrow"/>
                <w:color w:val="000000"/>
              </w:rPr>
              <w:t>Variable</w:t>
            </w:r>
          </w:p>
        </w:tc>
        <w:tc>
          <w:tcPr>
            <w:tcW w:w="1300" w:type="dxa"/>
            <w:noWrap/>
            <w:hideMark/>
          </w:tcPr>
          <w:p w14:paraId="66D4FE02" w14:textId="77777777" w:rsidR="00F95F7B" w:rsidRDefault="00F95F7B">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F95F7B" w14:paraId="58EF64F0"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4FD9DED"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Energy|Electricity|Solar</w:t>
            </w:r>
            <w:proofErr w:type="spellEnd"/>
            <w:r>
              <w:rPr>
                <w:rFonts w:ascii="Aptos Narrow" w:hAnsi="Aptos Narrow"/>
                <w:color w:val="000000"/>
              </w:rPr>
              <w:t xml:space="preserve"> </w:t>
            </w:r>
          </w:p>
        </w:tc>
        <w:tc>
          <w:tcPr>
            <w:tcW w:w="1300" w:type="dxa"/>
            <w:noWrap/>
            <w:hideMark/>
          </w:tcPr>
          <w:p w14:paraId="70A083D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7137A511"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300391B"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w:t>
            </w:r>
            <w:proofErr w:type="spellEnd"/>
            <w:r>
              <w:rPr>
                <w:rFonts w:ascii="Aptos Narrow" w:hAnsi="Aptos Narrow"/>
                <w:color w:val="000000"/>
              </w:rPr>
              <w:t xml:space="preserve"> </w:t>
            </w:r>
          </w:p>
        </w:tc>
        <w:tc>
          <w:tcPr>
            <w:tcW w:w="1300" w:type="dxa"/>
            <w:noWrap/>
            <w:hideMark/>
          </w:tcPr>
          <w:p w14:paraId="6A9BAC8E"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2C7F6B7D"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EC46313"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Energy|Electricity|Fossil</w:t>
            </w:r>
            <w:proofErr w:type="spellEnd"/>
            <w:r>
              <w:rPr>
                <w:rFonts w:ascii="Aptos Narrow" w:hAnsi="Aptos Narrow"/>
                <w:color w:val="000000"/>
              </w:rPr>
              <w:t xml:space="preserve"> </w:t>
            </w:r>
          </w:p>
        </w:tc>
        <w:tc>
          <w:tcPr>
            <w:tcW w:w="1300" w:type="dxa"/>
            <w:noWrap/>
            <w:hideMark/>
          </w:tcPr>
          <w:p w14:paraId="4F19D14E"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1D5BD7DA"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2F4B5F32"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Energy|Transportation|Freight|Electricity</w:t>
            </w:r>
            <w:proofErr w:type="spellEnd"/>
            <w:r>
              <w:rPr>
                <w:rFonts w:ascii="Aptos Narrow" w:hAnsi="Aptos Narrow"/>
                <w:color w:val="000000"/>
              </w:rPr>
              <w:t xml:space="preserve"> </w:t>
            </w:r>
          </w:p>
        </w:tc>
        <w:tc>
          <w:tcPr>
            <w:tcW w:w="1300" w:type="dxa"/>
            <w:noWrap/>
            <w:hideMark/>
          </w:tcPr>
          <w:p w14:paraId="798FD14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5AD6238B"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77477DF"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7A279042"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31230D60"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41E772B"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Energy|Transportation|Freight|Hydrogen</w:t>
            </w:r>
            <w:proofErr w:type="spellEnd"/>
            <w:r>
              <w:rPr>
                <w:rFonts w:ascii="Aptos Narrow" w:hAnsi="Aptos Narrow"/>
                <w:color w:val="000000"/>
              </w:rPr>
              <w:t xml:space="preserve"> </w:t>
            </w:r>
          </w:p>
        </w:tc>
        <w:tc>
          <w:tcPr>
            <w:tcW w:w="1300" w:type="dxa"/>
            <w:noWrap/>
            <w:hideMark/>
          </w:tcPr>
          <w:p w14:paraId="7FCE872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53B78B3F"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28C4F69D" w14:textId="77777777" w:rsidR="00F95F7B" w:rsidRDefault="00F95F7B">
            <w:pPr>
              <w:rPr>
                <w:rFonts w:ascii="Aptos Narrow" w:hAnsi="Aptos Narrow"/>
                <w:color w:val="000000"/>
              </w:rPr>
            </w:pPr>
            <w:proofErr w:type="spellStart"/>
            <w:r>
              <w:rPr>
                <w:rFonts w:ascii="Aptos Narrow" w:hAnsi="Aptos Narrow"/>
                <w:color w:val="000000"/>
              </w:rPr>
              <w:t>Emissions|VOC|Energy|Demand|Industry</w:t>
            </w:r>
            <w:proofErr w:type="spellEnd"/>
            <w:r>
              <w:rPr>
                <w:rFonts w:ascii="Aptos Narrow" w:hAnsi="Aptos Narrow"/>
                <w:color w:val="000000"/>
              </w:rPr>
              <w:t xml:space="preserve"> </w:t>
            </w:r>
          </w:p>
        </w:tc>
        <w:tc>
          <w:tcPr>
            <w:tcW w:w="1300" w:type="dxa"/>
            <w:noWrap/>
            <w:hideMark/>
          </w:tcPr>
          <w:p w14:paraId="2735BD9A"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1E52F64D"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365C29C"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Energy|Industry|Electricity</w:t>
            </w:r>
            <w:proofErr w:type="spellEnd"/>
            <w:r>
              <w:rPr>
                <w:rFonts w:ascii="Aptos Narrow" w:hAnsi="Aptos Narrow"/>
                <w:color w:val="000000"/>
              </w:rPr>
              <w:t xml:space="preserve"> </w:t>
            </w:r>
          </w:p>
        </w:tc>
        <w:tc>
          <w:tcPr>
            <w:tcW w:w="1300" w:type="dxa"/>
            <w:noWrap/>
            <w:hideMark/>
          </w:tcPr>
          <w:p w14:paraId="31E7A28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7B357A16"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FBFB8F8" w14:textId="77777777" w:rsidR="00F95F7B" w:rsidRDefault="00F95F7B">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2927E97F"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0744B9B"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D998CBC" w14:textId="77777777" w:rsidR="00F95F7B" w:rsidRDefault="00F95F7B">
            <w:pPr>
              <w:rPr>
                <w:rFonts w:ascii="Aptos Narrow" w:hAnsi="Aptos Narrow"/>
                <w:color w:val="000000"/>
              </w:rPr>
            </w:pPr>
            <w:proofErr w:type="spellStart"/>
            <w:r>
              <w:rPr>
                <w:rFonts w:ascii="Aptos Narrow" w:hAnsi="Aptos Narrow"/>
                <w:color w:val="000000"/>
              </w:rPr>
              <w:t>Emissions|NOx|Energy|Demand|Residential</w:t>
            </w:r>
            <w:proofErr w:type="spellEnd"/>
            <w:r>
              <w:rPr>
                <w:rFonts w:ascii="Aptos Narrow" w:hAnsi="Aptos Narrow"/>
                <w:color w:val="000000"/>
              </w:rPr>
              <w:t xml:space="preserve"> and Commercial </w:t>
            </w:r>
          </w:p>
        </w:tc>
        <w:tc>
          <w:tcPr>
            <w:tcW w:w="1300" w:type="dxa"/>
            <w:noWrap/>
            <w:hideMark/>
          </w:tcPr>
          <w:p w14:paraId="16B8F3F9"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57A93C18"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18856356" w14:textId="77777777" w:rsidR="00F95F7B" w:rsidRDefault="00F95F7B">
            <w:pPr>
              <w:rPr>
                <w:rFonts w:ascii="Aptos Narrow" w:hAnsi="Aptos Narrow"/>
                <w:color w:val="000000"/>
              </w:rPr>
            </w:pPr>
            <w:r>
              <w:rPr>
                <w:rFonts w:ascii="Aptos Narrow" w:hAnsi="Aptos Narrow"/>
                <w:color w:val="000000"/>
              </w:rPr>
              <w:t xml:space="preserve">Emissions|NH3|Energy|Demand|Residential and Commercial </w:t>
            </w:r>
          </w:p>
        </w:tc>
        <w:tc>
          <w:tcPr>
            <w:tcW w:w="1300" w:type="dxa"/>
            <w:noWrap/>
            <w:hideMark/>
          </w:tcPr>
          <w:p w14:paraId="50408E8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39F64AFA"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12733725" w14:textId="77777777" w:rsidR="00F95F7B" w:rsidRDefault="00F95F7B">
            <w:pPr>
              <w:rPr>
                <w:rFonts w:ascii="Aptos Narrow" w:hAnsi="Aptos Narrow"/>
                <w:color w:val="000000"/>
              </w:rPr>
            </w:pPr>
            <w:proofErr w:type="spellStart"/>
            <w:r>
              <w:rPr>
                <w:rFonts w:ascii="Aptos Narrow" w:hAnsi="Aptos Narrow"/>
                <w:color w:val="000000"/>
              </w:rPr>
              <w:t>Emissions|OC|Energy|Demand|Residential</w:t>
            </w:r>
            <w:proofErr w:type="spellEnd"/>
            <w:r>
              <w:rPr>
                <w:rFonts w:ascii="Aptos Narrow" w:hAnsi="Aptos Narrow"/>
                <w:color w:val="000000"/>
              </w:rPr>
              <w:t xml:space="preserve"> and Commercial </w:t>
            </w:r>
          </w:p>
        </w:tc>
        <w:tc>
          <w:tcPr>
            <w:tcW w:w="1300" w:type="dxa"/>
            <w:noWrap/>
            <w:hideMark/>
          </w:tcPr>
          <w:p w14:paraId="6917326C"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68A403A7"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8A72852" w14:textId="77777777" w:rsidR="00F95F7B" w:rsidRDefault="00F95F7B">
            <w:pPr>
              <w:rPr>
                <w:rFonts w:ascii="Aptos Narrow" w:hAnsi="Aptos Narrow"/>
                <w:color w:val="000000"/>
              </w:rPr>
            </w:pPr>
            <w:proofErr w:type="spellStart"/>
            <w:r>
              <w:rPr>
                <w:rFonts w:ascii="Aptos Narrow" w:hAnsi="Aptos Narrow"/>
                <w:color w:val="000000"/>
              </w:rPr>
              <w:t>Price|Agriculture|Non-Energy</w:t>
            </w:r>
            <w:proofErr w:type="spellEnd"/>
            <w:r>
              <w:rPr>
                <w:rFonts w:ascii="Aptos Narrow" w:hAnsi="Aptos Narrow"/>
                <w:color w:val="000000"/>
              </w:rPr>
              <w:t xml:space="preserve"> Crops and </w:t>
            </w:r>
            <w:proofErr w:type="spellStart"/>
            <w:r>
              <w:rPr>
                <w:rFonts w:ascii="Aptos Narrow" w:hAnsi="Aptos Narrow"/>
                <w:color w:val="000000"/>
              </w:rPr>
              <w:t>Livestock|Index</w:t>
            </w:r>
            <w:proofErr w:type="spellEnd"/>
            <w:r>
              <w:rPr>
                <w:rFonts w:ascii="Aptos Narrow" w:hAnsi="Aptos Narrow"/>
                <w:color w:val="000000"/>
              </w:rPr>
              <w:t xml:space="preserve"> </w:t>
            </w:r>
          </w:p>
        </w:tc>
        <w:tc>
          <w:tcPr>
            <w:tcW w:w="1300" w:type="dxa"/>
            <w:noWrap/>
            <w:hideMark/>
          </w:tcPr>
          <w:p w14:paraId="7FC2A0E9"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85E5043"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72D04FE" w14:textId="77777777" w:rsidR="00F95F7B" w:rsidRDefault="00F95F7B">
            <w:pPr>
              <w:rPr>
                <w:rFonts w:ascii="Aptos Narrow" w:hAnsi="Aptos Narrow"/>
                <w:color w:val="000000"/>
              </w:rPr>
            </w:pPr>
            <w:r>
              <w:rPr>
                <w:rFonts w:ascii="Aptos Narrow" w:hAnsi="Aptos Narrow"/>
                <w:color w:val="000000"/>
              </w:rPr>
              <w:t xml:space="preserve">Emissions|N2O|AFOLU|Agriculture </w:t>
            </w:r>
          </w:p>
        </w:tc>
        <w:tc>
          <w:tcPr>
            <w:tcW w:w="1300" w:type="dxa"/>
            <w:noWrap/>
            <w:hideMark/>
          </w:tcPr>
          <w:p w14:paraId="1525709F"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5C039B84"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53A05A3" w14:textId="77777777" w:rsidR="00F95F7B" w:rsidRDefault="00F95F7B">
            <w:pPr>
              <w:rPr>
                <w:rFonts w:ascii="Aptos Narrow" w:hAnsi="Aptos Narrow"/>
                <w:color w:val="000000"/>
              </w:rPr>
            </w:pPr>
            <w:r>
              <w:rPr>
                <w:rFonts w:ascii="Aptos Narrow" w:hAnsi="Aptos Narrow"/>
                <w:color w:val="000000"/>
              </w:rPr>
              <w:t xml:space="preserve">Emissions|CH4|AFOLU </w:t>
            </w:r>
          </w:p>
        </w:tc>
        <w:tc>
          <w:tcPr>
            <w:tcW w:w="1300" w:type="dxa"/>
            <w:noWrap/>
            <w:hideMark/>
          </w:tcPr>
          <w:p w14:paraId="0DF71C41"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3DABB0CB"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1171EFBF"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Energy|Electricity|Gas</w:t>
            </w:r>
            <w:proofErr w:type="spellEnd"/>
            <w:r>
              <w:rPr>
                <w:rFonts w:ascii="Aptos Narrow" w:hAnsi="Aptos Narrow"/>
                <w:color w:val="000000"/>
              </w:rPr>
              <w:t xml:space="preserve"> </w:t>
            </w:r>
          </w:p>
        </w:tc>
        <w:tc>
          <w:tcPr>
            <w:tcW w:w="1300" w:type="dxa"/>
            <w:noWrap/>
            <w:hideMark/>
          </w:tcPr>
          <w:p w14:paraId="5B072F3A"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700F4C52"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EAA24B9"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Energy|Electricity|Geothermal</w:t>
            </w:r>
            <w:proofErr w:type="spellEnd"/>
            <w:r>
              <w:rPr>
                <w:rFonts w:ascii="Aptos Narrow" w:hAnsi="Aptos Narrow"/>
                <w:color w:val="000000"/>
              </w:rPr>
              <w:t xml:space="preserve"> </w:t>
            </w:r>
          </w:p>
        </w:tc>
        <w:tc>
          <w:tcPr>
            <w:tcW w:w="1300" w:type="dxa"/>
            <w:noWrap/>
            <w:hideMark/>
          </w:tcPr>
          <w:p w14:paraId="604FCA43"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03A93B21"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15EFD9C8"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Energy|Transportation|Passenger|Electricity</w:t>
            </w:r>
            <w:proofErr w:type="spellEnd"/>
            <w:r>
              <w:rPr>
                <w:rFonts w:ascii="Aptos Narrow" w:hAnsi="Aptos Narrow"/>
                <w:color w:val="000000"/>
              </w:rPr>
              <w:t xml:space="preserve"> </w:t>
            </w:r>
          </w:p>
        </w:tc>
        <w:tc>
          <w:tcPr>
            <w:tcW w:w="1300" w:type="dxa"/>
            <w:noWrap/>
            <w:hideMark/>
          </w:tcPr>
          <w:p w14:paraId="2D82880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10E1CF68"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0E4E1883"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Energy|Transportation|Freight|Liquids|Bioenergy</w:t>
            </w:r>
            <w:proofErr w:type="spellEnd"/>
            <w:r>
              <w:rPr>
                <w:rFonts w:ascii="Aptos Narrow" w:hAnsi="Aptos Narrow"/>
                <w:color w:val="000000"/>
              </w:rPr>
              <w:t xml:space="preserve"> </w:t>
            </w:r>
          </w:p>
        </w:tc>
        <w:tc>
          <w:tcPr>
            <w:tcW w:w="1300" w:type="dxa"/>
            <w:noWrap/>
            <w:hideMark/>
          </w:tcPr>
          <w:p w14:paraId="650F23E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5820681F"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1DE84E0" w14:textId="77777777" w:rsidR="00F95F7B" w:rsidRDefault="00F95F7B">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Sequestration|CCS|Biomass|Energy|Demand|Industry</w:t>
            </w:r>
            <w:proofErr w:type="spellEnd"/>
            <w:r>
              <w:rPr>
                <w:rFonts w:ascii="Aptos Narrow" w:hAnsi="Aptos Narrow"/>
                <w:color w:val="000000"/>
              </w:rPr>
              <w:t xml:space="preserve"> </w:t>
            </w:r>
          </w:p>
        </w:tc>
        <w:tc>
          <w:tcPr>
            <w:tcW w:w="1300" w:type="dxa"/>
            <w:noWrap/>
            <w:hideMark/>
          </w:tcPr>
          <w:p w14:paraId="109C52C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78618458"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E474034" w14:textId="77777777" w:rsidR="00F95F7B" w:rsidRDefault="00F95F7B">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Sequestration|CCS|Fossil|Energy|Demand|Industry</w:t>
            </w:r>
            <w:proofErr w:type="spellEnd"/>
            <w:r>
              <w:rPr>
                <w:rFonts w:ascii="Aptos Narrow" w:hAnsi="Aptos Narrow"/>
                <w:color w:val="000000"/>
              </w:rPr>
              <w:t xml:space="preserve"> </w:t>
            </w:r>
          </w:p>
        </w:tc>
        <w:tc>
          <w:tcPr>
            <w:tcW w:w="1300" w:type="dxa"/>
            <w:noWrap/>
            <w:hideMark/>
          </w:tcPr>
          <w:p w14:paraId="3E770E04"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367BD4AF"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501F1C74" w14:textId="77777777" w:rsidR="00F95F7B" w:rsidRDefault="00F95F7B">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Commercial|Residential|Electricity</w:t>
            </w:r>
            <w:proofErr w:type="spellEnd"/>
            <w:r>
              <w:rPr>
                <w:rFonts w:ascii="Aptos Narrow" w:hAnsi="Aptos Narrow"/>
                <w:color w:val="000000"/>
              </w:rPr>
              <w:t xml:space="preserve"> </w:t>
            </w:r>
          </w:p>
        </w:tc>
        <w:tc>
          <w:tcPr>
            <w:tcW w:w="1300" w:type="dxa"/>
            <w:noWrap/>
            <w:hideMark/>
          </w:tcPr>
          <w:p w14:paraId="54936AFA"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0983D661"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79B0B93"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Commercial|Solids|Coal</w:t>
            </w:r>
            <w:proofErr w:type="spellEnd"/>
            <w:r>
              <w:rPr>
                <w:rFonts w:ascii="Aptos Narrow" w:hAnsi="Aptos Narrow"/>
                <w:color w:val="000000"/>
              </w:rPr>
              <w:t xml:space="preserve"> </w:t>
            </w:r>
          </w:p>
        </w:tc>
        <w:tc>
          <w:tcPr>
            <w:tcW w:w="1300" w:type="dxa"/>
            <w:noWrap/>
            <w:hideMark/>
          </w:tcPr>
          <w:p w14:paraId="2217E39E"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32112EEC" w14:textId="77777777" w:rsidTr="00F95F7B">
        <w:trPr>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21C400A3"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Cover|Cropland|Irrigated</w:t>
            </w:r>
            <w:proofErr w:type="spellEnd"/>
            <w:r>
              <w:rPr>
                <w:rFonts w:ascii="Aptos Narrow" w:hAnsi="Aptos Narrow"/>
                <w:color w:val="000000"/>
              </w:rPr>
              <w:t xml:space="preserve"> </w:t>
            </w:r>
          </w:p>
        </w:tc>
        <w:tc>
          <w:tcPr>
            <w:tcW w:w="1300" w:type="dxa"/>
            <w:noWrap/>
            <w:hideMark/>
          </w:tcPr>
          <w:p w14:paraId="775925EF"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42DA1A08" w14:textId="77777777" w:rsidTr="00F95F7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5841D931" w14:textId="77777777" w:rsidR="00F95F7B" w:rsidRDefault="00F95F7B">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w:t>
            </w:r>
            <w:proofErr w:type="spellStart"/>
            <w:r>
              <w:rPr>
                <w:rFonts w:ascii="Aptos Narrow" w:hAnsi="Aptos Narrow"/>
                <w:color w:val="000000"/>
              </w:rPr>
              <w:t>Use|Afforestation</w:t>
            </w:r>
            <w:proofErr w:type="spellEnd"/>
            <w:r>
              <w:rPr>
                <w:rFonts w:ascii="Aptos Narrow" w:hAnsi="Aptos Narrow"/>
                <w:color w:val="000000"/>
              </w:rPr>
              <w:t xml:space="preserve"> </w:t>
            </w:r>
          </w:p>
        </w:tc>
        <w:tc>
          <w:tcPr>
            <w:tcW w:w="1300" w:type="dxa"/>
            <w:noWrap/>
            <w:hideMark/>
          </w:tcPr>
          <w:p w14:paraId="7136154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bl>
    <w:p w14:paraId="05D78528" w14:textId="310B4D4C" w:rsidR="00F95F7B" w:rsidRDefault="00F95F7B" w:rsidP="009F1F38"/>
    <w:p w14:paraId="19A12033" w14:textId="77777777" w:rsidR="00F95F7B" w:rsidRDefault="00F95F7B">
      <w:pPr>
        <w:spacing w:after="160" w:line="278" w:lineRule="auto"/>
      </w:pPr>
      <w:r>
        <w:br w:type="page"/>
      </w:r>
    </w:p>
    <w:p w14:paraId="4C389079" w14:textId="4B7ADB9A" w:rsidR="001438D4" w:rsidRDefault="00F95F7B" w:rsidP="009F1F38">
      <w:pPr>
        <w:rPr>
          <w:i/>
          <w:iCs/>
        </w:rPr>
      </w:pPr>
      <w:r>
        <w:rPr>
          <w:i/>
          <w:iCs/>
        </w:rPr>
        <w:lastRenderedPageBreak/>
        <w:t>Run #2</w:t>
      </w:r>
    </w:p>
    <w:tbl>
      <w:tblPr>
        <w:tblStyle w:val="GridTable6Colourful"/>
        <w:tblW w:w="8536" w:type="dxa"/>
        <w:tblLook w:val="04A0" w:firstRow="1" w:lastRow="0" w:firstColumn="1" w:lastColumn="0" w:noHBand="0" w:noVBand="1"/>
      </w:tblPr>
      <w:tblGrid>
        <w:gridCol w:w="7236"/>
        <w:gridCol w:w="1300"/>
      </w:tblGrid>
      <w:tr w:rsidR="00F95F7B" w14:paraId="0653BD1F" w14:textId="77777777" w:rsidTr="00F95F7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64A9950C" w14:textId="77777777" w:rsidR="00F95F7B" w:rsidRDefault="00F95F7B">
            <w:pPr>
              <w:rPr>
                <w:rFonts w:ascii="Aptos Narrow" w:hAnsi="Aptos Narrow"/>
                <w:color w:val="000000"/>
              </w:rPr>
            </w:pPr>
            <w:r>
              <w:rPr>
                <w:rFonts w:ascii="Aptos Narrow" w:hAnsi="Aptos Narrow"/>
                <w:color w:val="000000"/>
              </w:rPr>
              <w:t>Variable</w:t>
            </w:r>
          </w:p>
        </w:tc>
        <w:tc>
          <w:tcPr>
            <w:tcW w:w="1300" w:type="dxa"/>
            <w:noWrap/>
            <w:hideMark/>
          </w:tcPr>
          <w:p w14:paraId="58C7DC1A" w14:textId="77777777" w:rsidR="00F95F7B" w:rsidRDefault="00F95F7B">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F95F7B" w14:paraId="7DBE2C48"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558B0269"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Energy|Electricity|Biomass|w|CCS</w:t>
            </w:r>
            <w:proofErr w:type="spellEnd"/>
            <w:r>
              <w:rPr>
                <w:rFonts w:ascii="Aptos Narrow" w:hAnsi="Aptos Narrow"/>
                <w:color w:val="000000"/>
              </w:rPr>
              <w:t xml:space="preserve"> </w:t>
            </w:r>
          </w:p>
        </w:tc>
        <w:tc>
          <w:tcPr>
            <w:tcW w:w="1300" w:type="dxa"/>
            <w:noWrap/>
            <w:hideMark/>
          </w:tcPr>
          <w:p w14:paraId="50E8602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5B649701"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03B5BE1F"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Energy|Electricity|Coal|w|CCS</w:t>
            </w:r>
            <w:proofErr w:type="spellEnd"/>
            <w:r>
              <w:rPr>
                <w:rFonts w:ascii="Aptos Narrow" w:hAnsi="Aptos Narrow"/>
                <w:color w:val="000000"/>
              </w:rPr>
              <w:t xml:space="preserve"> </w:t>
            </w:r>
          </w:p>
        </w:tc>
        <w:tc>
          <w:tcPr>
            <w:tcW w:w="1300" w:type="dxa"/>
            <w:noWrap/>
            <w:hideMark/>
          </w:tcPr>
          <w:p w14:paraId="6E4B5764"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63883FD6"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3D01EEFC"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0E3A096C"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0FDB1386"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7D05D925"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w:t>
            </w:r>
            <w:proofErr w:type="spellEnd"/>
            <w:r>
              <w:rPr>
                <w:rFonts w:ascii="Aptos Narrow" w:hAnsi="Aptos Narrow"/>
                <w:color w:val="000000"/>
              </w:rPr>
              <w:t xml:space="preserve"> </w:t>
            </w:r>
          </w:p>
        </w:tc>
        <w:tc>
          <w:tcPr>
            <w:tcW w:w="1300" w:type="dxa"/>
            <w:noWrap/>
            <w:hideMark/>
          </w:tcPr>
          <w:p w14:paraId="64684990"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0156CAF6"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6288B8F8"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Energy|Industry|Gases</w:t>
            </w:r>
            <w:proofErr w:type="spellEnd"/>
            <w:r>
              <w:rPr>
                <w:rFonts w:ascii="Aptos Narrow" w:hAnsi="Aptos Narrow"/>
                <w:color w:val="000000"/>
              </w:rPr>
              <w:t xml:space="preserve"> </w:t>
            </w:r>
          </w:p>
        </w:tc>
        <w:tc>
          <w:tcPr>
            <w:tcW w:w="1300" w:type="dxa"/>
            <w:noWrap/>
            <w:hideMark/>
          </w:tcPr>
          <w:p w14:paraId="322CF243"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380BC552"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79B4F1F1"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Energy|Industry|Solids|Biomass</w:t>
            </w:r>
            <w:proofErr w:type="spellEnd"/>
            <w:r>
              <w:rPr>
                <w:rFonts w:ascii="Aptos Narrow" w:hAnsi="Aptos Narrow"/>
                <w:color w:val="000000"/>
              </w:rPr>
              <w:t xml:space="preserve"> </w:t>
            </w:r>
          </w:p>
        </w:tc>
        <w:tc>
          <w:tcPr>
            <w:tcW w:w="1300" w:type="dxa"/>
            <w:noWrap/>
            <w:hideMark/>
          </w:tcPr>
          <w:p w14:paraId="2DB29BB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6A248352"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369DA378"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Commercial|Liquids</w:t>
            </w:r>
            <w:proofErr w:type="spellEnd"/>
            <w:r>
              <w:rPr>
                <w:rFonts w:ascii="Aptos Narrow" w:hAnsi="Aptos Narrow"/>
                <w:color w:val="000000"/>
              </w:rPr>
              <w:t xml:space="preserve"> </w:t>
            </w:r>
          </w:p>
        </w:tc>
        <w:tc>
          <w:tcPr>
            <w:tcW w:w="1300" w:type="dxa"/>
            <w:noWrap/>
            <w:hideMark/>
          </w:tcPr>
          <w:p w14:paraId="589513C6"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20F6907C"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15CECC50"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Commercial|Solids|Coal</w:t>
            </w:r>
            <w:proofErr w:type="spellEnd"/>
            <w:r>
              <w:rPr>
                <w:rFonts w:ascii="Aptos Narrow" w:hAnsi="Aptos Narrow"/>
                <w:color w:val="000000"/>
              </w:rPr>
              <w:t xml:space="preserve"> </w:t>
            </w:r>
          </w:p>
        </w:tc>
        <w:tc>
          <w:tcPr>
            <w:tcW w:w="1300" w:type="dxa"/>
            <w:noWrap/>
            <w:hideMark/>
          </w:tcPr>
          <w:p w14:paraId="3980E5A4"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5780A5F9"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2E119899" w14:textId="77777777" w:rsidR="00F95F7B" w:rsidRDefault="00F95F7B">
            <w:pPr>
              <w:rPr>
                <w:rFonts w:ascii="Aptos Narrow" w:hAnsi="Aptos Narrow"/>
                <w:color w:val="000000"/>
              </w:rPr>
            </w:pPr>
            <w:proofErr w:type="spellStart"/>
            <w:r>
              <w:rPr>
                <w:rFonts w:ascii="Aptos Narrow" w:hAnsi="Aptos Narrow"/>
                <w:color w:val="000000"/>
              </w:rPr>
              <w:t>Emissions|OC|AFOLU</w:t>
            </w:r>
            <w:proofErr w:type="spellEnd"/>
            <w:r>
              <w:rPr>
                <w:rFonts w:ascii="Aptos Narrow" w:hAnsi="Aptos Narrow"/>
                <w:color w:val="000000"/>
              </w:rPr>
              <w:t xml:space="preserve"> </w:t>
            </w:r>
          </w:p>
        </w:tc>
        <w:tc>
          <w:tcPr>
            <w:tcW w:w="1300" w:type="dxa"/>
            <w:noWrap/>
            <w:hideMark/>
          </w:tcPr>
          <w:p w14:paraId="7417FE38"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6922D3F7"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7D6C366B" w14:textId="77777777" w:rsidR="00F95F7B" w:rsidRDefault="00F95F7B">
            <w:pPr>
              <w:rPr>
                <w:rFonts w:ascii="Aptos Narrow" w:hAnsi="Aptos Narrow"/>
                <w:color w:val="000000"/>
              </w:rPr>
            </w:pPr>
            <w:proofErr w:type="spellStart"/>
            <w:r>
              <w:rPr>
                <w:rFonts w:ascii="Aptos Narrow" w:hAnsi="Aptos Narrow"/>
                <w:color w:val="000000"/>
              </w:rPr>
              <w:t>Price|Agriculture|Non-Energy</w:t>
            </w:r>
            <w:proofErr w:type="spellEnd"/>
            <w:r>
              <w:rPr>
                <w:rFonts w:ascii="Aptos Narrow" w:hAnsi="Aptos Narrow"/>
                <w:color w:val="000000"/>
              </w:rPr>
              <w:t xml:space="preserve"> Crops and </w:t>
            </w:r>
            <w:proofErr w:type="spellStart"/>
            <w:r>
              <w:rPr>
                <w:rFonts w:ascii="Aptos Narrow" w:hAnsi="Aptos Narrow"/>
                <w:color w:val="000000"/>
              </w:rPr>
              <w:t>Livestock|Index</w:t>
            </w:r>
            <w:proofErr w:type="spellEnd"/>
            <w:r>
              <w:rPr>
                <w:rFonts w:ascii="Aptos Narrow" w:hAnsi="Aptos Narrow"/>
                <w:color w:val="000000"/>
              </w:rPr>
              <w:t xml:space="preserve"> </w:t>
            </w:r>
          </w:p>
        </w:tc>
        <w:tc>
          <w:tcPr>
            <w:tcW w:w="1300" w:type="dxa"/>
            <w:noWrap/>
            <w:hideMark/>
          </w:tcPr>
          <w:p w14:paraId="3B70957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18BFA69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782A8D7C"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Energy|Electricity|Geothermal</w:t>
            </w:r>
            <w:proofErr w:type="spellEnd"/>
            <w:r>
              <w:rPr>
                <w:rFonts w:ascii="Aptos Narrow" w:hAnsi="Aptos Narrow"/>
                <w:color w:val="000000"/>
              </w:rPr>
              <w:t xml:space="preserve"> </w:t>
            </w:r>
          </w:p>
        </w:tc>
        <w:tc>
          <w:tcPr>
            <w:tcW w:w="1300" w:type="dxa"/>
            <w:noWrap/>
            <w:hideMark/>
          </w:tcPr>
          <w:p w14:paraId="1382B753"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2E25523D"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0B660A75"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Energy|Electricity|Renewables</w:t>
            </w:r>
            <w:proofErr w:type="spellEnd"/>
            <w:r>
              <w:rPr>
                <w:rFonts w:ascii="Aptos Narrow" w:hAnsi="Aptos Narrow"/>
                <w:color w:val="000000"/>
              </w:rPr>
              <w:t xml:space="preserve"> (incl. Biomass) </w:t>
            </w:r>
          </w:p>
        </w:tc>
        <w:tc>
          <w:tcPr>
            <w:tcW w:w="1300" w:type="dxa"/>
            <w:noWrap/>
            <w:hideMark/>
          </w:tcPr>
          <w:p w14:paraId="64ABCEB1"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73A8E656"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68D0C440"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Energy|Electricity|Fossil</w:t>
            </w:r>
            <w:proofErr w:type="spellEnd"/>
            <w:r>
              <w:rPr>
                <w:rFonts w:ascii="Aptos Narrow" w:hAnsi="Aptos Narrow"/>
                <w:color w:val="000000"/>
              </w:rPr>
              <w:t xml:space="preserve"> </w:t>
            </w:r>
          </w:p>
        </w:tc>
        <w:tc>
          <w:tcPr>
            <w:tcW w:w="1300" w:type="dxa"/>
            <w:noWrap/>
            <w:hideMark/>
          </w:tcPr>
          <w:p w14:paraId="2C05C024"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058C0BB0"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31997977"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Energy|Transportation|Freight|Liquids|Bioenergy</w:t>
            </w:r>
            <w:proofErr w:type="spellEnd"/>
            <w:r>
              <w:rPr>
                <w:rFonts w:ascii="Aptos Narrow" w:hAnsi="Aptos Narrow"/>
                <w:color w:val="000000"/>
              </w:rPr>
              <w:t xml:space="preserve"> </w:t>
            </w:r>
          </w:p>
        </w:tc>
        <w:tc>
          <w:tcPr>
            <w:tcW w:w="1300" w:type="dxa"/>
            <w:noWrap/>
            <w:hideMark/>
          </w:tcPr>
          <w:p w14:paraId="67D5863F"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47F3AA88"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68A90885" w14:textId="77777777" w:rsidR="00F95F7B" w:rsidRDefault="00F95F7B">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Supply|CO2 Transport and Storage </w:t>
            </w:r>
          </w:p>
        </w:tc>
        <w:tc>
          <w:tcPr>
            <w:tcW w:w="1300" w:type="dxa"/>
            <w:noWrap/>
            <w:hideMark/>
          </w:tcPr>
          <w:p w14:paraId="37B8CF4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04B9597E"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69E20CE7"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Energy|Transportation|Passenger|Electricity</w:t>
            </w:r>
            <w:proofErr w:type="spellEnd"/>
            <w:r>
              <w:rPr>
                <w:rFonts w:ascii="Aptos Narrow" w:hAnsi="Aptos Narrow"/>
                <w:color w:val="000000"/>
              </w:rPr>
              <w:t xml:space="preserve"> </w:t>
            </w:r>
          </w:p>
        </w:tc>
        <w:tc>
          <w:tcPr>
            <w:tcW w:w="1300" w:type="dxa"/>
            <w:noWrap/>
            <w:hideMark/>
          </w:tcPr>
          <w:p w14:paraId="2015F088"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14DC4BC7"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55AAE035" w14:textId="77777777" w:rsidR="00F95F7B" w:rsidRDefault="00F95F7B">
            <w:pPr>
              <w:rPr>
                <w:rFonts w:ascii="Aptos Narrow" w:hAnsi="Aptos Narrow"/>
                <w:color w:val="000000"/>
              </w:rPr>
            </w:pPr>
            <w:r>
              <w:rPr>
                <w:rFonts w:ascii="Aptos Narrow" w:hAnsi="Aptos Narrow"/>
                <w:color w:val="000000"/>
              </w:rPr>
              <w:t xml:space="preserve">Emissions|CH4|Energy|Demand|Industry </w:t>
            </w:r>
          </w:p>
        </w:tc>
        <w:tc>
          <w:tcPr>
            <w:tcW w:w="1300" w:type="dxa"/>
            <w:noWrap/>
            <w:hideMark/>
          </w:tcPr>
          <w:p w14:paraId="17683C41"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4296CCCB"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6253D3AD"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Energy|Industry|Liquids</w:t>
            </w:r>
            <w:proofErr w:type="spellEnd"/>
            <w:r>
              <w:rPr>
                <w:rFonts w:ascii="Aptos Narrow" w:hAnsi="Aptos Narrow"/>
                <w:color w:val="000000"/>
              </w:rPr>
              <w:t xml:space="preserve"> </w:t>
            </w:r>
          </w:p>
        </w:tc>
        <w:tc>
          <w:tcPr>
            <w:tcW w:w="1300" w:type="dxa"/>
            <w:noWrap/>
            <w:hideMark/>
          </w:tcPr>
          <w:p w14:paraId="44EC9181"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73CDCDC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2E3B53CD" w14:textId="77777777" w:rsidR="00F95F7B" w:rsidRDefault="00F95F7B">
            <w:pPr>
              <w:rPr>
                <w:rFonts w:ascii="Aptos Narrow" w:hAnsi="Aptos Narrow"/>
                <w:color w:val="000000"/>
              </w:rPr>
            </w:pPr>
            <w:proofErr w:type="spellStart"/>
            <w:r>
              <w:rPr>
                <w:rFonts w:ascii="Aptos Narrow" w:hAnsi="Aptos Narrow"/>
                <w:color w:val="000000"/>
              </w:rPr>
              <w:t>Emissions|VOC|Energy|Demand|Industry</w:t>
            </w:r>
            <w:proofErr w:type="spellEnd"/>
            <w:r>
              <w:rPr>
                <w:rFonts w:ascii="Aptos Narrow" w:hAnsi="Aptos Narrow"/>
                <w:color w:val="000000"/>
              </w:rPr>
              <w:t xml:space="preserve"> </w:t>
            </w:r>
          </w:p>
        </w:tc>
        <w:tc>
          <w:tcPr>
            <w:tcW w:w="1300" w:type="dxa"/>
            <w:noWrap/>
            <w:hideMark/>
          </w:tcPr>
          <w:p w14:paraId="350AA0F6"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26735E17"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395BAE39"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Commercial|Commercial|Liquids</w:t>
            </w:r>
            <w:proofErr w:type="spellEnd"/>
            <w:r>
              <w:rPr>
                <w:rFonts w:ascii="Aptos Narrow" w:hAnsi="Aptos Narrow"/>
                <w:color w:val="000000"/>
              </w:rPr>
              <w:t xml:space="preserve"> </w:t>
            </w:r>
          </w:p>
        </w:tc>
        <w:tc>
          <w:tcPr>
            <w:tcW w:w="1300" w:type="dxa"/>
            <w:noWrap/>
            <w:hideMark/>
          </w:tcPr>
          <w:p w14:paraId="0D378844"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301A88F6"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32ED537A"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Commercial|Commercial</w:t>
            </w:r>
            <w:proofErr w:type="spellEnd"/>
            <w:r>
              <w:rPr>
                <w:rFonts w:ascii="Aptos Narrow" w:hAnsi="Aptos Narrow"/>
                <w:color w:val="000000"/>
              </w:rPr>
              <w:t xml:space="preserve"> </w:t>
            </w:r>
          </w:p>
        </w:tc>
        <w:tc>
          <w:tcPr>
            <w:tcW w:w="1300" w:type="dxa"/>
            <w:noWrap/>
            <w:hideMark/>
          </w:tcPr>
          <w:p w14:paraId="55A82EDC"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3F403DA7"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05051372" w14:textId="77777777" w:rsidR="00F95F7B" w:rsidRDefault="00F95F7B">
            <w:pPr>
              <w:rPr>
                <w:rFonts w:ascii="Aptos Narrow" w:hAnsi="Aptos Narrow"/>
                <w:color w:val="000000"/>
              </w:rPr>
            </w:pPr>
            <w:r>
              <w:rPr>
                <w:rFonts w:ascii="Aptos Narrow" w:hAnsi="Aptos Narrow"/>
                <w:color w:val="000000"/>
              </w:rPr>
              <w:t xml:space="preserve">Emissions|CO2|Energy|Demand|Residential and </w:t>
            </w:r>
            <w:proofErr w:type="spellStart"/>
            <w:r>
              <w:rPr>
                <w:rFonts w:ascii="Aptos Narrow" w:hAnsi="Aptos Narrow"/>
                <w:color w:val="000000"/>
              </w:rPr>
              <w:t>Commercial|Residential</w:t>
            </w:r>
            <w:proofErr w:type="spellEnd"/>
            <w:r>
              <w:rPr>
                <w:rFonts w:ascii="Aptos Narrow" w:hAnsi="Aptos Narrow"/>
                <w:color w:val="000000"/>
              </w:rPr>
              <w:t xml:space="preserve"> </w:t>
            </w:r>
          </w:p>
        </w:tc>
        <w:tc>
          <w:tcPr>
            <w:tcW w:w="1300" w:type="dxa"/>
            <w:noWrap/>
            <w:hideMark/>
          </w:tcPr>
          <w:p w14:paraId="2EC7BA3B"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0A53BCC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1E8A0FCE" w14:textId="77777777" w:rsidR="00F95F7B" w:rsidRDefault="00F95F7B">
            <w:pPr>
              <w:rPr>
                <w:rFonts w:ascii="Aptos Narrow" w:hAnsi="Aptos Narrow"/>
                <w:color w:val="000000"/>
              </w:rPr>
            </w:pPr>
            <w:r>
              <w:rPr>
                <w:rFonts w:ascii="Aptos Narrow" w:hAnsi="Aptos Narrow"/>
                <w:color w:val="000000"/>
              </w:rPr>
              <w:t xml:space="preserve">Emissions|CO2|AFOLU </w:t>
            </w:r>
          </w:p>
        </w:tc>
        <w:tc>
          <w:tcPr>
            <w:tcW w:w="1300" w:type="dxa"/>
            <w:noWrap/>
            <w:hideMark/>
          </w:tcPr>
          <w:p w14:paraId="318D0709"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3C0C2E7F"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497D4C2C" w14:textId="77777777" w:rsidR="00F95F7B" w:rsidRDefault="00F95F7B">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Use </w:t>
            </w:r>
          </w:p>
        </w:tc>
        <w:tc>
          <w:tcPr>
            <w:tcW w:w="1300" w:type="dxa"/>
            <w:noWrap/>
            <w:hideMark/>
          </w:tcPr>
          <w:p w14:paraId="66E00AD3"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258DD63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236" w:type="dxa"/>
            <w:noWrap/>
            <w:hideMark/>
          </w:tcPr>
          <w:p w14:paraId="3A60A2EA" w14:textId="77777777" w:rsidR="00F95F7B" w:rsidRDefault="00F95F7B">
            <w:pPr>
              <w:rPr>
                <w:rFonts w:ascii="Aptos Narrow" w:hAnsi="Aptos Narrow"/>
                <w:color w:val="000000"/>
              </w:rPr>
            </w:pPr>
            <w:r>
              <w:rPr>
                <w:rFonts w:ascii="Aptos Narrow" w:hAnsi="Aptos Narrow"/>
                <w:color w:val="000000"/>
              </w:rPr>
              <w:t xml:space="preserve">Food </w:t>
            </w:r>
            <w:proofErr w:type="spellStart"/>
            <w:r>
              <w:rPr>
                <w:rFonts w:ascii="Aptos Narrow" w:hAnsi="Aptos Narrow"/>
                <w:color w:val="000000"/>
              </w:rPr>
              <w:t>Demand|Livestock</w:t>
            </w:r>
            <w:proofErr w:type="spellEnd"/>
            <w:r>
              <w:rPr>
                <w:rFonts w:ascii="Aptos Narrow" w:hAnsi="Aptos Narrow"/>
                <w:color w:val="000000"/>
              </w:rPr>
              <w:t xml:space="preserve"> </w:t>
            </w:r>
          </w:p>
        </w:tc>
        <w:tc>
          <w:tcPr>
            <w:tcW w:w="1300" w:type="dxa"/>
            <w:noWrap/>
            <w:hideMark/>
          </w:tcPr>
          <w:p w14:paraId="2856D09D"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299370CC" w14:textId="749901B9" w:rsidR="00F95F7B" w:rsidRDefault="00F95F7B" w:rsidP="009F1F38">
      <w:pPr>
        <w:rPr>
          <w:i/>
          <w:iCs/>
        </w:rPr>
      </w:pPr>
    </w:p>
    <w:p w14:paraId="2CE41AE8" w14:textId="77777777" w:rsidR="00F95F7B" w:rsidRDefault="00F95F7B">
      <w:pPr>
        <w:spacing w:after="160" w:line="278" w:lineRule="auto"/>
        <w:rPr>
          <w:i/>
          <w:iCs/>
        </w:rPr>
      </w:pPr>
      <w:r>
        <w:rPr>
          <w:i/>
          <w:iCs/>
        </w:rPr>
        <w:br w:type="page"/>
      </w:r>
    </w:p>
    <w:p w14:paraId="6C9A4013" w14:textId="521EE023" w:rsidR="00F95F7B" w:rsidRDefault="00F95F7B" w:rsidP="009F1F38">
      <w:pPr>
        <w:rPr>
          <w:i/>
          <w:iCs/>
        </w:rPr>
      </w:pPr>
      <w:r>
        <w:rPr>
          <w:i/>
          <w:iCs/>
        </w:rPr>
        <w:lastRenderedPageBreak/>
        <w:t>Run #3</w:t>
      </w:r>
    </w:p>
    <w:tbl>
      <w:tblPr>
        <w:tblStyle w:val="GridTable6Colourful"/>
        <w:tblW w:w="8649" w:type="dxa"/>
        <w:tblLook w:val="04A0" w:firstRow="1" w:lastRow="0" w:firstColumn="1" w:lastColumn="0" w:noHBand="0" w:noVBand="1"/>
      </w:tblPr>
      <w:tblGrid>
        <w:gridCol w:w="7349"/>
        <w:gridCol w:w="1300"/>
      </w:tblGrid>
      <w:tr w:rsidR="00F95F7B" w14:paraId="4010F0E3" w14:textId="77777777" w:rsidTr="00F95F7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656FDB4F" w14:textId="77777777" w:rsidR="00F95F7B" w:rsidRDefault="00F95F7B">
            <w:pPr>
              <w:rPr>
                <w:rFonts w:ascii="Aptos Narrow" w:hAnsi="Aptos Narrow"/>
                <w:color w:val="000000"/>
              </w:rPr>
            </w:pPr>
            <w:r>
              <w:rPr>
                <w:rFonts w:ascii="Aptos Narrow" w:hAnsi="Aptos Narrow"/>
                <w:color w:val="000000"/>
              </w:rPr>
              <w:t>Variable</w:t>
            </w:r>
          </w:p>
        </w:tc>
        <w:tc>
          <w:tcPr>
            <w:tcW w:w="1300" w:type="dxa"/>
            <w:noWrap/>
            <w:hideMark/>
          </w:tcPr>
          <w:p w14:paraId="0F3D5C77" w14:textId="77777777" w:rsidR="00F95F7B" w:rsidRDefault="00F95F7B">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F95F7B" w14:paraId="5AAA70CB"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64F5FC05" w14:textId="77777777" w:rsidR="00F95F7B" w:rsidRDefault="00F95F7B">
            <w:pPr>
              <w:rPr>
                <w:rFonts w:ascii="Aptos Narrow" w:hAnsi="Aptos Narrow"/>
                <w:color w:val="000000"/>
              </w:rPr>
            </w:pPr>
            <w:r>
              <w:rPr>
                <w:rFonts w:ascii="Aptos Narrow" w:hAnsi="Aptos Narrow"/>
                <w:color w:val="000000"/>
              </w:rPr>
              <w:t xml:space="preserve">Emissions|CO2|Energy|Supply|Electricity </w:t>
            </w:r>
          </w:p>
        </w:tc>
        <w:tc>
          <w:tcPr>
            <w:tcW w:w="1300" w:type="dxa"/>
            <w:noWrap/>
            <w:hideMark/>
          </w:tcPr>
          <w:p w14:paraId="4BD2379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0D34B60C"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57B601A6"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Energy|Electricity|Renewables</w:t>
            </w:r>
            <w:proofErr w:type="spellEnd"/>
            <w:r>
              <w:rPr>
                <w:rFonts w:ascii="Aptos Narrow" w:hAnsi="Aptos Narrow"/>
                <w:color w:val="000000"/>
              </w:rPr>
              <w:t xml:space="preserve"> (incl. Biomass) </w:t>
            </w:r>
          </w:p>
        </w:tc>
        <w:tc>
          <w:tcPr>
            <w:tcW w:w="1300" w:type="dxa"/>
            <w:noWrap/>
            <w:hideMark/>
          </w:tcPr>
          <w:p w14:paraId="7C6A185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3B6E8CCF"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3A38A82D"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w:t>
            </w:r>
            <w:proofErr w:type="spellEnd"/>
            <w:r>
              <w:rPr>
                <w:rFonts w:ascii="Aptos Narrow" w:hAnsi="Aptos Narrow"/>
                <w:color w:val="000000"/>
              </w:rPr>
              <w:t xml:space="preserve"> </w:t>
            </w:r>
          </w:p>
        </w:tc>
        <w:tc>
          <w:tcPr>
            <w:tcW w:w="1300" w:type="dxa"/>
            <w:noWrap/>
            <w:hideMark/>
          </w:tcPr>
          <w:p w14:paraId="2A989A92"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7C434D35"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1B1CBCC4"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38825D55"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3C4F57FB"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3CF5E776"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Energy|Industry|Heat</w:t>
            </w:r>
            <w:proofErr w:type="spellEnd"/>
            <w:r>
              <w:rPr>
                <w:rFonts w:ascii="Aptos Narrow" w:hAnsi="Aptos Narrow"/>
                <w:color w:val="000000"/>
              </w:rPr>
              <w:t xml:space="preserve"> </w:t>
            </w:r>
          </w:p>
        </w:tc>
        <w:tc>
          <w:tcPr>
            <w:tcW w:w="1300" w:type="dxa"/>
            <w:noWrap/>
            <w:hideMark/>
          </w:tcPr>
          <w:p w14:paraId="40BD616D"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2C60526F"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4AEF19AA"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Energy|Industry|Hydrogen</w:t>
            </w:r>
            <w:proofErr w:type="spellEnd"/>
            <w:r>
              <w:rPr>
                <w:rFonts w:ascii="Aptos Narrow" w:hAnsi="Aptos Narrow"/>
                <w:color w:val="000000"/>
              </w:rPr>
              <w:t xml:space="preserve"> </w:t>
            </w:r>
          </w:p>
        </w:tc>
        <w:tc>
          <w:tcPr>
            <w:tcW w:w="1300" w:type="dxa"/>
            <w:noWrap/>
            <w:hideMark/>
          </w:tcPr>
          <w:p w14:paraId="51B874A9"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6CBEB50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06473A67" w14:textId="77777777" w:rsidR="00F95F7B" w:rsidRDefault="00F95F7B">
            <w:pPr>
              <w:rPr>
                <w:rFonts w:ascii="Aptos Narrow" w:hAnsi="Aptos Narrow"/>
                <w:color w:val="000000"/>
              </w:rPr>
            </w:pPr>
            <w:r>
              <w:rPr>
                <w:rFonts w:ascii="Aptos Narrow" w:hAnsi="Aptos Narrow"/>
                <w:color w:val="000000"/>
              </w:rPr>
              <w:t xml:space="preserve">Emissions|CO2|Energy|Demand|Residential and </w:t>
            </w:r>
            <w:proofErr w:type="spellStart"/>
            <w:r>
              <w:rPr>
                <w:rFonts w:ascii="Aptos Narrow" w:hAnsi="Aptos Narrow"/>
                <w:color w:val="000000"/>
              </w:rPr>
              <w:t>Commercial|Commercial</w:t>
            </w:r>
            <w:proofErr w:type="spellEnd"/>
            <w:r>
              <w:rPr>
                <w:rFonts w:ascii="Aptos Narrow" w:hAnsi="Aptos Narrow"/>
                <w:color w:val="000000"/>
              </w:rPr>
              <w:t xml:space="preserve"> </w:t>
            </w:r>
          </w:p>
        </w:tc>
        <w:tc>
          <w:tcPr>
            <w:tcW w:w="1300" w:type="dxa"/>
            <w:noWrap/>
            <w:hideMark/>
          </w:tcPr>
          <w:p w14:paraId="75983F3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78B69985"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6B333A95"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Commercial|Residential|Liquids</w:t>
            </w:r>
            <w:proofErr w:type="spellEnd"/>
            <w:r>
              <w:rPr>
                <w:rFonts w:ascii="Aptos Narrow" w:hAnsi="Aptos Narrow"/>
                <w:color w:val="000000"/>
              </w:rPr>
              <w:t xml:space="preserve"> </w:t>
            </w:r>
          </w:p>
        </w:tc>
        <w:tc>
          <w:tcPr>
            <w:tcW w:w="1300" w:type="dxa"/>
            <w:noWrap/>
            <w:hideMark/>
          </w:tcPr>
          <w:p w14:paraId="275B682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179F8E27"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102C73DD" w14:textId="77777777" w:rsidR="00F95F7B" w:rsidRDefault="00F95F7B">
            <w:pPr>
              <w:rPr>
                <w:rFonts w:ascii="Aptos Narrow" w:hAnsi="Aptos Narrow"/>
                <w:color w:val="000000"/>
              </w:rPr>
            </w:pPr>
            <w:r>
              <w:rPr>
                <w:rFonts w:ascii="Aptos Narrow" w:hAnsi="Aptos Narrow"/>
                <w:color w:val="000000"/>
              </w:rPr>
              <w:t xml:space="preserve">Emissions|N2O|AFOLU </w:t>
            </w:r>
          </w:p>
        </w:tc>
        <w:tc>
          <w:tcPr>
            <w:tcW w:w="1300" w:type="dxa"/>
            <w:noWrap/>
            <w:hideMark/>
          </w:tcPr>
          <w:p w14:paraId="14659205"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1510C3B1"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5F1D3AD1"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Cover|Other</w:t>
            </w:r>
            <w:proofErr w:type="spellEnd"/>
            <w:r>
              <w:rPr>
                <w:rFonts w:ascii="Aptos Narrow" w:hAnsi="Aptos Narrow"/>
                <w:color w:val="000000"/>
              </w:rPr>
              <w:t xml:space="preserve"> Land </w:t>
            </w:r>
          </w:p>
        </w:tc>
        <w:tc>
          <w:tcPr>
            <w:tcW w:w="1300" w:type="dxa"/>
            <w:noWrap/>
            <w:hideMark/>
          </w:tcPr>
          <w:p w14:paraId="7F665D28"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07AD8138"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3F301007" w14:textId="77777777" w:rsidR="00F95F7B" w:rsidRDefault="00F95F7B">
            <w:pPr>
              <w:rPr>
                <w:rFonts w:ascii="Aptos Narrow" w:hAnsi="Aptos Narrow"/>
                <w:color w:val="000000"/>
              </w:rPr>
            </w:pPr>
            <w:proofErr w:type="spellStart"/>
            <w:r>
              <w:rPr>
                <w:rFonts w:ascii="Aptos Narrow" w:hAnsi="Aptos Narrow"/>
                <w:color w:val="000000"/>
              </w:rPr>
              <w:t>Capacity|Electricity|Solar|PV</w:t>
            </w:r>
            <w:proofErr w:type="spellEnd"/>
            <w:r>
              <w:rPr>
                <w:rFonts w:ascii="Aptos Narrow" w:hAnsi="Aptos Narrow"/>
                <w:color w:val="000000"/>
              </w:rPr>
              <w:t xml:space="preserve"> </w:t>
            </w:r>
          </w:p>
        </w:tc>
        <w:tc>
          <w:tcPr>
            <w:tcW w:w="1300" w:type="dxa"/>
            <w:noWrap/>
            <w:hideMark/>
          </w:tcPr>
          <w:p w14:paraId="31E3B542"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4371042C"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2642E576"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Energy|Electricity|Solar|CSP</w:t>
            </w:r>
            <w:proofErr w:type="spellEnd"/>
            <w:r>
              <w:rPr>
                <w:rFonts w:ascii="Aptos Narrow" w:hAnsi="Aptos Narrow"/>
                <w:color w:val="000000"/>
              </w:rPr>
              <w:t xml:space="preserve"> </w:t>
            </w:r>
          </w:p>
        </w:tc>
        <w:tc>
          <w:tcPr>
            <w:tcW w:w="1300" w:type="dxa"/>
            <w:noWrap/>
            <w:hideMark/>
          </w:tcPr>
          <w:p w14:paraId="6F69A878"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33FB3F99"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61B9DA22"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Energy|Electricity|Gas</w:t>
            </w:r>
            <w:proofErr w:type="spellEnd"/>
            <w:r>
              <w:rPr>
                <w:rFonts w:ascii="Aptos Narrow" w:hAnsi="Aptos Narrow"/>
                <w:color w:val="000000"/>
              </w:rPr>
              <w:t xml:space="preserve"> </w:t>
            </w:r>
          </w:p>
        </w:tc>
        <w:tc>
          <w:tcPr>
            <w:tcW w:w="1300" w:type="dxa"/>
            <w:noWrap/>
            <w:hideMark/>
          </w:tcPr>
          <w:p w14:paraId="31F2358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0555E7F2"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48C3B117"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Energy|Transportation|Freight|Other</w:t>
            </w:r>
            <w:proofErr w:type="spellEnd"/>
            <w:r>
              <w:rPr>
                <w:rFonts w:ascii="Aptos Narrow" w:hAnsi="Aptos Narrow"/>
                <w:color w:val="000000"/>
              </w:rPr>
              <w:t xml:space="preserve"> </w:t>
            </w:r>
          </w:p>
        </w:tc>
        <w:tc>
          <w:tcPr>
            <w:tcW w:w="1300" w:type="dxa"/>
            <w:noWrap/>
            <w:hideMark/>
          </w:tcPr>
          <w:p w14:paraId="166D9766"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589D4DA9"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4BAFD1C1"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330EC4B6"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14BBF65B"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25B93A8B"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Energy|Transportation|Freight|Liquids|Bioenergy</w:t>
            </w:r>
            <w:proofErr w:type="spellEnd"/>
            <w:r>
              <w:rPr>
                <w:rFonts w:ascii="Aptos Narrow" w:hAnsi="Aptos Narrow"/>
                <w:color w:val="000000"/>
              </w:rPr>
              <w:t xml:space="preserve"> </w:t>
            </w:r>
          </w:p>
        </w:tc>
        <w:tc>
          <w:tcPr>
            <w:tcW w:w="1300" w:type="dxa"/>
            <w:noWrap/>
            <w:hideMark/>
          </w:tcPr>
          <w:p w14:paraId="4E079A6C"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1EE13E3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09E6C1BA" w14:textId="77777777" w:rsidR="00F95F7B" w:rsidRDefault="00F95F7B">
            <w:pPr>
              <w:rPr>
                <w:rFonts w:ascii="Aptos Narrow" w:hAnsi="Aptos Narrow"/>
                <w:color w:val="000000"/>
              </w:rPr>
            </w:pPr>
            <w:proofErr w:type="spellStart"/>
            <w:r>
              <w:rPr>
                <w:rFonts w:ascii="Aptos Narrow" w:hAnsi="Aptos Narrow"/>
                <w:color w:val="000000"/>
              </w:rPr>
              <w:t>Emissions|VOC|Energy|Demand|Industry</w:t>
            </w:r>
            <w:proofErr w:type="spellEnd"/>
            <w:r>
              <w:rPr>
                <w:rFonts w:ascii="Aptos Narrow" w:hAnsi="Aptos Narrow"/>
                <w:color w:val="000000"/>
              </w:rPr>
              <w:t xml:space="preserve"> </w:t>
            </w:r>
          </w:p>
        </w:tc>
        <w:tc>
          <w:tcPr>
            <w:tcW w:w="1300" w:type="dxa"/>
            <w:noWrap/>
            <w:hideMark/>
          </w:tcPr>
          <w:p w14:paraId="74A2A6AD"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27381D43"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421BEE0A" w14:textId="77777777" w:rsidR="00F95F7B" w:rsidRDefault="00F95F7B">
            <w:pPr>
              <w:rPr>
                <w:rFonts w:ascii="Aptos Narrow" w:hAnsi="Aptos Narrow"/>
                <w:color w:val="000000"/>
              </w:rPr>
            </w:pPr>
            <w:r>
              <w:rPr>
                <w:rFonts w:ascii="Aptos Narrow" w:hAnsi="Aptos Narrow"/>
                <w:color w:val="000000"/>
              </w:rPr>
              <w:t xml:space="preserve">Emissions|CH4|Energy|Demand|Industry </w:t>
            </w:r>
          </w:p>
        </w:tc>
        <w:tc>
          <w:tcPr>
            <w:tcW w:w="1300" w:type="dxa"/>
            <w:noWrap/>
            <w:hideMark/>
          </w:tcPr>
          <w:p w14:paraId="4487C25C"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335B25E9"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2EC76503"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Energy|Industry|Solids|Biomass</w:t>
            </w:r>
            <w:proofErr w:type="spellEnd"/>
            <w:r>
              <w:rPr>
                <w:rFonts w:ascii="Aptos Narrow" w:hAnsi="Aptos Narrow"/>
                <w:color w:val="000000"/>
              </w:rPr>
              <w:t xml:space="preserve"> </w:t>
            </w:r>
          </w:p>
        </w:tc>
        <w:tc>
          <w:tcPr>
            <w:tcW w:w="1300" w:type="dxa"/>
            <w:noWrap/>
            <w:hideMark/>
          </w:tcPr>
          <w:p w14:paraId="327AFD7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2FE353CA"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4ACA2766"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Commercial|Commercial</w:t>
            </w:r>
            <w:proofErr w:type="spellEnd"/>
            <w:r>
              <w:rPr>
                <w:rFonts w:ascii="Aptos Narrow" w:hAnsi="Aptos Narrow"/>
                <w:color w:val="000000"/>
              </w:rPr>
              <w:t xml:space="preserve"> </w:t>
            </w:r>
          </w:p>
        </w:tc>
        <w:tc>
          <w:tcPr>
            <w:tcW w:w="1300" w:type="dxa"/>
            <w:noWrap/>
            <w:hideMark/>
          </w:tcPr>
          <w:p w14:paraId="48564008"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4505666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3F1240E7" w14:textId="77777777" w:rsidR="00F95F7B" w:rsidRDefault="00F95F7B">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Commercial|Residential|Electricity</w:t>
            </w:r>
            <w:proofErr w:type="spellEnd"/>
            <w:r>
              <w:rPr>
                <w:rFonts w:ascii="Aptos Narrow" w:hAnsi="Aptos Narrow"/>
                <w:color w:val="000000"/>
              </w:rPr>
              <w:t xml:space="preserve"> </w:t>
            </w:r>
          </w:p>
        </w:tc>
        <w:tc>
          <w:tcPr>
            <w:tcW w:w="1300" w:type="dxa"/>
            <w:noWrap/>
            <w:hideMark/>
          </w:tcPr>
          <w:p w14:paraId="3A50B39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4C3A456B"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7B35E450"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Commercial|Commercial|Solids</w:t>
            </w:r>
            <w:proofErr w:type="spellEnd"/>
            <w:r>
              <w:rPr>
                <w:rFonts w:ascii="Aptos Narrow" w:hAnsi="Aptos Narrow"/>
                <w:color w:val="000000"/>
              </w:rPr>
              <w:t xml:space="preserve"> </w:t>
            </w:r>
          </w:p>
        </w:tc>
        <w:tc>
          <w:tcPr>
            <w:tcW w:w="1300" w:type="dxa"/>
            <w:noWrap/>
            <w:hideMark/>
          </w:tcPr>
          <w:p w14:paraId="5D84D708"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12D64AB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7285E8D8" w14:textId="77777777" w:rsidR="00F95F7B" w:rsidRDefault="00F95F7B">
            <w:pPr>
              <w:rPr>
                <w:rFonts w:ascii="Aptos Narrow" w:hAnsi="Aptos Narrow"/>
                <w:color w:val="000000"/>
              </w:rPr>
            </w:pPr>
            <w:r>
              <w:rPr>
                <w:rFonts w:ascii="Aptos Narrow" w:hAnsi="Aptos Narrow"/>
                <w:color w:val="000000"/>
              </w:rPr>
              <w:t xml:space="preserve">Emissions|CO2|AFOLU </w:t>
            </w:r>
          </w:p>
        </w:tc>
        <w:tc>
          <w:tcPr>
            <w:tcW w:w="1300" w:type="dxa"/>
            <w:noWrap/>
            <w:hideMark/>
          </w:tcPr>
          <w:p w14:paraId="1642918B"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1F6CA745"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41FCA0A0"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Cover|Cropland|Energy</w:t>
            </w:r>
            <w:proofErr w:type="spellEnd"/>
            <w:r>
              <w:rPr>
                <w:rFonts w:ascii="Aptos Narrow" w:hAnsi="Aptos Narrow"/>
                <w:color w:val="000000"/>
              </w:rPr>
              <w:t xml:space="preserve"> Crops </w:t>
            </w:r>
          </w:p>
        </w:tc>
        <w:tc>
          <w:tcPr>
            <w:tcW w:w="1300" w:type="dxa"/>
            <w:noWrap/>
            <w:hideMark/>
          </w:tcPr>
          <w:p w14:paraId="13AAEDAC"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6CA7315A"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349" w:type="dxa"/>
            <w:noWrap/>
            <w:hideMark/>
          </w:tcPr>
          <w:p w14:paraId="2659B5FE" w14:textId="77777777" w:rsidR="00F95F7B" w:rsidRDefault="00F95F7B">
            <w:pPr>
              <w:rPr>
                <w:rFonts w:ascii="Aptos Narrow" w:hAnsi="Aptos Narrow"/>
                <w:color w:val="000000"/>
              </w:rPr>
            </w:pPr>
            <w:r>
              <w:rPr>
                <w:rFonts w:ascii="Aptos Narrow" w:hAnsi="Aptos Narrow"/>
                <w:color w:val="000000"/>
              </w:rPr>
              <w:t xml:space="preserve">Food </w:t>
            </w:r>
            <w:proofErr w:type="spellStart"/>
            <w:r>
              <w:rPr>
                <w:rFonts w:ascii="Aptos Narrow" w:hAnsi="Aptos Narrow"/>
                <w:color w:val="000000"/>
              </w:rPr>
              <w:t>Demand|Livestock</w:t>
            </w:r>
            <w:proofErr w:type="spellEnd"/>
            <w:r>
              <w:rPr>
                <w:rFonts w:ascii="Aptos Narrow" w:hAnsi="Aptos Narrow"/>
                <w:color w:val="000000"/>
              </w:rPr>
              <w:t xml:space="preserve"> </w:t>
            </w:r>
          </w:p>
        </w:tc>
        <w:tc>
          <w:tcPr>
            <w:tcW w:w="1300" w:type="dxa"/>
            <w:noWrap/>
            <w:hideMark/>
          </w:tcPr>
          <w:p w14:paraId="5AA7A664"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06D14687" w14:textId="53E5E996" w:rsidR="00F95F7B" w:rsidRDefault="00F95F7B" w:rsidP="009F1F38">
      <w:pPr>
        <w:rPr>
          <w:i/>
          <w:iCs/>
        </w:rPr>
      </w:pPr>
    </w:p>
    <w:p w14:paraId="363EF942" w14:textId="77777777" w:rsidR="00F95F7B" w:rsidRDefault="00F95F7B">
      <w:pPr>
        <w:spacing w:after="160" w:line="278" w:lineRule="auto"/>
        <w:rPr>
          <w:i/>
          <w:iCs/>
        </w:rPr>
      </w:pPr>
      <w:r>
        <w:rPr>
          <w:i/>
          <w:iCs/>
        </w:rPr>
        <w:br w:type="page"/>
      </w:r>
    </w:p>
    <w:p w14:paraId="63E4999C" w14:textId="6CA2B164" w:rsidR="00F95F7B" w:rsidRDefault="00F95F7B" w:rsidP="009F1F38">
      <w:pPr>
        <w:rPr>
          <w:i/>
          <w:iCs/>
        </w:rPr>
      </w:pPr>
      <w:r>
        <w:rPr>
          <w:i/>
          <w:iCs/>
        </w:rPr>
        <w:lastRenderedPageBreak/>
        <w:t>Run #4</w:t>
      </w:r>
    </w:p>
    <w:tbl>
      <w:tblPr>
        <w:tblStyle w:val="GridTable6Colourful"/>
        <w:tblW w:w="8142" w:type="dxa"/>
        <w:tblLook w:val="04A0" w:firstRow="1" w:lastRow="0" w:firstColumn="1" w:lastColumn="0" w:noHBand="0" w:noVBand="1"/>
      </w:tblPr>
      <w:tblGrid>
        <w:gridCol w:w="6842"/>
        <w:gridCol w:w="1300"/>
      </w:tblGrid>
      <w:tr w:rsidR="00F95F7B" w14:paraId="5A369390" w14:textId="77777777" w:rsidTr="00F95F7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2D6CD895" w14:textId="77777777" w:rsidR="00F95F7B" w:rsidRDefault="00F95F7B">
            <w:pPr>
              <w:rPr>
                <w:rFonts w:ascii="Aptos Narrow" w:hAnsi="Aptos Narrow"/>
                <w:color w:val="000000"/>
              </w:rPr>
            </w:pPr>
            <w:r>
              <w:rPr>
                <w:rFonts w:ascii="Aptos Narrow" w:hAnsi="Aptos Narrow"/>
                <w:color w:val="000000"/>
              </w:rPr>
              <w:t>Variable</w:t>
            </w:r>
          </w:p>
        </w:tc>
        <w:tc>
          <w:tcPr>
            <w:tcW w:w="1300" w:type="dxa"/>
            <w:noWrap/>
            <w:hideMark/>
          </w:tcPr>
          <w:p w14:paraId="43BD8F7D" w14:textId="77777777" w:rsidR="00F95F7B" w:rsidRDefault="00F95F7B">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F95F7B" w14:paraId="72733377"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AC7DD64" w14:textId="77777777" w:rsidR="00F95F7B" w:rsidRDefault="00F95F7B">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w:t>
            </w:r>
            <w:proofErr w:type="spellStart"/>
            <w:r>
              <w:rPr>
                <w:rFonts w:ascii="Aptos Narrow" w:hAnsi="Aptos Narrow"/>
                <w:color w:val="000000"/>
              </w:rPr>
              <w:t>Supply|Electricity|Oil|w|CCS</w:t>
            </w:r>
            <w:proofErr w:type="spellEnd"/>
            <w:r>
              <w:rPr>
                <w:rFonts w:ascii="Aptos Narrow" w:hAnsi="Aptos Narrow"/>
                <w:color w:val="000000"/>
              </w:rPr>
              <w:t xml:space="preserve"> </w:t>
            </w:r>
          </w:p>
        </w:tc>
        <w:tc>
          <w:tcPr>
            <w:tcW w:w="1300" w:type="dxa"/>
            <w:noWrap/>
            <w:hideMark/>
          </w:tcPr>
          <w:p w14:paraId="60853C9D"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2C57ADD2"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88A53AA" w14:textId="77777777" w:rsidR="00F95F7B" w:rsidRDefault="00F95F7B">
            <w:pPr>
              <w:rPr>
                <w:rFonts w:ascii="Aptos Narrow" w:hAnsi="Aptos Narrow"/>
                <w:color w:val="000000"/>
              </w:rPr>
            </w:pPr>
            <w:r>
              <w:rPr>
                <w:rFonts w:ascii="Aptos Narrow" w:hAnsi="Aptos Narrow"/>
                <w:color w:val="000000"/>
              </w:rPr>
              <w:t xml:space="preserve">OM </w:t>
            </w:r>
            <w:proofErr w:type="spellStart"/>
            <w:r>
              <w:rPr>
                <w:rFonts w:ascii="Aptos Narrow" w:hAnsi="Aptos Narrow"/>
                <w:color w:val="000000"/>
              </w:rPr>
              <w:t>Cost|Fixed|Electricity|Biomass|w</w:t>
            </w:r>
            <w:proofErr w:type="spellEnd"/>
            <w:r>
              <w:rPr>
                <w:rFonts w:ascii="Aptos Narrow" w:hAnsi="Aptos Narrow"/>
                <w:color w:val="000000"/>
              </w:rPr>
              <w:t xml:space="preserve"> o CCS </w:t>
            </w:r>
          </w:p>
        </w:tc>
        <w:tc>
          <w:tcPr>
            <w:tcW w:w="1300" w:type="dxa"/>
            <w:noWrap/>
            <w:hideMark/>
          </w:tcPr>
          <w:p w14:paraId="7DB88F20"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0D0A77B7"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AB41A0C"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w:t>
            </w:r>
            <w:proofErr w:type="spellEnd"/>
            <w:r>
              <w:rPr>
                <w:rFonts w:ascii="Aptos Narrow" w:hAnsi="Aptos Narrow"/>
                <w:color w:val="000000"/>
              </w:rPr>
              <w:t xml:space="preserve"> </w:t>
            </w:r>
          </w:p>
        </w:tc>
        <w:tc>
          <w:tcPr>
            <w:tcW w:w="1300" w:type="dxa"/>
            <w:noWrap/>
            <w:hideMark/>
          </w:tcPr>
          <w:p w14:paraId="2A580026"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3C2E87E3"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59F6D03"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3025FB8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287A1246"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01FEB40"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Energy|Industry|Other</w:t>
            </w:r>
            <w:proofErr w:type="spellEnd"/>
            <w:r>
              <w:rPr>
                <w:rFonts w:ascii="Aptos Narrow" w:hAnsi="Aptos Narrow"/>
                <w:color w:val="000000"/>
              </w:rPr>
              <w:t xml:space="preserve"> </w:t>
            </w:r>
          </w:p>
        </w:tc>
        <w:tc>
          <w:tcPr>
            <w:tcW w:w="1300" w:type="dxa"/>
            <w:noWrap/>
            <w:hideMark/>
          </w:tcPr>
          <w:p w14:paraId="4390E3A5"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05A305DD"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E1BDF65" w14:textId="77777777" w:rsidR="00F95F7B" w:rsidRDefault="00F95F7B">
            <w:pPr>
              <w:rPr>
                <w:rFonts w:ascii="Aptos Narrow" w:hAnsi="Aptos Narrow"/>
                <w:color w:val="000000"/>
              </w:rPr>
            </w:pPr>
            <w:r>
              <w:rPr>
                <w:rFonts w:ascii="Aptos Narrow" w:hAnsi="Aptos Narrow"/>
                <w:color w:val="000000"/>
              </w:rPr>
              <w:t xml:space="preserve">Emissions|NH3|Energy|Demand|Industry </w:t>
            </w:r>
          </w:p>
        </w:tc>
        <w:tc>
          <w:tcPr>
            <w:tcW w:w="1300" w:type="dxa"/>
            <w:noWrap/>
            <w:hideMark/>
          </w:tcPr>
          <w:p w14:paraId="3E5608F9"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9CFF56D"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5A2494BF" w14:textId="77777777" w:rsidR="00F95F7B" w:rsidRDefault="00F95F7B">
            <w:pPr>
              <w:rPr>
                <w:rFonts w:ascii="Aptos Narrow" w:hAnsi="Aptos Narrow"/>
                <w:color w:val="000000"/>
              </w:rPr>
            </w:pPr>
            <w:proofErr w:type="spellStart"/>
            <w:r>
              <w:rPr>
                <w:rFonts w:ascii="Aptos Narrow" w:hAnsi="Aptos Narrow"/>
                <w:color w:val="000000"/>
              </w:rPr>
              <w:t>Emissions|Sulfur|Energy|Demand|Residential</w:t>
            </w:r>
            <w:proofErr w:type="spellEnd"/>
            <w:r>
              <w:rPr>
                <w:rFonts w:ascii="Aptos Narrow" w:hAnsi="Aptos Narrow"/>
                <w:color w:val="000000"/>
              </w:rPr>
              <w:t xml:space="preserve"> and Commercial </w:t>
            </w:r>
          </w:p>
        </w:tc>
        <w:tc>
          <w:tcPr>
            <w:tcW w:w="1300" w:type="dxa"/>
            <w:noWrap/>
            <w:hideMark/>
          </w:tcPr>
          <w:p w14:paraId="486B5CB2"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79A4F806"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1A072B7E"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Commercial|Solids|Biomass</w:t>
            </w:r>
            <w:proofErr w:type="spellEnd"/>
            <w:r>
              <w:rPr>
                <w:rFonts w:ascii="Aptos Narrow" w:hAnsi="Aptos Narrow"/>
                <w:color w:val="000000"/>
              </w:rPr>
              <w:t xml:space="preserve"> </w:t>
            </w:r>
          </w:p>
        </w:tc>
        <w:tc>
          <w:tcPr>
            <w:tcW w:w="1300" w:type="dxa"/>
            <w:noWrap/>
            <w:hideMark/>
          </w:tcPr>
          <w:p w14:paraId="201C52E6"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6F58CCDD"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8CC0068"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Cover|Other</w:t>
            </w:r>
            <w:proofErr w:type="spellEnd"/>
            <w:r>
              <w:rPr>
                <w:rFonts w:ascii="Aptos Narrow" w:hAnsi="Aptos Narrow"/>
                <w:color w:val="000000"/>
              </w:rPr>
              <w:t xml:space="preserve"> Land </w:t>
            </w:r>
          </w:p>
        </w:tc>
        <w:tc>
          <w:tcPr>
            <w:tcW w:w="1300" w:type="dxa"/>
            <w:noWrap/>
            <w:hideMark/>
          </w:tcPr>
          <w:p w14:paraId="553863C8"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7C6E5C13"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CB838FD" w14:textId="77777777" w:rsidR="00F95F7B" w:rsidRDefault="00F95F7B">
            <w:pPr>
              <w:rPr>
                <w:rFonts w:ascii="Aptos Narrow" w:hAnsi="Aptos Narrow"/>
                <w:color w:val="000000"/>
              </w:rPr>
            </w:pPr>
            <w:proofErr w:type="spellStart"/>
            <w:r>
              <w:rPr>
                <w:rFonts w:ascii="Aptos Narrow" w:hAnsi="Aptos Narrow"/>
                <w:color w:val="000000"/>
              </w:rPr>
              <w:t>Price|Agriculture|Non-Energy</w:t>
            </w:r>
            <w:proofErr w:type="spellEnd"/>
            <w:r>
              <w:rPr>
                <w:rFonts w:ascii="Aptos Narrow" w:hAnsi="Aptos Narrow"/>
                <w:color w:val="000000"/>
              </w:rPr>
              <w:t xml:space="preserve"> Crops and </w:t>
            </w:r>
            <w:proofErr w:type="spellStart"/>
            <w:r>
              <w:rPr>
                <w:rFonts w:ascii="Aptos Narrow" w:hAnsi="Aptos Narrow"/>
                <w:color w:val="000000"/>
              </w:rPr>
              <w:t>Livestock|Index</w:t>
            </w:r>
            <w:proofErr w:type="spellEnd"/>
            <w:r>
              <w:rPr>
                <w:rFonts w:ascii="Aptos Narrow" w:hAnsi="Aptos Narrow"/>
                <w:color w:val="000000"/>
              </w:rPr>
              <w:t xml:space="preserve"> </w:t>
            </w:r>
          </w:p>
        </w:tc>
        <w:tc>
          <w:tcPr>
            <w:tcW w:w="1300" w:type="dxa"/>
            <w:noWrap/>
            <w:hideMark/>
          </w:tcPr>
          <w:p w14:paraId="026F21BF"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3EE9FC4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0CF2DE1" w14:textId="77777777" w:rsidR="00F95F7B" w:rsidRDefault="00F95F7B">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Additions|Electricity|Biomass|w|CCS</w:t>
            </w:r>
            <w:proofErr w:type="spellEnd"/>
            <w:r>
              <w:rPr>
                <w:rFonts w:ascii="Aptos Narrow" w:hAnsi="Aptos Narrow"/>
                <w:color w:val="000000"/>
              </w:rPr>
              <w:t xml:space="preserve"> </w:t>
            </w:r>
          </w:p>
        </w:tc>
        <w:tc>
          <w:tcPr>
            <w:tcW w:w="1300" w:type="dxa"/>
            <w:noWrap/>
            <w:hideMark/>
          </w:tcPr>
          <w:p w14:paraId="171FED94"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5E660449"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17F8AB4" w14:textId="77777777" w:rsidR="00F95F7B" w:rsidRDefault="00F95F7B">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Additions|Electricity|Wind</w:t>
            </w:r>
            <w:proofErr w:type="spellEnd"/>
            <w:r>
              <w:rPr>
                <w:rFonts w:ascii="Aptos Narrow" w:hAnsi="Aptos Narrow"/>
                <w:color w:val="000000"/>
              </w:rPr>
              <w:t xml:space="preserve"> </w:t>
            </w:r>
          </w:p>
        </w:tc>
        <w:tc>
          <w:tcPr>
            <w:tcW w:w="1300" w:type="dxa"/>
            <w:noWrap/>
            <w:hideMark/>
          </w:tcPr>
          <w:p w14:paraId="04F8F89B"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1651C78"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0ABF4448"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Energy|Electricity|Gas|w</w:t>
            </w:r>
            <w:proofErr w:type="spellEnd"/>
            <w:r>
              <w:rPr>
                <w:rFonts w:ascii="Aptos Narrow" w:hAnsi="Aptos Narrow"/>
                <w:color w:val="000000"/>
              </w:rPr>
              <w:t xml:space="preserve"> o CCS </w:t>
            </w:r>
          </w:p>
        </w:tc>
        <w:tc>
          <w:tcPr>
            <w:tcW w:w="1300" w:type="dxa"/>
            <w:noWrap/>
            <w:hideMark/>
          </w:tcPr>
          <w:p w14:paraId="66AB36E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584AE5C9"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2F02136B"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Energy|Transportation|Freight|Liquids|Bioenergy</w:t>
            </w:r>
            <w:proofErr w:type="spellEnd"/>
            <w:r>
              <w:rPr>
                <w:rFonts w:ascii="Aptos Narrow" w:hAnsi="Aptos Narrow"/>
                <w:color w:val="000000"/>
              </w:rPr>
              <w:t xml:space="preserve"> </w:t>
            </w:r>
          </w:p>
        </w:tc>
        <w:tc>
          <w:tcPr>
            <w:tcW w:w="1300" w:type="dxa"/>
            <w:noWrap/>
            <w:hideMark/>
          </w:tcPr>
          <w:p w14:paraId="7DAFB1F4"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51DBF03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C5E2B82" w14:textId="77777777" w:rsidR="00F95F7B" w:rsidRDefault="00F95F7B">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Supply|CO2 Transport and Storage </w:t>
            </w:r>
          </w:p>
        </w:tc>
        <w:tc>
          <w:tcPr>
            <w:tcW w:w="1300" w:type="dxa"/>
            <w:noWrap/>
            <w:hideMark/>
          </w:tcPr>
          <w:p w14:paraId="53B7EBBF"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3F9805B2"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D9AD15B"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375E816D"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3558C78A"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61F4200" w14:textId="77777777" w:rsidR="00F95F7B" w:rsidRDefault="00F95F7B">
            <w:pPr>
              <w:rPr>
                <w:rFonts w:ascii="Aptos Narrow" w:hAnsi="Aptos Narrow"/>
                <w:color w:val="000000"/>
              </w:rPr>
            </w:pPr>
            <w:r>
              <w:rPr>
                <w:rFonts w:ascii="Aptos Narrow" w:hAnsi="Aptos Narrow"/>
                <w:color w:val="000000"/>
              </w:rPr>
              <w:t xml:space="preserve">Emissions|CO2|Energy|Demand|Industry </w:t>
            </w:r>
          </w:p>
        </w:tc>
        <w:tc>
          <w:tcPr>
            <w:tcW w:w="1300" w:type="dxa"/>
            <w:noWrap/>
            <w:hideMark/>
          </w:tcPr>
          <w:p w14:paraId="3833C6A7"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CABB148"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29EBCEED" w14:textId="77777777" w:rsidR="00F95F7B" w:rsidRDefault="00F95F7B">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566E331D"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34490494"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41BCF784"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Energy|Industry|Solids|Biomass</w:t>
            </w:r>
            <w:proofErr w:type="spellEnd"/>
            <w:r>
              <w:rPr>
                <w:rFonts w:ascii="Aptos Narrow" w:hAnsi="Aptos Narrow"/>
                <w:color w:val="000000"/>
              </w:rPr>
              <w:t xml:space="preserve"> </w:t>
            </w:r>
          </w:p>
        </w:tc>
        <w:tc>
          <w:tcPr>
            <w:tcW w:w="1300" w:type="dxa"/>
            <w:noWrap/>
            <w:hideMark/>
          </w:tcPr>
          <w:p w14:paraId="09704D1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215511F1"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70416A38" w14:textId="77777777" w:rsidR="00F95F7B" w:rsidRDefault="00F95F7B">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Commercial|Residential|Electricity</w:t>
            </w:r>
            <w:proofErr w:type="spellEnd"/>
            <w:r>
              <w:rPr>
                <w:rFonts w:ascii="Aptos Narrow" w:hAnsi="Aptos Narrow"/>
                <w:color w:val="000000"/>
              </w:rPr>
              <w:t xml:space="preserve"> </w:t>
            </w:r>
          </w:p>
        </w:tc>
        <w:tc>
          <w:tcPr>
            <w:tcW w:w="1300" w:type="dxa"/>
            <w:noWrap/>
            <w:hideMark/>
          </w:tcPr>
          <w:p w14:paraId="1894D8FD"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226E9535"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579E0E96" w14:textId="77777777" w:rsidR="00F95F7B" w:rsidRDefault="00F95F7B">
            <w:pPr>
              <w:rPr>
                <w:rFonts w:ascii="Aptos Narrow" w:hAnsi="Aptos Narrow"/>
                <w:color w:val="000000"/>
              </w:rPr>
            </w:pPr>
            <w:proofErr w:type="spellStart"/>
            <w:r>
              <w:rPr>
                <w:rFonts w:ascii="Aptos Narrow" w:hAnsi="Aptos Narrow"/>
                <w:color w:val="000000"/>
              </w:rPr>
              <w:t>Emissions|NOx|Energy|Demand|Residential</w:t>
            </w:r>
            <w:proofErr w:type="spellEnd"/>
            <w:r>
              <w:rPr>
                <w:rFonts w:ascii="Aptos Narrow" w:hAnsi="Aptos Narrow"/>
                <w:color w:val="000000"/>
              </w:rPr>
              <w:t xml:space="preserve"> and Commercial </w:t>
            </w:r>
          </w:p>
        </w:tc>
        <w:tc>
          <w:tcPr>
            <w:tcW w:w="1300" w:type="dxa"/>
            <w:noWrap/>
            <w:hideMark/>
          </w:tcPr>
          <w:p w14:paraId="65A267A2"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713707CE"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075EE68D"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Commercial|Solids|Coal</w:t>
            </w:r>
            <w:proofErr w:type="spellEnd"/>
            <w:r>
              <w:rPr>
                <w:rFonts w:ascii="Aptos Narrow" w:hAnsi="Aptos Narrow"/>
                <w:color w:val="000000"/>
              </w:rPr>
              <w:t xml:space="preserve"> </w:t>
            </w:r>
          </w:p>
        </w:tc>
        <w:tc>
          <w:tcPr>
            <w:tcW w:w="1300" w:type="dxa"/>
            <w:noWrap/>
            <w:hideMark/>
          </w:tcPr>
          <w:p w14:paraId="5EBF6FF6"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085ED027"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67336910" w14:textId="77777777" w:rsidR="00F95F7B" w:rsidRDefault="00F95F7B">
            <w:pPr>
              <w:rPr>
                <w:rFonts w:ascii="Aptos Narrow" w:hAnsi="Aptos Narrow"/>
                <w:color w:val="000000"/>
              </w:rPr>
            </w:pPr>
            <w:r>
              <w:rPr>
                <w:rFonts w:ascii="Aptos Narrow" w:hAnsi="Aptos Narrow"/>
                <w:color w:val="000000"/>
              </w:rPr>
              <w:t xml:space="preserve">Emissions|CO2|AFOLU </w:t>
            </w:r>
          </w:p>
        </w:tc>
        <w:tc>
          <w:tcPr>
            <w:tcW w:w="1300" w:type="dxa"/>
            <w:noWrap/>
            <w:hideMark/>
          </w:tcPr>
          <w:p w14:paraId="3A5274FD"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196F127B"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38640B29"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Cover|Cropland|Energy</w:t>
            </w:r>
            <w:proofErr w:type="spellEnd"/>
            <w:r>
              <w:rPr>
                <w:rFonts w:ascii="Aptos Narrow" w:hAnsi="Aptos Narrow"/>
                <w:color w:val="000000"/>
              </w:rPr>
              <w:t xml:space="preserve"> Crops </w:t>
            </w:r>
          </w:p>
        </w:tc>
        <w:tc>
          <w:tcPr>
            <w:tcW w:w="1300" w:type="dxa"/>
            <w:noWrap/>
            <w:hideMark/>
          </w:tcPr>
          <w:p w14:paraId="710CF710"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7BE1A33B"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842" w:type="dxa"/>
            <w:noWrap/>
            <w:hideMark/>
          </w:tcPr>
          <w:p w14:paraId="5524C14A" w14:textId="77777777" w:rsidR="00F95F7B" w:rsidRDefault="00F95F7B">
            <w:pPr>
              <w:rPr>
                <w:rFonts w:ascii="Aptos Narrow" w:hAnsi="Aptos Narrow"/>
                <w:color w:val="000000"/>
              </w:rPr>
            </w:pPr>
            <w:r>
              <w:rPr>
                <w:rFonts w:ascii="Aptos Narrow" w:hAnsi="Aptos Narrow"/>
                <w:color w:val="000000"/>
              </w:rPr>
              <w:t xml:space="preserve">Emissions|N2O|AFOLU|Agriculture </w:t>
            </w:r>
          </w:p>
        </w:tc>
        <w:tc>
          <w:tcPr>
            <w:tcW w:w="1300" w:type="dxa"/>
            <w:noWrap/>
            <w:hideMark/>
          </w:tcPr>
          <w:p w14:paraId="7E180E18"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0F356529" w14:textId="523975B2" w:rsidR="00F95F7B" w:rsidRDefault="00F95F7B" w:rsidP="009F1F38"/>
    <w:p w14:paraId="01652122" w14:textId="77777777" w:rsidR="00F95F7B" w:rsidRDefault="00F95F7B">
      <w:pPr>
        <w:spacing w:after="160" w:line="278" w:lineRule="auto"/>
      </w:pPr>
      <w:r>
        <w:br w:type="page"/>
      </w:r>
    </w:p>
    <w:p w14:paraId="3F9BAC9A" w14:textId="75EF749B" w:rsidR="00F95F7B" w:rsidRDefault="00F95F7B" w:rsidP="009F1F38">
      <w:pPr>
        <w:rPr>
          <w:i/>
          <w:iCs/>
        </w:rPr>
      </w:pPr>
      <w:r>
        <w:rPr>
          <w:i/>
          <w:iCs/>
        </w:rPr>
        <w:lastRenderedPageBreak/>
        <w:t>Run #5</w:t>
      </w:r>
    </w:p>
    <w:tbl>
      <w:tblPr>
        <w:tblStyle w:val="GridTable6Colourful"/>
        <w:tblW w:w="8715" w:type="dxa"/>
        <w:tblLook w:val="04A0" w:firstRow="1" w:lastRow="0" w:firstColumn="1" w:lastColumn="0" w:noHBand="0" w:noVBand="1"/>
      </w:tblPr>
      <w:tblGrid>
        <w:gridCol w:w="7415"/>
        <w:gridCol w:w="1300"/>
      </w:tblGrid>
      <w:tr w:rsidR="00F95F7B" w14:paraId="655570CD" w14:textId="77777777" w:rsidTr="00F95F7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54EFCAFA" w14:textId="77777777" w:rsidR="00F95F7B" w:rsidRDefault="00F95F7B">
            <w:pPr>
              <w:rPr>
                <w:rFonts w:ascii="Aptos Narrow" w:hAnsi="Aptos Narrow"/>
                <w:color w:val="000000"/>
              </w:rPr>
            </w:pPr>
            <w:r>
              <w:rPr>
                <w:rFonts w:ascii="Aptos Narrow" w:hAnsi="Aptos Narrow"/>
                <w:color w:val="000000"/>
              </w:rPr>
              <w:t>Variable</w:t>
            </w:r>
          </w:p>
        </w:tc>
        <w:tc>
          <w:tcPr>
            <w:tcW w:w="1300" w:type="dxa"/>
            <w:noWrap/>
            <w:hideMark/>
          </w:tcPr>
          <w:p w14:paraId="0E4AC432" w14:textId="77777777" w:rsidR="00F95F7B" w:rsidRDefault="00F95F7B">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F95F7B" w14:paraId="69D7060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9D562FC" w14:textId="77777777" w:rsidR="00F95F7B" w:rsidRDefault="00F95F7B">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w:t>
            </w:r>
            <w:proofErr w:type="spellStart"/>
            <w:r>
              <w:rPr>
                <w:rFonts w:ascii="Aptos Narrow" w:hAnsi="Aptos Narrow"/>
                <w:color w:val="000000"/>
              </w:rPr>
              <w:t>Supply|Electricity|Gas</w:t>
            </w:r>
            <w:proofErr w:type="spellEnd"/>
            <w:r>
              <w:rPr>
                <w:rFonts w:ascii="Aptos Narrow" w:hAnsi="Aptos Narrow"/>
                <w:color w:val="000000"/>
              </w:rPr>
              <w:t xml:space="preserve"> </w:t>
            </w:r>
          </w:p>
        </w:tc>
        <w:tc>
          <w:tcPr>
            <w:tcW w:w="1300" w:type="dxa"/>
            <w:noWrap/>
            <w:hideMark/>
          </w:tcPr>
          <w:p w14:paraId="2A43105A"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15070C5A"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790E9F91" w14:textId="77777777" w:rsidR="00F95F7B" w:rsidRDefault="00F95F7B">
            <w:pPr>
              <w:rPr>
                <w:rFonts w:ascii="Aptos Narrow" w:hAnsi="Aptos Narrow"/>
                <w:color w:val="000000"/>
              </w:rPr>
            </w:pPr>
            <w:r>
              <w:rPr>
                <w:rFonts w:ascii="Aptos Narrow" w:hAnsi="Aptos Narrow"/>
                <w:color w:val="000000"/>
              </w:rPr>
              <w:t xml:space="preserve">OM </w:t>
            </w:r>
            <w:proofErr w:type="spellStart"/>
            <w:r>
              <w:rPr>
                <w:rFonts w:ascii="Aptos Narrow" w:hAnsi="Aptos Narrow"/>
                <w:color w:val="000000"/>
              </w:rPr>
              <w:t>Cost|Fixed|Electricity|Hydro</w:t>
            </w:r>
            <w:proofErr w:type="spellEnd"/>
            <w:r>
              <w:rPr>
                <w:rFonts w:ascii="Aptos Narrow" w:hAnsi="Aptos Narrow"/>
                <w:color w:val="000000"/>
              </w:rPr>
              <w:t xml:space="preserve"> </w:t>
            </w:r>
          </w:p>
        </w:tc>
        <w:tc>
          <w:tcPr>
            <w:tcW w:w="1300" w:type="dxa"/>
            <w:noWrap/>
            <w:hideMark/>
          </w:tcPr>
          <w:p w14:paraId="410C6EE5"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5C70A8CB"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A71A546"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Energy|Transportation|Freight|Electricity</w:t>
            </w:r>
            <w:proofErr w:type="spellEnd"/>
            <w:r>
              <w:rPr>
                <w:rFonts w:ascii="Aptos Narrow" w:hAnsi="Aptos Narrow"/>
                <w:color w:val="000000"/>
              </w:rPr>
              <w:t xml:space="preserve"> </w:t>
            </w:r>
          </w:p>
        </w:tc>
        <w:tc>
          <w:tcPr>
            <w:tcW w:w="1300" w:type="dxa"/>
            <w:noWrap/>
            <w:hideMark/>
          </w:tcPr>
          <w:p w14:paraId="04DE3A56"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5B249765"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69084C62"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7E67473B"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6CDC2C42"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5D0EC5D"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Energy|Industry|Hydrogen</w:t>
            </w:r>
            <w:proofErr w:type="spellEnd"/>
            <w:r>
              <w:rPr>
                <w:rFonts w:ascii="Aptos Narrow" w:hAnsi="Aptos Narrow"/>
                <w:color w:val="000000"/>
              </w:rPr>
              <w:t xml:space="preserve"> </w:t>
            </w:r>
          </w:p>
        </w:tc>
        <w:tc>
          <w:tcPr>
            <w:tcW w:w="1300" w:type="dxa"/>
            <w:noWrap/>
            <w:hideMark/>
          </w:tcPr>
          <w:p w14:paraId="5B086A2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637805E6"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559AC9A0" w14:textId="77777777" w:rsidR="00F95F7B" w:rsidRDefault="00F95F7B">
            <w:pPr>
              <w:rPr>
                <w:rFonts w:ascii="Aptos Narrow" w:hAnsi="Aptos Narrow"/>
                <w:color w:val="000000"/>
              </w:rPr>
            </w:pPr>
            <w:proofErr w:type="spellStart"/>
            <w:r>
              <w:rPr>
                <w:rFonts w:ascii="Aptos Narrow" w:hAnsi="Aptos Narrow"/>
                <w:color w:val="000000"/>
              </w:rPr>
              <w:t>Emissions|OC|Energy|Demand|Industry</w:t>
            </w:r>
            <w:proofErr w:type="spellEnd"/>
            <w:r>
              <w:rPr>
                <w:rFonts w:ascii="Aptos Narrow" w:hAnsi="Aptos Narrow"/>
                <w:color w:val="000000"/>
              </w:rPr>
              <w:t xml:space="preserve"> </w:t>
            </w:r>
          </w:p>
        </w:tc>
        <w:tc>
          <w:tcPr>
            <w:tcW w:w="1300" w:type="dxa"/>
            <w:noWrap/>
            <w:hideMark/>
          </w:tcPr>
          <w:p w14:paraId="2E35DD50"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47669CC0"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E873F78" w14:textId="77777777" w:rsidR="00F95F7B" w:rsidRDefault="00F95F7B">
            <w:pPr>
              <w:rPr>
                <w:rFonts w:ascii="Aptos Narrow" w:hAnsi="Aptos Narrow"/>
                <w:color w:val="000000"/>
              </w:rPr>
            </w:pPr>
            <w:proofErr w:type="spellStart"/>
            <w:r>
              <w:rPr>
                <w:rFonts w:ascii="Aptos Narrow" w:hAnsi="Aptos Narrow"/>
                <w:color w:val="000000"/>
              </w:rPr>
              <w:t>Emissions|NOx|Energy|Demand|Residential</w:t>
            </w:r>
            <w:proofErr w:type="spellEnd"/>
            <w:r>
              <w:rPr>
                <w:rFonts w:ascii="Aptos Narrow" w:hAnsi="Aptos Narrow"/>
                <w:color w:val="000000"/>
              </w:rPr>
              <w:t xml:space="preserve"> and Commercial </w:t>
            </w:r>
          </w:p>
        </w:tc>
        <w:tc>
          <w:tcPr>
            <w:tcW w:w="1300" w:type="dxa"/>
            <w:noWrap/>
            <w:hideMark/>
          </w:tcPr>
          <w:p w14:paraId="759A9C2F"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3CA2CA19"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6985E52" w14:textId="77777777" w:rsidR="00F95F7B" w:rsidRDefault="00F95F7B">
            <w:pPr>
              <w:rPr>
                <w:rFonts w:ascii="Aptos Narrow" w:hAnsi="Aptos Narrow"/>
                <w:color w:val="000000"/>
              </w:rPr>
            </w:pPr>
            <w:proofErr w:type="spellStart"/>
            <w:r>
              <w:rPr>
                <w:rFonts w:ascii="Aptos Narrow" w:hAnsi="Aptos Narrow"/>
                <w:color w:val="000000"/>
              </w:rPr>
              <w:t>Emissions|CO|Energy|Demand|Residential</w:t>
            </w:r>
            <w:proofErr w:type="spellEnd"/>
            <w:r>
              <w:rPr>
                <w:rFonts w:ascii="Aptos Narrow" w:hAnsi="Aptos Narrow"/>
                <w:color w:val="000000"/>
              </w:rPr>
              <w:t xml:space="preserve"> and Commercial </w:t>
            </w:r>
          </w:p>
        </w:tc>
        <w:tc>
          <w:tcPr>
            <w:tcW w:w="1300" w:type="dxa"/>
            <w:noWrap/>
            <w:hideMark/>
          </w:tcPr>
          <w:p w14:paraId="5E67513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7B5C2A68"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C30003E"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Cover|Cropland|Irrigated</w:t>
            </w:r>
            <w:proofErr w:type="spellEnd"/>
            <w:r>
              <w:rPr>
                <w:rFonts w:ascii="Aptos Narrow" w:hAnsi="Aptos Narrow"/>
                <w:color w:val="000000"/>
              </w:rPr>
              <w:t xml:space="preserve"> </w:t>
            </w:r>
          </w:p>
        </w:tc>
        <w:tc>
          <w:tcPr>
            <w:tcW w:w="1300" w:type="dxa"/>
            <w:noWrap/>
            <w:hideMark/>
          </w:tcPr>
          <w:p w14:paraId="68861839"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2ED3FFB8"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9D3C09C" w14:textId="77777777" w:rsidR="00F95F7B" w:rsidRDefault="00F95F7B">
            <w:pPr>
              <w:rPr>
                <w:rFonts w:ascii="Aptos Narrow" w:hAnsi="Aptos Narrow"/>
                <w:color w:val="000000"/>
              </w:rPr>
            </w:pPr>
            <w:r>
              <w:rPr>
                <w:rFonts w:ascii="Aptos Narrow" w:hAnsi="Aptos Narrow"/>
                <w:color w:val="000000"/>
              </w:rPr>
              <w:t xml:space="preserve">Food </w:t>
            </w:r>
            <w:proofErr w:type="spellStart"/>
            <w:r>
              <w:rPr>
                <w:rFonts w:ascii="Aptos Narrow" w:hAnsi="Aptos Narrow"/>
                <w:color w:val="000000"/>
              </w:rPr>
              <w:t>Demand|Livestock</w:t>
            </w:r>
            <w:proofErr w:type="spellEnd"/>
            <w:r>
              <w:rPr>
                <w:rFonts w:ascii="Aptos Narrow" w:hAnsi="Aptos Narrow"/>
                <w:color w:val="000000"/>
              </w:rPr>
              <w:t xml:space="preserve"> </w:t>
            </w:r>
          </w:p>
        </w:tc>
        <w:tc>
          <w:tcPr>
            <w:tcW w:w="1300" w:type="dxa"/>
            <w:noWrap/>
            <w:hideMark/>
          </w:tcPr>
          <w:p w14:paraId="6B90D8A4"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6C5F45DC"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605FE27" w14:textId="77777777" w:rsidR="00F95F7B" w:rsidRDefault="00F95F7B">
            <w:pPr>
              <w:rPr>
                <w:rFonts w:ascii="Aptos Narrow" w:hAnsi="Aptos Narrow"/>
                <w:color w:val="000000"/>
              </w:rPr>
            </w:pPr>
            <w:r>
              <w:rPr>
                <w:rFonts w:ascii="Aptos Narrow" w:hAnsi="Aptos Narrow"/>
                <w:color w:val="000000"/>
              </w:rPr>
              <w:t xml:space="preserve">Secondary </w:t>
            </w:r>
            <w:proofErr w:type="spellStart"/>
            <w:r>
              <w:rPr>
                <w:rFonts w:ascii="Aptos Narrow" w:hAnsi="Aptos Narrow"/>
                <w:color w:val="000000"/>
              </w:rPr>
              <w:t>Energy|Electricity|Solar</w:t>
            </w:r>
            <w:proofErr w:type="spellEnd"/>
            <w:r>
              <w:rPr>
                <w:rFonts w:ascii="Aptos Narrow" w:hAnsi="Aptos Narrow"/>
                <w:color w:val="000000"/>
              </w:rPr>
              <w:t xml:space="preserve"> </w:t>
            </w:r>
          </w:p>
        </w:tc>
        <w:tc>
          <w:tcPr>
            <w:tcW w:w="1300" w:type="dxa"/>
            <w:noWrap/>
            <w:hideMark/>
          </w:tcPr>
          <w:p w14:paraId="7EF3DC81"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0D3F1FAD"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E07F2A6" w14:textId="77777777" w:rsidR="00F95F7B" w:rsidRDefault="00F95F7B">
            <w:pPr>
              <w:rPr>
                <w:rFonts w:ascii="Aptos Narrow" w:hAnsi="Aptos Narrow"/>
                <w:color w:val="000000"/>
              </w:rPr>
            </w:pPr>
            <w:r>
              <w:rPr>
                <w:rFonts w:ascii="Aptos Narrow" w:hAnsi="Aptos Narrow"/>
                <w:color w:val="000000"/>
              </w:rPr>
              <w:t xml:space="preserve">Capital </w:t>
            </w:r>
            <w:proofErr w:type="spellStart"/>
            <w:r>
              <w:rPr>
                <w:rFonts w:ascii="Aptos Narrow" w:hAnsi="Aptos Narrow"/>
                <w:color w:val="000000"/>
              </w:rPr>
              <w:t>Cost|Electricity|Solar|PV</w:t>
            </w:r>
            <w:proofErr w:type="spellEnd"/>
            <w:r>
              <w:rPr>
                <w:rFonts w:ascii="Aptos Narrow" w:hAnsi="Aptos Narrow"/>
                <w:color w:val="000000"/>
              </w:rPr>
              <w:t xml:space="preserve"> </w:t>
            </w:r>
          </w:p>
        </w:tc>
        <w:tc>
          <w:tcPr>
            <w:tcW w:w="1300" w:type="dxa"/>
            <w:noWrap/>
            <w:hideMark/>
          </w:tcPr>
          <w:p w14:paraId="31F4892C"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140A5712"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9AED649" w14:textId="77777777" w:rsidR="00F95F7B" w:rsidRDefault="00F95F7B">
            <w:pPr>
              <w:rPr>
                <w:rFonts w:ascii="Aptos Narrow" w:hAnsi="Aptos Narrow"/>
                <w:color w:val="000000"/>
              </w:rPr>
            </w:pPr>
            <w:proofErr w:type="spellStart"/>
            <w:r>
              <w:rPr>
                <w:rFonts w:ascii="Aptos Narrow" w:hAnsi="Aptos Narrow"/>
                <w:color w:val="000000"/>
              </w:rPr>
              <w:t>Capacity|Electricity|Biomass</w:t>
            </w:r>
            <w:proofErr w:type="spellEnd"/>
            <w:r>
              <w:rPr>
                <w:rFonts w:ascii="Aptos Narrow" w:hAnsi="Aptos Narrow"/>
                <w:color w:val="000000"/>
              </w:rPr>
              <w:t xml:space="preserve"> </w:t>
            </w:r>
          </w:p>
        </w:tc>
        <w:tc>
          <w:tcPr>
            <w:tcW w:w="1300" w:type="dxa"/>
            <w:noWrap/>
            <w:hideMark/>
          </w:tcPr>
          <w:p w14:paraId="535F8F53"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F95F7B" w14:paraId="631DE332"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6BBB00F0"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Energy|Transportation|Passenger|Electricity</w:t>
            </w:r>
            <w:proofErr w:type="spellEnd"/>
            <w:r>
              <w:rPr>
                <w:rFonts w:ascii="Aptos Narrow" w:hAnsi="Aptos Narrow"/>
                <w:color w:val="000000"/>
              </w:rPr>
              <w:t xml:space="preserve"> </w:t>
            </w:r>
          </w:p>
        </w:tc>
        <w:tc>
          <w:tcPr>
            <w:tcW w:w="1300" w:type="dxa"/>
            <w:noWrap/>
            <w:hideMark/>
          </w:tcPr>
          <w:p w14:paraId="001FE84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6000CA2C"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CA1F05A"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Energy|Transportation|Freight|Liquids|Bioenergy</w:t>
            </w:r>
            <w:proofErr w:type="spellEnd"/>
            <w:r>
              <w:rPr>
                <w:rFonts w:ascii="Aptos Narrow" w:hAnsi="Aptos Narrow"/>
                <w:color w:val="000000"/>
              </w:rPr>
              <w:t xml:space="preserve"> </w:t>
            </w:r>
          </w:p>
        </w:tc>
        <w:tc>
          <w:tcPr>
            <w:tcW w:w="1300" w:type="dxa"/>
            <w:noWrap/>
            <w:hideMark/>
          </w:tcPr>
          <w:p w14:paraId="3B8E5FDF"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293F2925"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958E3DC"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022A3BA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F95F7B" w14:paraId="257F699F"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771A421D"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Energy|Industry|Gases</w:t>
            </w:r>
            <w:proofErr w:type="spellEnd"/>
            <w:r>
              <w:rPr>
                <w:rFonts w:ascii="Aptos Narrow" w:hAnsi="Aptos Narrow"/>
                <w:color w:val="000000"/>
              </w:rPr>
              <w:t xml:space="preserve"> </w:t>
            </w:r>
          </w:p>
        </w:tc>
        <w:tc>
          <w:tcPr>
            <w:tcW w:w="1300" w:type="dxa"/>
            <w:noWrap/>
            <w:hideMark/>
          </w:tcPr>
          <w:p w14:paraId="456742ED"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3876324"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403C557"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Energy|Industry|Liquids</w:t>
            </w:r>
            <w:proofErr w:type="spellEnd"/>
            <w:r>
              <w:rPr>
                <w:rFonts w:ascii="Aptos Narrow" w:hAnsi="Aptos Narrow"/>
                <w:color w:val="000000"/>
              </w:rPr>
              <w:t xml:space="preserve"> </w:t>
            </w:r>
          </w:p>
        </w:tc>
        <w:tc>
          <w:tcPr>
            <w:tcW w:w="1300" w:type="dxa"/>
            <w:noWrap/>
            <w:hideMark/>
          </w:tcPr>
          <w:p w14:paraId="3FB66682"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3386C32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BF334B9" w14:textId="77777777" w:rsidR="00F95F7B" w:rsidRDefault="00F95F7B">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0C3A4C1E"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F95F7B" w14:paraId="5373450F"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53F8DDF2"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Commercial|Commercial|Liquids</w:t>
            </w:r>
            <w:proofErr w:type="spellEnd"/>
            <w:r>
              <w:rPr>
                <w:rFonts w:ascii="Aptos Narrow" w:hAnsi="Aptos Narrow"/>
                <w:color w:val="000000"/>
              </w:rPr>
              <w:t xml:space="preserve"> </w:t>
            </w:r>
          </w:p>
        </w:tc>
        <w:tc>
          <w:tcPr>
            <w:tcW w:w="1300" w:type="dxa"/>
            <w:noWrap/>
            <w:hideMark/>
          </w:tcPr>
          <w:p w14:paraId="0D676AA7"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55629873"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82D39BA" w14:textId="77777777" w:rsidR="00F95F7B" w:rsidRDefault="00F95F7B">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Commercial|Residential|Solids|Biomass</w:t>
            </w:r>
            <w:proofErr w:type="spellEnd"/>
            <w:r>
              <w:rPr>
                <w:rFonts w:ascii="Aptos Narrow" w:hAnsi="Aptos Narrow"/>
                <w:color w:val="000000"/>
              </w:rPr>
              <w:t xml:space="preserve"> </w:t>
            </w:r>
          </w:p>
        </w:tc>
        <w:tc>
          <w:tcPr>
            <w:tcW w:w="1300" w:type="dxa"/>
            <w:noWrap/>
            <w:hideMark/>
          </w:tcPr>
          <w:p w14:paraId="4A0C4FEA"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64D04A3D"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27F68D1" w14:textId="77777777" w:rsidR="00F95F7B" w:rsidRDefault="00F95F7B">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Commercial|Liquids</w:t>
            </w:r>
            <w:proofErr w:type="spellEnd"/>
            <w:r>
              <w:rPr>
                <w:rFonts w:ascii="Aptos Narrow" w:hAnsi="Aptos Narrow"/>
                <w:color w:val="000000"/>
              </w:rPr>
              <w:t xml:space="preserve"> </w:t>
            </w:r>
          </w:p>
        </w:tc>
        <w:tc>
          <w:tcPr>
            <w:tcW w:w="1300" w:type="dxa"/>
            <w:noWrap/>
            <w:hideMark/>
          </w:tcPr>
          <w:p w14:paraId="2CE4E920"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729BB750"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5BCE94B"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Cover|Forest|Managed</w:t>
            </w:r>
            <w:proofErr w:type="spellEnd"/>
            <w:r>
              <w:rPr>
                <w:rFonts w:ascii="Aptos Narrow" w:hAnsi="Aptos Narrow"/>
                <w:color w:val="000000"/>
              </w:rPr>
              <w:t xml:space="preserve"> </w:t>
            </w:r>
          </w:p>
        </w:tc>
        <w:tc>
          <w:tcPr>
            <w:tcW w:w="1300" w:type="dxa"/>
            <w:noWrap/>
            <w:hideMark/>
          </w:tcPr>
          <w:p w14:paraId="5B4EA1A2"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F95F7B" w14:paraId="533FBD67" w14:textId="77777777" w:rsidTr="00F95F7B">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5AD474BE" w14:textId="77777777" w:rsidR="00F95F7B" w:rsidRDefault="00F95F7B">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Cover|Other</w:t>
            </w:r>
            <w:proofErr w:type="spellEnd"/>
            <w:r>
              <w:rPr>
                <w:rFonts w:ascii="Aptos Narrow" w:hAnsi="Aptos Narrow"/>
                <w:color w:val="000000"/>
              </w:rPr>
              <w:t xml:space="preserve"> Land </w:t>
            </w:r>
          </w:p>
        </w:tc>
        <w:tc>
          <w:tcPr>
            <w:tcW w:w="1300" w:type="dxa"/>
            <w:noWrap/>
            <w:hideMark/>
          </w:tcPr>
          <w:p w14:paraId="238F8075" w14:textId="77777777" w:rsidR="00F95F7B" w:rsidRDefault="00F95F7B">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F95F7B" w14:paraId="33D2F35B" w14:textId="77777777" w:rsidTr="00F95F7B">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F51FB66" w14:textId="77777777" w:rsidR="00F95F7B" w:rsidRDefault="00F95F7B">
            <w:pPr>
              <w:rPr>
                <w:rFonts w:ascii="Aptos Narrow" w:hAnsi="Aptos Narrow"/>
                <w:color w:val="000000"/>
              </w:rPr>
            </w:pPr>
            <w:r>
              <w:rPr>
                <w:rFonts w:ascii="Aptos Narrow" w:hAnsi="Aptos Narrow"/>
                <w:color w:val="000000"/>
              </w:rPr>
              <w:t xml:space="preserve">Emissions|N2O|AFOLU|Agriculture </w:t>
            </w:r>
          </w:p>
        </w:tc>
        <w:tc>
          <w:tcPr>
            <w:tcW w:w="1300" w:type="dxa"/>
            <w:noWrap/>
            <w:hideMark/>
          </w:tcPr>
          <w:p w14:paraId="17264FE0" w14:textId="77777777" w:rsidR="00F95F7B" w:rsidRDefault="00F95F7B">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43CB2D83" w14:textId="61FE84A0" w:rsidR="00F95F7B" w:rsidRDefault="00F95F7B" w:rsidP="009F1F38">
      <w:pPr>
        <w:rPr>
          <w:i/>
          <w:iCs/>
        </w:rPr>
      </w:pPr>
    </w:p>
    <w:p w14:paraId="7C32EB07" w14:textId="77777777" w:rsidR="00F95F7B" w:rsidRDefault="00F95F7B">
      <w:pPr>
        <w:spacing w:after="160" w:line="278" w:lineRule="auto"/>
        <w:rPr>
          <w:i/>
          <w:iCs/>
        </w:rPr>
      </w:pPr>
      <w:r>
        <w:rPr>
          <w:i/>
          <w:iCs/>
        </w:rPr>
        <w:br w:type="page"/>
      </w:r>
    </w:p>
    <w:p w14:paraId="0CE90200" w14:textId="78F7EDAD" w:rsidR="00F95F7B" w:rsidRDefault="00F95F7B" w:rsidP="009F1F38">
      <w:pPr>
        <w:rPr>
          <w:i/>
          <w:iCs/>
        </w:rPr>
      </w:pPr>
      <w:r>
        <w:rPr>
          <w:i/>
          <w:iCs/>
        </w:rPr>
        <w:lastRenderedPageBreak/>
        <w:t xml:space="preserve">Run #6 </w:t>
      </w:r>
    </w:p>
    <w:tbl>
      <w:tblPr>
        <w:tblStyle w:val="GridTable6Colourful"/>
        <w:tblW w:w="7287" w:type="dxa"/>
        <w:tblLook w:val="04A0" w:firstRow="1" w:lastRow="0" w:firstColumn="1" w:lastColumn="0" w:noHBand="0" w:noVBand="1"/>
      </w:tblPr>
      <w:tblGrid>
        <w:gridCol w:w="5987"/>
        <w:gridCol w:w="1300"/>
      </w:tblGrid>
      <w:tr w:rsidR="00807D56" w14:paraId="1DE32FC6" w14:textId="77777777" w:rsidTr="00807D5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11657BF2" w14:textId="77777777" w:rsidR="00807D56" w:rsidRDefault="00807D56">
            <w:pPr>
              <w:rPr>
                <w:rFonts w:ascii="Aptos Narrow" w:hAnsi="Aptos Narrow"/>
                <w:color w:val="000000"/>
              </w:rPr>
            </w:pPr>
            <w:r>
              <w:rPr>
                <w:rFonts w:ascii="Aptos Narrow" w:hAnsi="Aptos Narrow"/>
                <w:color w:val="000000"/>
              </w:rPr>
              <w:t>Variable</w:t>
            </w:r>
          </w:p>
        </w:tc>
        <w:tc>
          <w:tcPr>
            <w:tcW w:w="1300" w:type="dxa"/>
            <w:noWrap/>
            <w:hideMark/>
          </w:tcPr>
          <w:p w14:paraId="7D50C003" w14:textId="77777777" w:rsidR="00807D56" w:rsidRDefault="00807D56">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807D56" w14:paraId="1B7E1A8A"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2FAC7BFF" w14:textId="77777777" w:rsidR="00807D56" w:rsidRDefault="00807D56">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w:t>
            </w:r>
            <w:proofErr w:type="spellStart"/>
            <w:r>
              <w:rPr>
                <w:rFonts w:ascii="Aptos Narrow" w:hAnsi="Aptos Narrow"/>
                <w:color w:val="000000"/>
              </w:rPr>
              <w:t>Supply|Electricity|Biomass|w</w:t>
            </w:r>
            <w:proofErr w:type="spellEnd"/>
            <w:r>
              <w:rPr>
                <w:rFonts w:ascii="Aptos Narrow" w:hAnsi="Aptos Narrow"/>
                <w:color w:val="000000"/>
              </w:rPr>
              <w:t xml:space="preserve"> o CCS </w:t>
            </w:r>
          </w:p>
        </w:tc>
        <w:tc>
          <w:tcPr>
            <w:tcW w:w="1300" w:type="dxa"/>
            <w:noWrap/>
            <w:hideMark/>
          </w:tcPr>
          <w:p w14:paraId="071DC0E7"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01D7B350"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4FCCD196" w14:textId="77777777" w:rsidR="00807D56" w:rsidRDefault="00807D56">
            <w:pPr>
              <w:rPr>
                <w:rFonts w:ascii="Aptos Narrow" w:hAnsi="Aptos Narrow"/>
                <w:color w:val="000000"/>
              </w:rPr>
            </w:pPr>
            <w:r>
              <w:rPr>
                <w:rFonts w:ascii="Aptos Narrow" w:hAnsi="Aptos Narrow"/>
                <w:color w:val="000000"/>
              </w:rPr>
              <w:t xml:space="preserve">Cumulative </w:t>
            </w:r>
            <w:proofErr w:type="spellStart"/>
            <w:r>
              <w:rPr>
                <w:rFonts w:ascii="Aptos Narrow" w:hAnsi="Aptos Narrow"/>
                <w:color w:val="000000"/>
              </w:rPr>
              <w:t>Capacity|Electricity|Solar|PV</w:t>
            </w:r>
            <w:proofErr w:type="spellEnd"/>
            <w:r>
              <w:rPr>
                <w:rFonts w:ascii="Aptos Narrow" w:hAnsi="Aptos Narrow"/>
                <w:color w:val="000000"/>
              </w:rPr>
              <w:t xml:space="preserve"> </w:t>
            </w:r>
          </w:p>
        </w:tc>
        <w:tc>
          <w:tcPr>
            <w:tcW w:w="1300" w:type="dxa"/>
            <w:noWrap/>
            <w:hideMark/>
          </w:tcPr>
          <w:p w14:paraId="7F913CD5"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76A174F4"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4B06C82C" w14:textId="77777777" w:rsidR="00807D56" w:rsidRDefault="00807D56">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Supply|CO2 Transport and Storage </w:t>
            </w:r>
          </w:p>
        </w:tc>
        <w:tc>
          <w:tcPr>
            <w:tcW w:w="1300" w:type="dxa"/>
            <w:noWrap/>
            <w:hideMark/>
          </w:tcPr>
          <w:p w14:paraId="5E3A1E1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485E4B1D"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2B10A69C"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Energy|Transportation|Freight|Electricity</w:t>
            </w:r>
            <w:proofErr w:type="spellEnd"/>
            <w:r>
              <w:rPr>
                <w:rFonts w:ascii="Aptos Narrow" w:hAnsi="Aptos Narrow"/>
                <w:color w:val="000000"/>
              </w:rPr>
              <w:t xml:space="preserve"> </w:t>
            </w:r>
          </w:p>
        </w:tc>
        <w:tc>
          <w:tcPr>
            <w:tcW w:w="1300" w:type="dxa"/>
            <w:noWrap/>
            <w:hideMark/>
          </w:tcPr>
          <w:p w14:paraId="38D46CCA"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0E2D301F"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474672F"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Energy|Industry|Liquids</w:t>
            </w:r>
            <w:proofErr w:type="spellEnd"/>
            <w:r>
              <w:rPr>
                <w:rFonts w:ascii="Aptos Narrow" w:hAnsi="Aptos Narrow"/>
                <w:color w:val="000000"/>
              </w:rPr>
              <w:t xml:space="preserve"> </w:t>
            </w:r>
          </w:p>
        </w:tc>
        <w:tc>
          <w:tcPr>
            <w:tcW w:w="1300" w:type="dxa"/>
            <w:noWrap/>
            <w:hideMark/>
          </w:tcPr>
          <w:p w14:paraId="60A75322"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5957DFAD"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769BD6E5"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Energy|Industry|Electricity</w:t>
            </w:r>
            <w:proofErr w:type="spellEnd"/>
            <w:r>
              <w:rPr>
                <w:rFonts w:ascii="Aptos Narrow" w:hAnsi="Aptos Narrow"/>
                <w:color w:val="000000"/>
              </w:rPr>
              <w:t xml:space="preserve"> </w:t>
            </w:r>
          </w:p>
        </w:tc>
        <w:tc>
          <w:tcPr>
            <w:tcW w:w="1300" w:type="dxa"/>
            <w:noWrap/>
            <w:hideMark/>
          </w:tcPr>
          <w:p w14:paraId="539013E3"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77414D7F"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1B2CE57D"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Commercial|Hydrogen</w:t>
            </w:r>
            <w:proofErr w:type="spellEnd"/>
            <w:r>
              <w:rPr>
                <w:rFonts w:ascii="Aptos Narrow" w:hAnsi="Aptos Narrow"/>
                <w:color w:val="000000"/>
              </w:rPr>
              <w:t xml:space="preserve"> </w:t>
            </w:r>
          </w:p>
        </w:tc>
        <w:tc>
          <w:tcPr>
            <w:tcW w:w="1300" w:type="dxa"/>
            <w:noWrap/>
            <w:hideMark/>
          </w:tcPr>
          <w:p w14:paraId="246CA6A2"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1BC5C31B"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1F46E744"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Commercial|Residential|Liquids</w:t>
            </w:r>
            <w:proofErr w:type="spellEnd"/>
            <w:r>
              <w:rPr>
                <w:rFonts w:ascii="Aptos Narrow" w:hAnsi="Aptos Narrow"/>
                <w:color w:val="000000"/>
              </w:rPr>
              <w:t xml:space="preserve"> </w:t>
            </w:r>
          </w:p>
        </w:tc>
        <w:tc>
          <w:tcPr>
            <w:tcW w:w="1300" w:type="dxa"/>
            <w:noWrap/>
            <w:hideMark/>
          </w:tcPr>
          <w:p w14:paraId="7E22E55B"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12D3FA7A"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0CDA9DA1"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Cover|Cropland|Energy</w:t>
            </w:r>
            <w:proofErr w:type="spellEnd"/>
            <w:r>
              <w:rPr>
                <w:rFonts w:ascii="Aptos Narrow" w:hAnsi="Aptos Narrow"/>
                <w:color w:val="000000"/>
              </w:rPr>
              <w:t xml:space="preserve"> Crops </w:t>
            </w:r>
          </w:p>
        </w:tc>
        <w:tc>
          <w:tcPr>
            <w:tcW w:w="1300" w:type="dxa"/>
            <w:noWrap/>
            <w:hideMark/>
          </w:tcPr>
          <w:p w14:paraId="39DDF38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2FDA4F6B"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93CE6E5" w14:textId="77777777" w:rsidR="00807D56" w:rsidRDefault="00807D56">
            <w:pPr>
              <w:rPr>
                <w:rFonts w:ascii="Aptos Narrow" w:hAnsi="Aptos Narrow"/>
                <w:color w:val="000000"/>
              </w:rPr>
            </w:pPr>
            <w:r>
              <w:rPr>
                <w:rFonts w:ascii="Aptos Narrow" w:hAnsi="Aptos Narrow"/>
                <w:color w:val="000000"/>
              </w:rPr>
              <w:t xml:space="preserve">Emissions|CO2|AFOLU </w:t>
            </w:r>
          </w:p>
        </w:tc>
        <w:tc>
          <w:tcPr>
            <w:tcW w:w="1300" w:type="dxa"/>
            <w:noWrap/>
            <w:hideMark/>
          </w:tcPr>
          <w:p w14:paraId="6072D175"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5C41D88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5259482" w14:textId="77777777" w:rsidR="00807D56" w:rsidRDefault="00807D56">
            <w:pPr>
              <w:rPr>
                <w:rFonts w:ascii="Aptos Narrow" w:hAnsi="Aptos Narrow"/>
                <w:color w:val="000000"/>
              </w:rPr>
            </w:pPr>
            <w:proofErr w:type="spellStart"/>
            <w:r>
              <w:rPr>
                <w:rFonts w:ascii="Aptos Narrow" w:hAnsi="Aptos Narrow"/>
                <w:color w:val="000000"/>
              </w:rPr>
              <w:t>Capacity|Electricity|Oil|w</w:t>
            </w:r>
            <w:proofErr w:type="spellEnd"/>
            <w:r>
              <w:rPr>
                <w:rFonts w:ascii="Aptos Narrow" w:hAnsi="Aptos Narrow"/>
                <w:color w:val="000000"/>
              </w:rPr>
              <w:t xml:space="preserve"> o CCS </w:t>
            </w:r>
          </w:p>
        </w:tc>
        <w:tc>
          <w:tcPr>
            <w:tcW w:w="1300" w:type="dxa"/>
            <w:noWrap/>
            <w:hideMark/>
          </w:tcPr>
          <w:p w14:paraId="6DBF3ADB"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7AAF71E2"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51C54FC" w14:textId="77777777" w:rsidR="00807D56" w:rsidRDefault="00807D56">
            <w:pPr>
              <w:rPr>
                <w:rFonts w:ascii="Aptos Narrow" w:hAnsi="Aptos Narrow"/>
                <w:color w:val="000000"/>
              </w:rPr>
            </w:pPr>
            <w:proofErr w:type="spellStart"/>
            <w:r>
              <w:rPr>
                <w:rFonts w:ascii="Aptos Narrow" w:hAnsi="Aptos Narrow"/>
                <w:color w:val="000000"/>
              </w:rPr>
              <w:t>Capacity|Electricity|Biomass</w:t>
            </w:r>
            <w:proofErr w:type="spellEnd"/>
            <w:r>
              <w:rPr>
                <w:rFonts w:ascii="Aptos Narrow" w:hAnsi="Aptos Narrow"/>
                <w:color w:val="000000"/>
              </w:rPr>
              <w:t xml:space="preserve"> </w:t>
            </w:r>
          </w:p>
        </w:tc>
        <w:tc>
          <w:tcPr>
            <w:tcW w:w="1300" w:type="dxa"/>
            <w:noWrap/>
            <w:hideMark/>
          </w:tcPr>
          <w:p w14:paraId="0AF52C41"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19DD6207"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37B0D4C0" w14:textId="77777777" w:rsidR="00807D56" w:rsidRDefault="00807D56">
            <w:pPr>
              <w:rPr>
                <w:rFonts w:ascii="Aptos Narrow" w:hAnsi="Aptos Narrow"/>
                <w:color w:val="000000"/>
              </w:rPr>
            </w:pPr>
            <w:r>
              <w:rPr>
                <w:rFonts w:ascii="Aptos Narrow" w:hAnsi="Aptos Narrow"/>
                <w:color w:val="000000"/>
              </w:rPr>
              <w:t xml:space="preserve">Water </w:t>
            </w:r>
            <w:proofErr w:type="spellStart"/>
            <w:r>
              <w:rPr>
                <w:rFonts w:ascii="Aptos Narrow" w:hAnsi="Aptos Narrow"/>
                <w:color w:val="000000"/>
              </w:rPr>
              <w:t>Withdrawal|Electricity|Fossil|w</w:t>
            </w:r>
            <w:proofErr w:type="spellEnd"/>
            <w:r>
              <w:rPr>
                <w:rFonts w:ascii="Aptos Narrow" w:hAnsi="Aptos Narrow"/>
                <w:color w:val="000000"/>
              </w:rPr>
              <w:t xml:space="preserve"> o CCS </w:t>
            </w:r>
          </w:p>
        </w:tc>
        <w:tc>
          <w:tcPr>
            <w:tcW w:w="1300" w:type="dxa"/>
            <w:noWrap/>
            <w:hideMark/>
          </w:tcPr>
          <w:p w14:paraId="15DEA7F0"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75BA6960"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5D067717"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5C13914F"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55BC5F5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0B697460"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67A23AF3"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1E86E32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36A21EAA"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Energy|Transportation|Freight|Liquids|Bioenergy</w:t>
            </w:r>
            <w:proofErr w:type="spellEnd"/>
            <w:r>
              <w:rPr>
                <w:rFonts w:ascii="Aptos Narrow" w:hAnsi="Aptos Narrow"/>
                <w:color w:val="000000"/>
              </w:rPr>
              <w:t xml:space="preserve"> </w:t>
            </w:r>
          </w:p>
        </w:tc>
        <w:tc>
          <w:tcPr>
            <w:tcW w:w="1300" w:type="dxa"/>
            <w:noWrap/>
            <w:hideMark/>
          </w:tcPr>
          <w:p w14:paraId="047F30FC"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59BE242C"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37C42994" w14:textId="77777777" w:rsidR="00807D56" w:rsidRDefault="00807D56">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7B7BDC44"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109B6FCE"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E7E9568" w14:textId="77777777" w:rsidR="00807D56" w:rsidRDefault="00807D56">
            <w:pPr>
              <w:rPr>
                <w:rFonts w:ascii="Aptos Narrow" w:hAnsi="Aptos Narrow"/>
                <w:color w:val="000000"/>
              </w:rPr>
            </w:pPr>
            <w:r>
              <w:rPr>
                <w:rFonts w:ascii="Aptos Narrow" w:hAnsi="Aptos Narrow"/>
                <w:color w:val="000000"/>
              </w:rPr>
              <w:t xml:space="preserve">Emissions|CH4|Energy|Demand|Industry </w:t>
            </w:r>
          </w:p>
        </w:tc>
        <w:tc>
          <w:tcPr>
            <w:tcW w:w="1300" w:type="dxa"/>
            <w:noWrap/>
            <w:hideMark/>
          </w:tcPr>
          <w:p w14:paraId="0936A66E"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6E4529E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361CDAE6" w14:textId="77777777" w:rsidR="00807D56" w:rsidRDefault="00807D56">
            <w:pPr>
              <w:rPr>
                <w:rFonts w:ascii="Aptos Narrow" w:hAnsi="Aptos Narrow"/>
                <w:color w:val="000000"/>
              </w:rPr>
            </w:pPr>
            <w:proofErr w:type="spellStart"/>
            <w:r>
              <w:rPr>
                <w:rFonts w:ascii="Aptos Narrow" w:hAnsi="Aptos Narrow"/>
                <w:color w:val="000000"/>
              </w:rPr>
              <w:t>Emissions|VOC|Energy|Demand|Industry</w:t>
            </w:r>
            <w:proofErr w:type="spellEnd"/>
            <w:r>
              <w:rPr>
                <w:rFonts w:ascii="Aptos Narrow" w:hAnsi="Aptos Narrow"/>
                <w:color w:val="000000"/>
              </w:rPr>
              <w:t xml:space="preserve"> </w:t>
            </w:r>
          </w:p>
        </w:tc>
        <w:tc>
          <w:tcPr>
            <w:tcW w:w="1300" w:type="dxa"/>
            <w:noWrap/>
            <w:hideMark/>
          </w:tcPr>
          <w:p w14:paraId="0C0671B7"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0B5F8C05"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E64A9FA"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w:t>
            </w:r>
            <w:proofErr w:type="spellEnd"/>
            <w:r>
              <w:rPr>
                <w:rFonts w:ascii="Aptos Narrow" w:hAnsi="Aptos Narrow"/>
                <w:color w:val="000000"/>
              </w:rPr>
              <w:t xml:space="preserve"> </w:t>
            </w:r>
          </w:p>
        </w:tc>
        <w:tc>
          <w:tcPr>
            <w:tcW w:w="1300" w:type="dxa"/>
            <w:noWrap/>
            <w:hideMark/>
          </w:tcPr>
          <w:p w14:paraId="26D9C4CC"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FFEDD7D"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B8B6159" w14:textId="77777777" w:rsidR="00807D56" w:rsidRDefault="00807D56">
            <w:pPr>
              <w:rPr>
                <w:rFonts w:ascii="Aptos Narrow" w:hAnsi="Aptos Narrow"/>
                <w:color w:val="000000"/>
              </w:rPr>
            </w:pPr>
            <w:proofErr w:type="spellStart"/>
            <w:r>
              <w:rPr>
                <w:rFonts w:ascii="Aptos Narrow" w:hAnsi="Aptos Narrow"/>
                <w:color w:val="000000"/>
              </w:rPr>
              <w:t>Emissions|OC|Energy|Demand|Residential</w:t>
            </w:r>
            <w:proofErr w:type="spellEnd"/>
            <w:r>
              <w:rPr>
                <w:rFonts w:ascii="Aptos Narrow" w:hAnsi="Aptos Narrow"/>
                <w:color w:val="000000"/>
              </w:rPr>
              <w:t xml:space="preserve"> and Commercial </w:t>
            </w:r>
          </w:p>
        </w:tc>
        <w:tc>
          <w:tcPr>
            <w:tcW w:w="1300" w:type="dxa"/>
            <w:noWrap/>
            <w:hideMark/>
          </w:tcPr>
          <w:p w14:paraId="5D2282C0"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71ABE18"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3F83C0CD"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Commercial|Residential|Gases</w:t>
            </w:r>
            <w:proofErr w:type="spellEnd"/>
            <w:r>
              <w:rPr>
                <w:rFonts w:ascii="Aptos Narrow" w:hAnsi="Aptos Narrow"/>
                <w:color w:val="000000"/>
              </w:rPr>
              <w:t xml:space="preserve"> </w:t>
            </w:r>
          </w:p>
        </w:tc>
        <w:tc>
          <w:tcPr>
            <w:tcW w:w="1300" w:type="dxa"/>
            <w:noWrap/>
            <w:hideMark/>
          </w:tcPr>
          <w:p w14:paraId="3C8861BF"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2C2B000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37FB732A" w14:textId="77777777" w:rsidR="00807D56" w:rsidRDefault="00807D56">
            <w:pPr>
              <w:rPr>
                <w:rFonts w:ascii="Aptos Narrow" w:hAnsi="Aptos Narrow"/>
                <w:color w:val="000000"/>
              </w:rPr>
            </w:pPr>
            <w:proofErr w:type="spellStart"/>
            <w:r>
              <w:rPr>
                <w:rFonts w:ascii="Aptos Narrow" w:hAnsi="Aptos Narrow"/>
                <w:color w:val="000000"/>
              </w:rPr>
              <w:t>Price|Agriculture|Non-Energy</w:t>
            </w:r>
            <w:proofErr w:type="spellEnd"/>
            <w:r>
              <w:rPr>
                <w:rFonts w:ascii="Aptos Narrow" w:hAnsi="Aptos Narrow"/>
                <w:color w:val="000000"/>
              </w:rPr>
              <w:t xml:space="preserve"> </w:t>
            </w:r>
            <w:proofErr w:type="spellStart"/>
            <w:r>
              <w:rPr>
                <w:rFonts w:ascii="Aptos Narrow" w:hAnsi="Aptos Narrow"/>
                <w:color w:val="000000"/>
              </w:rPr>
              <w:t>Crops|Index</w:t>
            </w:r>
            <w:proofErr w:type="spellEnd"/>
            <w:r>
              <w:rPr>
                <w:rFonts w:ascii="Aptos Narrow" w:hAnsi="Aptos Narrow"/>
                <w:color w:val="000000"/>
              </w:rPr>
              <w:t xml:space="preserve"> </w:t>
            </w:r>
          </w:p>
        </w:tc>
        <w:tc>
          <w:tcPr>
            <w:tcW w:w="1300" w:type="dxa"/>
            <w:noWrap/>
            <w:hideMark/>
          </w:tcPr>
          <w:p w14:paraId="447DE0EF"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4122C42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08ACBFCC"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Cover|Forest|Managed</w:t>
            </w:r>
            <w:proofErr w:type="spellEnd"/>
            <w:r>
              <w:rPr>
                <w:rFonts w:ascii="Aptos Narrow" w:hAnsi="Aptos Narrow"/>
                <w:color w:val="000000"/>
              </w:rPr>
              <w:t xml:space="preserve"> </w:t>
            </w:r>
          </w:p>
        </w:tc>
        <w:tc>
          <w:tcPr>
            <w:tcW w:w="1300" w:type="dxa"/>
            <w:noWrap/>
            <w:hideMark/>
          </w:tcPr>
          <w:p w14:paraId="6646B1E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31809CEA"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987" w:type="dxa"/>
            <w:noWrap/>
            <w:hideMark/>
          </w:tcPr>
          <w:p w14:paraId="6DCAF316"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w:t>
            </w:r>
            <w:proofErr w:type="spellStart"/>
            <w:r>
              <w:rPr>
                <w:rFonts w:ascii="Aptos Narrow" w:hAnsi="Aptos Narrow"/>
                <w:color w:val="000000"/>
              </w:rPr>
              <w:t>Use|Afforestation</w:t>
            </w:r>
            <w:proofErr w:type="spellEnd"/>
            <w:r>
              <w:rPr>
                <w:rFonts w:ascii="Aptos Narrow" w:hAnsi="Aptos Narrow"/>
                <w:color w:val="000000"/>
              </w:rPr>
              <w:t xml:space="preserve"> </w:t>
            </w:r>
          </w:p>
        </w:tc>
        <w:tc>
          <w:tcPr>
            <w:tcW w:w="1300" w:type="dxa"/>
            <w:noWrap/>
            <w:hideMark/>
          </w:tcPr>
          <w:p w14:paraId="1DDC8FAD"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bl>
    <w:p w14:paraId="17536EDA" w14:textId="23F8EF29" w:rsidR="00807D56" w:rsidRDefault="00807D56" w:rsidP="009F1F38">
      <w:pPr>
        <w:rPr>
          <w:i/>
          <w:iCs/>
        </w:rPr>
      </w:pPr>
    </w:p>
    <w:p w14:paraId="1FFBC66C" w14:textId="77777777" w:rsidR="00807D56" w:rsidRDefault="00807D56">
      <w:pPr>
        <w:spacing w:after="160" w:line="278" w:lineRule="auto"/>
        <w:rPr>
          <w:i/>
          <w:iCs/>
        </w:rPr>
      </w:pPr>
      <w:r>
        <w:rPr>
          <w:i/>
          <w:iCs/>
        </w:rPr>
        <w:br w:type="page"/>
      </w:r>
    </w:p>
    <w:p w14:paraId="6688AA44" w14:textId="018B360C" w:rsidR="00F95F7B" w:rsidRDefault="00807D56" w:rsidP="009F1F38">
      <w:pPr>
        <w:rPr>
          <w:i/>
          <w:iCs/>
        </w:rPr>
      </w:pPr>
      <w:r>
        <w:rPr>
          <w:i/>
          <w:iCs/>
        </w:rPr>
        <w:lastRenderedPageBreak/>
        <w:t>Run #7</w:t>
      </w:r>
    </w:p>
    <w:tbl>
      <w:tblPr>
        <w:tblStyle w:val="GridTable6Colourful"/>
        <w:tblW w:w="8715" w:type="dxa"/>
        <w:tblLook w:val="04A0" w:firstRow="1" w:lastRow="0" w:firstColumn="1" w:lastColumn="0" w:noHBand="0" w:noVBand="1"/>
      </w:tblPr>
      <w:tblGrid>
        <w:gridCol w:w="7415"/>
        <w:gridCol w:w="1300"/>
      </w:tblGrid>
      <w:tr w:rsidR="00807D56" w14:paraId="4D4E7022" w14:textId="77777777" w:rsidTr="00807D5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397BACFE" w14:textId="77777777" w:rsidR="00807D56" w:rsidRDefault="00807D56">
            <w:pPr>
              <w:rPr>
                <w:rFonts w:ascii="Aptos Narrow" w:hAnsi="Aptos Narrow"/>
                <w:color w:val="000000"/>
              </w:rPr>
            </w:pPr>
            <w:r>
              <w:rPr>
                <w:rFonts w:ascii="Aptos Narrow" w:hAnsi="Aptos Narrow"/>
                <w:color w:val="000000"/>
              </w:rPr>
              <w:t>Variable</w:t>
            </w:r>
          </w:p>
        </w:tc>
        <w:tc>
          <w:tcPr>
            <w:tcW w:w="1300" w:type="dxa"/>
            <w:noWrap/>
            <w:hideMark/>
          </w:tcPr>
          <w:p w14:paraId="58A85840" w14:textId="77777777" w:rsidR="00807D56" w:rsidRDefault="00807D56">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807D56" w14:paraId="02C9B41D"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55309CDF" w14:textId="77777777" w:rsidR="00807D56" w:rsidRDefault="00807D56">
            <w:pPr>
              <w:rPr>
                <w:rFonts w:ascii="Aptos Narrow" w:hAnsi="Aptos Narrow"/>
                <w:color w:val="000000"/>
              </w:rPr>
            </w:pPr>
            <w:proofErr w:type="spellStart"/>
            <w:r>
              <w:rPr>
                <w:rFonts w:ascii="Aptos Narrow" w:hAnsi="Aptos Narrow"/>
                <w:color w:val="000000"/>
              </w:rPr>
              <w:t>Capacity|Electricity|Coal|w|CCS</w:t>
            </w:r>
            <w:proofErr w:type="spellEnd"/>
            <w:r>
              <w:rPr>
                <w:rFonts w:ascii="Aptos Narrow" w:hAnsi="Aptos Narrow"/>
                <w:color w:val="000000"/>
              </w:rPr>
              <w:t xml:space="preserve"> </w:t>
            </w:r>
          </w:p>
        </w:tc>
        <w:tc>
          <w:tcPr>
            <w:tcW w:w="1300" w:type="dxa"/>
            <w:noWrap/>
            <w:hideMark/>
          </w:tcPr>
          <w:p w14:paraId="44FEECA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0C6FA104"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F0F702A" w14:textId="77777777" w:rsidR="00807D56" w:rsidRDefault="00807D56">
            <w:pPr>
              <w:rPr>
                <w:rFonts w:ascii="Aptos Narrow" w:hAnsi="Aptos Narrow"/>
                <w:color w:val="000000"/>
              </w:rPr>
            </w:pPr>
            <w:r>
              <w:rPr>
                <w:rFonts w:ascii="Aptos Narrow" w:hAnsi="Aptos Narrow"/>
                <w:color w:val="000000"/>
              </w:rPr>
              <w:t xml:space="preserve">OM </w:t>
            </w:r>
            <w:proofErr w:type="spellStart"/>
            <w:r>
              <w:rPr>
                <w:rFonts w:ascii="Aptos Narrow" w:hAnsi="Aptos Narrow"/>
                <w:color w:val="000000"/>
              </w:rPr>
              <w:t>Cost|Fixed|Electricity|Solar|PV</w:t>
            </w:r>
            <w:proofErr w:type="spellEnd"/>
            <w:r>
              <w:rPr>
                <w:rFonts w:ascii="Aptos Narrow" w:hAnsi="Aptos Narrow"/>
                <w:color w:val="000000"/>
              </w:rPr>
              <w:t xml:space="preserve"> </w:t>
            </w:r>
          </w:p>
        </w:tc>
        <w:tc>
          <w:tcPr>
            <w:tcW w:w="1300" w:type="dxa"/>
            <w:noWrap/>
            <w:hideMark/>
          </w:tcPr>
          <w:p w14:paraId="5E4EB481"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0F438FD9"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3180DC5D"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w:t>
            </w:r>
            <w:proofErr w:type="spellEnd"/>
            <w:r>
              <w:rPr>
                <w:rFonts w:ascii="Aptos Narrow" w:hAnsi="Aptos Narrow"/>
                <w:color w:val="000000"/>
              </w:rPr>
              <w:t xml:space="preserve"> </w:t>
            </w:r>
          </w:p>
        </w:tc>
        <w:tc>
          <w:tcPr>
            <w:tcW w:w="1300" w:type="dxa"/>
            <w:noWrap/>
            <w:hideMark/>
          </w:tcPr>
          <w:p w14:paraId="3792A152"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05E9F954"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DF22F21"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3F06E0C7"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296D655F"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7C0EC67B"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Energy|Industry|Solids|Biomass</w:t>
            </w:r>
            <w:proofErr w:type="spellEnd"/>
            <w:r>
              <w:rPr>
                <w:rFonts w:ascii="Aptos Narrow" w:hAnsi="Aptos Narrow"/>
                <w:color w:val="000000"/>
              </w:rPr>
              <w:t xml:space="preserve"> </w:t>
            </w:r>
          </w:p>
        </w:tc>
        <w:tc>
          <w:tcPr>
            <w:tcW w:w="1300" w:type="dxa"/>
            <w:noWrap/>
            <w:hideMark/>
          </w:tcPr>
          <w:p w14:paraId="5DE15B03"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21DB70CD"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64D6BAD6" w14:textId="77777777" w:rsidR="00807D56" w:rsidRDefault="00807D56">
            <w:pPr>
              <w:rPr>
                <w:rFonts w:ascii="Aptos Narrow" w:hAnsi="Aptos Narrow"/>
                <w:color w:val="000000"/>
              </w:rPr>
            </w:pPr>
            <w:r>
              <w:rPr>
                <w:rFonts w:ascii="Aptos Narrow" w:hAnsi="Aptos Narrow"/>
                <w:color w:val="000000"/>
              </w:rPr>
              <w:t xml:space="preserve">Emissions|NH3|Energy|Demand|Industry </w:t>
            </w:r>
          </w:p>
        </w:tc>
        <w:tc>
          <w:tcPr>
            <w:tcW w:w="1300" w:type="dxa"/>
            <w:noWrap/>
            <w:hideMark/>
          </w:tcPr>
          <w:p w14:paraId="1CCA8EF8"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110EF5F4"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7A831E7E" w14:textId="77777777" w:rsidR="00807D56" w:rsidRDefault="00807D56">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Commercial|Residential|Electricity</w:t>
            </w:r>
            <w:proofErr w:type="spellEnd"/>
            <w:r>
              <w:rPr>
                <w:rFonts w:ascii="Aptos Narrow" w:hAnsi="Aptos Narrow"/>
                <w:color w:val="000000"/>
              </w:rPr>
              <w:t xml:space="preserve"> </w:t>
            </w:r>
          </w:p>
        </w:tc>
        <w:tc>
          <w:tcPr>
            <w:tcW w:w="1300" w:type="dxa"/>
            <w:noWrap/>
            <w:hideMark/>
          </w:tcPr>
          <w:p w14:paraId="1335C68E"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61022BC9"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5FE463F" w14:textId="77777777" w:rsidR="00807D56" w:rsidRDefault="00807D56">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Commercial|Residential|Solids|Biomass</w:t>
            </w:r>
            <w:proofErr w:type="spellEnd"/>
            <w:r>
              <w:rPr>
                <w:rFonts w:ascii="Aptos Narrow" w:hAnsi="Aptos Narrow"/>
                <w:color w:val="000000"/>
              </w:rPr>
              <w:t xml:space="preserve"> </w:t>
            </w:r>
          </w:p>
        </w:tc>
        <w:tc>
          <w:tcPr>
            <w:tcW w:w="1300" w:type="dxa"/>
            <w:noWrap/>
            <w:hideMark/>
          </w:tcPr>
          <w:p w14:paraId="06D97FA2"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7AE5E55F"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B56B83B"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w:t>
            </w:r>
            <w:proofErr w:type="spellStart"/>
            <w:r>
              <w:rPr>
                <w:rFonts w:ascii="Aptos Narrow" w:hAnsi="Aptos Narrow"/>
                <w:color w:val="000000"/>
              </w:rPr>
              <w:t>Use|Afforestation</w:t>
            </w:r>
            <w:proofErr w:type="spellEnd"/>
            <w:r>
              <w:rPr>
                <w:rFonts w:ascii="Aptos Narrow" w:hAnsi="Aptos Narrow"/>
                <w:color w:val="000000"/>
              </w:rPr>
              <w:t xml:space="preserve"> </w:t>
            </w:r>
          </w:p>
        </w:tc>
        <w:tc>
          <w:tcPr>
            <w:tcW w:w="1300" w:type="dxa"/>
            <w:noWrap/>
            <w:hideMark/>
          </w:tcPr>
          <w:p w14:paraId="38E66CBA"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4250342"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609D6A7E" w14:textId="77777777" w:rsidR="00807D56" w:rsidRDefault="00807D56">
            <w:pPr>
              <w:rPr>
                <w:rFonts w:ascii="Aptos Narrow" w:hAnsi="Aptos Narrow"/>
                <w:color w:val="000000"/>
              </w:rPr>
            </w:pPr>
            <w:r>
              <w:rPr>
                <w:rFonts w:ascii="Aptos Narrow" w:hAnsi="Aptos Narrow"/>
                <w:color w:val="000000"/>
              </w:rPr>
              <w:t xml:space="preserve">Agricultural </w:t>
            </w:r>
            <w:proofErr w:type="spellStart"/>
            <w:r>
              <w:rPr>
                <w:rFonts w:ascii="Aptos Narrow" w:hAnsi="Aptos Narrow"/>
                <w:color w:val="000000"/>
              </w:rPr>
              <w:t>Demand|Livestock|Food</w:t>
            </w:r>
            <w:proofErr w:type="spellEnd"/>
            <w:r>
              <w:rPr>
                <w:rFonts w:ascii="Aptos Narrow" w:hAnsi="Aptos Narrow"/>
                <w:color w:val="000000"/>
              </w:rPr>
              <w:t xml:space="preserve"> </w:t>
            </w:r>
          </w:p>
        </w:tc>
        <w:tc>
          <w:tcPr>
            <w:tcW w:w="1300" w:type="dxa"/>
            <w:noWrap/>
            <w:hideMark/>
          </w:tcPr>
          <w:p w14:paraId="120B3CB7"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4BE1AE7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AFADF75"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Energy|Transportation|Electricity</w:t>
            </w:r>
            <w:proofErr w:type="spellEnd"/>
            <w:r>
              <w:rPr>
                <w:rFonts w:ascii="Aptos Narrow" w:hAnsi="Aptos Narrow"/>
                <w:color w:val="000000"/>
              </w:rPr>
              <w:t xml:space="preserve"> </w:t>
            </w:r>
          </w:p>
        </w:tc>
        <w:tc>
          <w:tcPr>
            <w:tcW w:w="1300" w:type="dxa"/>
            <w:noWrap/>
            <w:hideMark/>
          </w:tcPr>
          <w:p w14:paraId="755B553B"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29E9FD1A"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BEE288D" w14:textId="77777777" w:rsidR="00807D56" w:rsidRDefault="00807D56">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Additions|Electricity|Coal|w|CCS</w:t>
            </w:r>
            <w:proofErr w:type="spellEnd"/>
            <w:r>
              <w:rPr>
                <w:rFonts w:ascii="Aptos Narrow" w:hAnsi="Aptos Narrow"/>
                <w:color w:val="000000"/>
              </w:rPr>
              <w:t xml:space="preserve"> </w:t>
            </w:r>
          </w:p>
        </w:tc>
        <w:tc>
          <w:tcPr>
            <w:tcW w:w="1300" w:type="dxa"/>
            <w:noWrap/>
            <w:hideMark/>
          </w:tcPr>
          <w:p w14:paraId="6A967A98"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30F1AE11"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09F86CB" w14:textId="77777777" w:rsidR="00807D56" w:rsidRDefault="00807D56">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Additions|Electricity|Oil|w</w:t>
            </w:r>
            <w:proofErr w:type="spellEnd"/>
            <w:r>
              <w:rPr>
                <w:rFonts w:ascii="Aptos Narrow" w:hAnsi="Aptos Narrow"/>
                <w:color w:val="000000"/>
              </w:rPr>
              <w:t xml:space="preserve"> o CCS </w:t>
            </w:r>
          </w:p>
        </w:tc>
        <w:tc>
          <w:tcPr>
            <w:tcW w:w="1300" w:type="dxa"/>
            <w:noWrap/>
            <w:hideMark/>
          </w:tcPr>
          <w:p w14:paraId="5302E400"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00CF8969"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2AF8264"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Energy|Transportation|Passenger|Electricity</w:t>
            </w:r>
            <w:proofErr w:type="spellEnd"/>
            <w:r>
              <w:rPr>
                <w:rFonts w:ascii="Aptos Narrow" w:hAnsi="Aptos Narrow"/>
                <w:color w:val="000000"/>
              </w:rPr>
              <w:t xml:space="preserve"> </w:t>
            </w:r>
          </w:p>
        </w:tc>
        <w:tc>
          <w:tcPr>
            <w:tcW w:w="1300" w:type="dxa"/>
            <w:noWrap/>
            <w:hideMark/>
          </w:tcPr>
          <w:p w14:paraId="622A035A"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669CFE34"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34D74255"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411891C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28CD9027"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FD10C00" w14:textId="77777777" w:rsidR="00807D56" w:rsidRDefault="00807D56">
            <w:pPr>
              <w:rPr>
                <w:rFonts w:ascii="Aptos Narrow" w:hAnsi="Aptos Narrow"/>
                <w:color w:val="000000"/>
              </w:rPr>
            </w:pPr>
            <w:r>
              <w:rPr>
                <w:rFonts w:ascii="Aptos Narrow" w:hAnsi="Aptos Narrow"/>
                <w:color w:val="000000"/>
              </w:rPr>
              <w:t xml:space="preserve">Energy </w:t>
            </w:r>
            <w:proofErr w:type="spellStart"/>
            <w:r>
              <w:rPr>
                <w:rFonts w:ascii="Aptos Narrow" w:hAnsi="Aptos Narrow"/>
                <w:color w:val="000000"/>
              </w:rPr>
              <w:t>Service|Transportation|Passenger|Road</w:t>
            </w:r>
            <w:proofErr w:type="spellEnd"/>
            <w:r>
              <w:rPr>
                <w:rFonts w:ascii="Aptos Narrow" w:hAnsi="Aptos Narrow"/>
                <w:color w:val="000000"/>
              </w:rPr>
              <w:t xml:space="preserve"> </w:t>
            </w:r>
          </w:p>
        </w:tc>
        <w:tc>
          <w:tcPr>
            <w:tcW w:w="1300" w:type="dxa"/>
            <w:noWrap/>
            <w:hideMark/>
          </w:tcPr>
          <w:p w14:paraId="01C6203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290F1AE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71200348"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Sequestration|CCS|Fossil|Energy|Demand|Industry</w:t>
            </w:r>
            <w:proofErr w:type="spellEnd"/>
            <w:r>
              <w:rPr>
                <w:rFonts w:ascii="Aptos Narrow" w:hAnsi="Aptos Narrow"/>
                <w:color w:val="000000"/>
              </w:rPr>
              <w:t xml:space="preserve"> </w:t>
            </w:r>
          </w:p>
        </w:tc>
        <w:tc>
          <w:tcPr>
            <w:tcW w:w="1300" w:type="dxa"/>
            <w:noWrap/>
            <w:hideMark/>
          </w:tcPr>
          <w:p w14:paraId="742ACD33"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28C66A7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43872598"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Energy|Industry|Solids|Coal</w:t>
            </w:r>
            <w:proofErr w:type="spellEnd"/>
            <w:r>
              <w:rPr>
                <w:rFonts w:ascii="Aptos Narrow" w:hAnsi="Aptos Narrow"/>
                <w:color w:val="000000"/>
              </w:rPr>
              <w:t xml:space="preserve"> </w:t>
            </w:r>
          </w:p>
        </w:tc>
        <w:tc>
          <w:tcPr>
            <w:tcW w:w="1300" w:type="dxa"/>
            <w:noWrap/>
            <w:hideMark/>
          </w:tcPr>
          <w:p w14:paraId="32BA1BBA"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6FED9C8B"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5EEE298C" w14:textId="77777777" w:rsidR="00807D56" w:rsidRDefault="00807D56">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71BCB80C"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302F4C97"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099B67D3" w14:textId="77777777" w:rsidR="00807D56" w:rsidRDefault="00807D56">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Commercial|Residential|Solids|Coal</w:t>
            </w:r>
            <w:proofErr w:type="spellEnd"/>
            <w:r>
              <w:rPr>
                <w:rFonts w:ascii="Aptos Narrow" w:hAnsi="Aptos Narrow"/>
                <w:color w:val="000000"/>
              </w:rPr>
              <w:t xml:space="preserve"> </w:t>
            </w:r>
          </w:p>
        </w:tc>
        <w:tc>
          <w:tcPr>
            <w:tcW w:w="1300" w:type="dxa"/>
            <w:noWrap/>
            <w:hideMark/>
          </w:tcPr>
          <w:p w14:paraId="29EACFB6"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381A127"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2199FDAC" w14:textId="77777777" w:rsidR="00807D56" w:rsidRDefault="00807D56">
            <w:pPr>
              <w:rPr>
                <w:rFonts w:ascii="Aptos Narrow" w:hAnsi="Aptos Narrow"/>
                <w:color w:val="000000"/>
              </w:rPr>
            </w:pPr>
            <w:proofErr w:type="spellStart"/>
            <w:r>
              <w:rPr>
                <w:rFonts w:ascii="Aptos Narrow" w:hAnsi="Aptos Narrow"/>
                <w:color w:val="000000"/>
              </w:rPr>
              <w:t>Emissions|OC|Energy|Demand|Residential</w:t>
            </w:r>
            <w:proofErr w:type="spellEnd"/>
            <w:r>
              <w:rPr>
                <w:rFonts w:ascii="Aptos Narrow" w:hAnsi="Aptos Narrow"/>
                <w:color w:val="000000"/>
              </w:rPr>
              <w:t xml:space="preserve"> and Commercial </w:t>
            </w:r>
          </w:p>
        </w:tc>
        <w:tc>
          <w:tcPr>
            <w:tcW w:w="1300" w:type="dxa"/>
            <w:noWrap/>
            <w:hideMark/>
          </w:tcPr>
          <w:p w14:paraId="2BA5678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4B3E650B"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1F10195B"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Commercial|Gases</w:t>
            </w:r>
            <w:proofErr w:type="spellEnd"/>
            <w:r>
              <w:rPr>
                <w:rFonts w:ascii="Aptos Narrow" w:hAnsi="Aptos Narrow"/>
                <w:color w:val="000000"/>
              </w:rPr>
              <w:t xml:space="preserve"> </w:t>
            </w:r>
          </w:p>
        </w:tc>
        <w:tc>
          <w:tcPr>
            <w:tcW w:w="1300" w:type="dxa"/>
            <w:noWrap/>
            <w:hideMark/>
          </w:tcPr>
          <w:p w14:paraId="47A976C6"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3BC769E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33B72C0A"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Cover|Forest|Natural</w:t>
            </w:r>
            <w:proofErr w:type="spellEnd"/>
            <w:r>
              <w:rPr>
                <w:rFonts w:ascii="Aptos Narrow" w:hAnsi="Aptos Narrow"/>
                <w:color w:val="000000"/>
              </w:rPr>
              <w:t xml:space="preserve"> Forest </w:t>
            </w:r>
          </w:p>
        </w:tc>
        <w:tc>
          <w:tcPr>
            <w:tcW w:w="1300" w:type="dxa"/>
            <w:noWrap/>
            <w:hideMark/>
          </w:tcPr>
          <w:p w14:paraId="15215BB2"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33B49930"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6C3652CD" w14:textId="77777777" w:rsidR="00807D56" w:rsidRDefault="00807D56">
            <w:pPr>
              <w:rPr>
                <w:rFonts w:ascii="Aptos Narrow" w:hAnsi="Aptos Narrow"/>
                <w:color w:val="000000"/>
              </w:rPr>
            </w:pPr>
            <w:r>
              <w:rPr>
                <w:rFonts w:ascii="Aptos Narrow" w:hAnsi="Aptos Narrow"/>
                <w:color w:val="000000"/>
              </w:rPr>
              <w:t xml:space="preserve">Food </w:t>
            </w:r>
            <w:proofErr w:type="spellStart"/>
            <w:r>
              <w:rPr>
                <w:rFonts w:ascii="Aptos Narrow" w:hAnsi="Aptos Narrow"/>
                <w:color w:val="000000"/>
              </w:rPr>
              <w:t>Demand|Livestock</w:t>
            </w:r>
            <w:proofErr w:type="spellEnd"/>
            <w:r>
              <w:rPr>
                <w:rFonts w:ascii="Aptos Narrow" w:hAnsi="Aptos Narrow"/>
                <w:color w:val="000000"/>
              </w:rPr>
              <w:t xml:space="preserve"> </w:t>
            </w:r>
          </w:p>
        </w:tc>
        <w:tc>
          <w:tcPr>
            <w:tcW w:w="1300" w:type="dxa"/>
            <w:noWrap/>
            <w:hideMark/>
          </w:tcPr>
          <w:p w14:paraId="7B136FCA"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4434520B"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7415" w:type="dxa"/>
            <w:noWrap/>
            <w:hideMark/>
          </w:tcPr>
          <w:p w14:paraId="32658335"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Cover|Other</w:t>
            </w:r>
            <w:proofErr w:type="spellEnd"/>
            <w:r>
              <w:rPr>
                <w:rFonts w:ascii="Aptos Narrow" w:hAnsi="Aptos Narrow"/>
                <w:color w:val="000000"/>
              </w:rPr>
              <w:t xml:space="preserve"> Land </w:t>
            </w:r>
          </w:p>
        </w:tc>
        <w:tc>
          <w:tcPr>
            <w:tcW w:w="1300" w:type="dxa"/>
            <w:noWrap/>
            <w:hideMark/>
          </w:tcPr>
          <w:p w14:paraId="7B6747A4"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5DDDE7C2" w14:textId="0B549CCD" w:rsidR="00807D56" w:rsidRDefault="00807D56" w:rsidP="009F1F38">
      <w:pPr>
        <w:rPr>
          <w:i/>
          <w:iCs/>
        </w:rPr>
      </w:pPr>
    </w:p>
    <w:p w14:paraId="48101F4B" w14:textId="77777777" w:rsidR="00807D56" w:rsidRDefault="00807D56">
      <w:pPr>
        <w:spacing w:after="160" w:line="278" w:lineRule="auto"/>
        <w:rPr>
          <w:i/>
          <w:iCs/>
        </w:rPr>
      </w:pPr>
      <w:r>
        <w:rPr>
          <w:i/>
          <w:iCs/>
        </w:rPr>
        <w:br w:type="page"/>
      </w:r>
    </w:p>
    <w:p w14:paraId="1F39E6B6" w14:textId="5B2653CD" w:rsidR="00807D56" w:rsidRDefault="00807D56" w:rsidP="009F1F38">
      <w:pPr>
        <w:rPr>
          <w:i/>
          <w:iCs/>
        </w:rPr>
      </w:pPr>
      <w:r>
        <w:rPr>
          <w:i/>
          <w:iCs/>
        </w:rPr>
        <w:lastRenderedPageBreak/>
        <w:t xml:space="preserve">Run #8 </w:t>
      </w:r>
    </w:p>
    <w:tbl>
      <w:tblPr>
        <w:tblStyle w:val="GridTable6Colourful"/>
        <w:tblW w:w="7351" w:type="dxa"/>
        <w:tblLook w:val="04A0" w:firstRow="1" w:lastRow="0" w:firstColumn="1" w:lastColumn="0" w:noHBand="0" w:noVBand="1"/>
      </w:tblPr>
      <w:tblGrid>
        <w:gridCol w:w="6051"/>
        <w:gridCol w:w="1300"/>
      </w:tblGrid>
      <w:tr w:rsidR="00807D56" w14:paraId="545041DF" w14:textId="77777777" w:rsidTr="00807D5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048D7214" w14:textId="77777777" w:rsidR="00807D56" w:rsidRDefault="00807D56">
            <w:pPr>
              <w:rPr>
                <w:rFonts w:ascii="Aptos Narrow" w:hAnsi="Aptos Narrow"/>
                <w:color w:val="000000"/>
              </w:rPr>
            </w:pPr>
            <w:r>
              <w:rPr>
                <w:rFonts w:ascii="Aptos Narrow" w:hAnsi="Aptos Narrow"/>
                <w:color w:val="000000"/>
              </w:rPr>
              <w:t>Variable</w:t>
            </w:r>
          </w:p>
        </w:tc>
        <w:tc>
          <w:tcPr>
            <w:tcW w:w="1300" w:type="dxa"/>
            <w:noWrap/>
            <w:hideMark/>
          </w:tcPr>
          <w:p w14:paraId="415E28CE" w14:textId="77777777" w:rsidR="00807D56" w:rsidRDefault="00807D56">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807D56" w14:paraId="4DA1AA39"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25FBFC74" w14:textId="77777777" w:rsidR="00807D56" w:rsidRDefault="00807D56">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Additions|Electricity|Solar|PV</w:t>
            </w:r>
            <w:proofErr w:type="spellEnd"/>
            <w:r>
              <w:rPr>
                <w:rFonts w:ascii="Aptos Narrow" w:hAnsi="Aptos Narrow"/>
                <w:color w:val="000000"/>
              </w:rPr>
              <w:t xml:space="preserve"> </w:t>
            </w:r>
          </w:p>
        </w:tc>
        <w:tc>
          <w:tcPr>
            <w:tcW w:w="1300" w:type="dxa"/>
            <w:noWrap/>
            <w:hideMark/>
          </w:tcPr>
          <w:p w14:paraId="4F10ABF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4362EB9D"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4E0C2CD7" w14:textId="77777777" w:rsidR="00807D56" w:rsidRDefault="00807D56">
            <w:pPr>
              <w:rPr>
                <w:rFonts w:ascii="Aptos Narrow" w:hAnsi="Aptos Narrow"/>
                <w:color w:val="000000"/>
              </w:rPr>
            </w:pPr>
            <w:r>
              <w:rPr>
                <w:rFonts w:ascii="Aptos Narrow" w:hAnsi="Aptos Narrow"/>
                <w:color w:val="000000"/>
              </w:rPr>
              <w:t xml:space="preserve">OM </w:t>
            </w:r>
            <w:proofErr w:type="spellStart"/>
            <w:r>
              <w:rPr>
                <w:rFonts w:ascii="Aptos Narrow" w:hAnsi="Aptos Narrow"/>
                <w:color w:val="000000"/>
              </w:rPr>
              <w:t>Cost|Fixed|Electricity|Coal|w|CCS</w:t>
            </w:r>
            <w:proofErr w:type="spellEnd"/>
            <w:r>
              <w:rPr>
                <w:rFonts w:ascii="Aptos Narrow" w:hAnsi="Aptos Narrow"/>
                <w:color w:val="000000"/>
              </w:rPr>
              <w:t xml:space="preserve"> </w:t>
            </w:r>
          </w:p>
        </w:tc>
        <w:tc>
          <w:tcPr>
            <w:tcW w:w="1300" w:type="dxa"/>
            <w:noWrap/>
            <w:hideMark/>
          </w:tcPr>
          <w:p w14:paraId="44210FAB"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0BA068C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44F5AD5E"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w:t>
            </w:r>
            <w:proofErr w:type="spellEnd"/>
            <w:r>
              <w:rPr>
                <w:rFonts w:ascii="Aptos Narrow" w:hAnsi="Aptos Narrow"/>
                <w:color w:val="000000"/>
              </w:rPr>
              <w:t xml:space="preserve"> </w:t>
            </w:r>
          </w:p>
        </w:tc>
        <w:tc>
          <w:tcPr>
            <w:tcW w:w="1300" w:type="dxa"/>
            <w:noWrap/>
            <w:hideMark/>
          </w:tcPr>
          <w:p w14:paraId="2008C5FE"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1D5C897E"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23DF98E5" w14:textId="77777777" w:rsidR="00807D56" w:rsidRDefault="00807D56">
            <w:pPr>
              <w:rPr>
                <w:rFonts w:ascii="Aptos Narrow" w:hAnsi="Aptos Narrow"/>
                <w:color w:val="000000"/>
              </w:rPr>
            </w:pPr>
            <w:r>
              <w:rPr>
                <w:rFonts w:ascii="Aptos Narrow" w:hAnsi="Aptos Narrow"/>
                <w:color w:val="000000"/>
              </w:rPr>
              <w:t xml:space="preserve">Energy </w:t>
            </w:r>
            <w:proofErr w:type="spellStart"/>
            <w:r>
              <w:rPr>
                <w:rFonts w:ascii="Aptos Narrow" w:hAnsi="Aptos Narrow"/>
                <w:color w:val="000000"/>
              </w:rPr>
              <w:t>Service|Transportation|Passenger|Road</w:t>
            </w:r>
            <w:proofErr w:type="spellEnd"/>
            <w:r>
              <w:rPr>
                <w:rFonts w:ascii="Aptos Narrow" w:hAnsi="Aptos Narrow"/>
                <w:color w:val="000000"/>
              </w:rPr>
              <w:t xml:space="preserve"> </w:t>
            </w:r>
          </w:p>
        </w:tc>
        <w:tc>
          <w:tcPr>
            <w:tcW w:w="1300" w:type="dxa"/>
            <w:noWrap/>
            <w:hideMark/>
          </w:tcPr>
          <w:p w14:paraId="53F9486E"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79BBB83C"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02135EF9"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Energy|Industry|Solids|Biomass</w:t>
            </w:r>
            <w:proofErr w:type="spellEnd"/>
            <w:r>
              <w:rPr>
                <w:rFonts w:ascii="Aptos Narrow" w:hAnsi="Aptos Narrow"/>
                <w:color w:val="000000"/>
              </w:rPr>
              <w:t xml:space="preserve"> </w:t>
            </w:r>
          </w:p>
        </w:tc>
        <w:tc>
          <w:tcPr>
            <w:tcW w:w="1300" w:type="dxa"/>
            <w:noWrap/>
            <w:hideMark/>
          </w:tcPr>
          <w:p w14:paraId="3C2F32C6"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26A8F5C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3197D2A1"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Energy|Industry|Solids|Coal</w:t>
            </w:r>
            <w:proofErr w:type="spellEnd"/>
            <w:r>
              <w:rPr>
                <w:rFonts w:ascii="Aptos Narrow" w:hAnsi="Aptos Narrow"/>
                <w:color w:val="000000"/>
              </w:rPr>
              <w:t xml:space="preserve"> </w:t>
            </w:r>
          </w:p>
        </w:tc>
        <w:tc>
          <w:tcPr>
            <w:tcW w:w="1300" w:type="dxa"/>
            <w:noWrap/>
            <w:hideMark/>
          </w:tcPr>
          <w:p w14:paraId="2878357E"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021B5038"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3AEA507A" w14:textId="77777777" w:rsidR="00807D56" w:rsidRDefault="00807D56">
            <w:pPr>
              <w:rPr>
                <w:rFonts w:ascii="Aptos Narrow" w:hAnsi="Aptos Narrow"/>
                <w:color w:val="000000"/>
              </w:rPr>
            </w:pPr>
            <w:proofErr w:type="spellStart"/>
            <w:r>
              <w:rPr>
                <w:rFonts w:ascii="Aptos Narrow" w:hAnsi="Aptos Narrow"/>
                <w:color w:val="000000"/>
              </w:rPr>
              <w:t>Emissions|OC|Energy|Demand|Residential</w:t>
            </w:r>
            <w:proofErr w:type="spellEnd"/>
            <w:r>
              <w:rPr>
                <w:rFonts w:ascii="Aptos Narrow" w:hAnsi="Aptos Narrow"/>
                <w:color w:val="000000"/>
              </w:rPr>
              <w:t xml:space="preserve"> and Commercial </w:t>
            </w:r>
          </w:p>
        </w:tc>
        <w:tc>
          <w:tcPr>
            <w:tcW w:w="1300" w:type="dxa"/>
            <w:noWrap/>
            <w:hideMark/>
          </w:tcPr>
          <w:p w14:paraId="4A1E291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8C40C86"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6CE1274B"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Commercial|Solids|Coal</w:t>
            </w:r>
            <w:proofErr w:type="spellEnd"/>
            <w:r>
              <w:rPr>
                <w:rFonts w:ascii="Aptos Narrow" w:hAnsi="Aptos Narrow"/>
                <w:color w:val="000000"/>
              </w:rPr>
              <w:t xml:space="preserve"> </w:t>
            </w:r>
          </w:p>
        </w:tc>
        <w:tc>
          <w:tcPr>
            <w:tcW w:w="1300" w:type="dxa"/>
            <w:noWrap/>
            <w:hideMark/>
          </w:tcPr>
          <w:p w14:paraId="14AD55DF"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F80646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74215994" w14:textId="77777777" w:rsidR="00807D56" w:rsidRDefault="00807D56">
            <w:pPr>
              <w:rPr>
                <w:rFonts w:ascii="Aptos Narrow" w:hAnsi="Aptos Narrow"/>
                <w:color w:val="000000"/>
              </w:rPr>
            </w:pPr>
            <w:r>
              <w:rPr>
                <w:rFonts w:ascii="Aptos Narrow" w:hAnsi="Aptos Narrow"/>
                <w:color w:val="000000"/>
              </w:rPr>
              <w:t xml:space="preserve">Emissions|NH3|AFOLU </w:t>
            </w:r>
          </w:p>
        </w:tc>
        <w:tc>
          <w:tcPr>
            <w:tcW w:w="1300" w:type="dxa"/>
            <w:noWrap/>
            <w:hideMark/>
          </w:tcPr>
          <w:p w14:paraId="3E7667FF"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19E47689"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5B9870D3"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Cover|Cropland|Irrigated</w:t>
            </w:r>
            <w:proofErr w:type="spellEnd"/>
            <w:r>
              <w:rPr>
                <w:rFonts w:ascii="Aptos Narrow" w:hAnsi="Aptos Narrow"/>
                <w:color w:val="000000"/>
              </w:rPr>
              <w:t xml:space="preserve"> </w:t>
            </w:r>
          </w:p>
        </w:tc>
        <w:tc>
          <w:tcPr>
            <w:tcW w:w="1300" w:type="dxa"/>
            <w:noWrap/>
            <w:hideMark/>
          </w:tcPr>
          <w:p w14:paraId="022D2B58"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308F7FF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6CA415A6" w14:textId="77777777" w:rsidR="00807D56" w:rsidRDefault="00807D56">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w:t>
            </w:r>
            <w:proofErr w:type="spellStart"/>
            <w:r>
              <w:rPr>
                <w:rFonts w:ascii="Aptos Narrow" w:hAnsi="Aptos Narrow"/>
                <w:color w:val="000000"/>
              </w:rPr>
              <w:t>Supply|Electricity|Biomass|w</w:t>
            </w:r>
            <w:proofErr w:type="spellEnd"/>
            <w:r>
              <w:rPr>
                <w:rFonts w:ascii="Aptos Narrow" w:hAnsi="Aptos Narrow"/>
                <w:color w:val="000000"/>
              </w:rPr>
              <w:t xml:space="preserve"> o CCS </w:t>
            </w:r>
          </w:p>
        </w:tc>
        <w:tc>
          <w:tcPr>
            <w:tcW w:w="1300" w:type="dxa"/>
            <w:noWrap/>
            <w:hideMark/>
          </w:tcPr>
          <w:p w14:paraId="6DDF74C4"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6CEC0D3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0C2CC47B" w14:textId="77777777" w:rsidR="00807D56" w:rsidRDefault="00807D56">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Additions|Electricity|Gas|w</w:t>
            </w:r>
            <w:proofErr w:type="spellEnd"/>
            <w:r>
              <w:rPr>
                <w:rFonts w:ascii="Aptos Narrow" w:hAnsi="Aptos Narrow"/>
                <w:color w:val="000000"/>
              </w:rPr>
              <w:t xml:space="preserve"> o CCS </w:t>
            </w:r>
          </w:p>
        </w:tc>
        <w:tc>
          <w:tcPr>
            <w:tcW w:w="1300" w:type="dxa"/>
            <w:noWrap/>
            <w:hideMark/>
          </w:tcPr>
          <w:p w14:paraId="2C7A5A6F"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544F1934"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36C30BD5" w14:textId="77777777" w:rsidR="00807D56" w:rsidRDefault="00807D56">
            <w:pPr>
              <w:rPr>
                <w:rFonts w:ascii="Aptos Narrow" w:hAnsi="Aptos Narrow"/>
                <w:color w:val="000000"/>
              </w:rPr>
            </w:pPr>
            <w:proofErr w:type="spellStart"/>
            <w:r>
              <w:rPr>
                <w:rFonts w:ascii="Aptos Narrow" w:hAnsi="Aptos Narrow"/>
                <w:color w:val="000000"/>
              </w:rPr>
              <w:t>Lifetime|Hydrogen|Electricity</w:t>
            </w:r>
            <w:proofErr w:type="spellEnd"/>
            <w:r>
              <w:rPr>
                <w:rFonts w:ascii="Aptos Narrow" w:hAnsi="Aptos Narrow"/>
                <w:color w:val="000000"/>
              </w:rPr>
              <w:t xml:space="preserve"> </w:t>
            </w:r>
          </w:p>
        </w:tc>
        <w:tc>
          <w:tcPr>
            <w:tcW w:w="1300" w:type="dxa"/>
            <w:noWrap/>
            <w:hideMark/>
          </w:tcPr>
          <w:p w14:paraId="73A9CDF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1C8D6663"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7986BAA0" w14:textId="77777777" w:rsidR="00807D56" w:rsidRDefault="00807D56">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Supply|CO2 Transport and Storage </w:t>
            </w:r>
          </w:p>
        </w:tc>
        <w:tc>
          <w:tcPr>
            <w:tcW w:w="1300" w:type="dxa"/>
            <w:noWrap/>
            <w:hideMark/>
          </w:tcPr>
          <w:p w14:paraId="40B28B0E"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6C605E13"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779DB6AF"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w:t>
            </w:r>
            <w:proofErr w:type="spellEnd"/>
            <w:r>
              <w:rPr>
                <w:rFonts w:ascii="Aptos Narrow" w:hAnsi="Aptos Narrow"/>
                <w:color w:val="000000"/>
              </w:rPr>
              <w:t xml:space="preserve"> </w:t>
            </w:r>
          </w:p>
        </w:tc>
        <w:tc>
          <w:tcPr>
            <w:tcW w:w="1300" w:type="dxa"/>
            <w:noWrap/>
            <w:hideMark/>
          </w:tcPr>
          <w:p w14:paraId="787645CA"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556EBA9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4805FD4E"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28D383A9"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6EA5869D"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13F83428" w14:textId="77777777" w:rsidR="00807D56" w:rsidRDefault="00807D56">
            <w:pPr>
              <w:rPr>
                <w:rFonts w:ascii="Aptos Narrow" w:hAnsi="Aptos Narrow"/>
                <w:color w:val="000000"/>
              </w:rPr>
            </w:pPr>
            <w:proofErr w:type="spellStart"/>
            <w:r>
              <w:rPr>
                <w:rFonts w:ascii="Aptos Narrow" w:hAnsi="Aptos Narrow"/>
                <w:color w:val="000000"/>
              </w:rPr>
              <w:t>Emissions|NOx|Energy|Demand|Industry</w:t>
            </w:r>
            <w:proofErr w:type="spellEnd"/>
            <w:r>
              <w:rPr>
                <w:rFonts w:ascii="Aptos Narrow" w:hAnsi="Aptos Narrow"/>
                <w:color w:val="000000"/>
              </w:rPr>
              <w:t xml:space="preserve"> </w:t>
            </w:r>
          </w:p>
        </w:tc>
        <w:tc>
          <w:tcPr>
            <w:tcW w:w="1300" w:type="dxa"/>
            <w:noWrap/>
            <w:hideMark/>
          </w:tcPr>
          <w:p w14:paraId="33F59017"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40CC1E2E"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5F2A2115"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Energy|Industry|Heat</w:t>
            </w:r>
            <w:proofErr w:type="spellEnd"/>
            <w:r>
              <w:rPr>
                <w:rFonts w:ascii="Aptos Narrow" w:hAnsi="Aptos Narrow"/>
                <w:color w:val="000000"/>
              </w:rPr>
              <w:t xml:space="preserve"> </w:t>
            </w:r>
          </w:p>
        </w:tc>
        <w:tc>
          <w:tcPr>
            <w:tcW w:w="1300" w:type="dxa"/>
            <w:noWrap/>
            <w:hideMark/>
          </w:tcPr>
          <w:p w14:paraId="6E43F99E"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0F89BCA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71AEA73F" w14:textId="77777777" w:rsidR="00807D56" w:rsidRDefault="00807D56">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5453023D"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3019402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3216E1A8" w14:textId="77777777" w:rsidR="00807D56" w:rsidRDefault="00807D56">
            <w:pPr>
              <w:rPr>
                <w:rFonts w:ascii="Aptos Narrow" w:hAnsi="Aptos Narrow"/>
                <w:color w:val="000000"/>
              </w:rPr>
            </w:pPr>
            <w:proofErr w:type="spellStart"/>
            <w:r>
              <w:rPr>
                <w:rFonts w:ascii="Aptos Narrow" w:hAnsi="Aptos Narrow"/>
                <w:color w:val="000000"/>
              </w:rPr>
              <w:t>Emissions|NOx|Energy|Demand|Residential</w:t>
            </w:r>
            <w:proofErr w:type="spellEnd"/>
            <w:r>
              <w:rPr>
                <w:rFonts w:ascii="Aptos Narrow" w:hAnsi="Aptos Narrow"/>
                <w:color w:val="000000"/>
              </w:rPr>
              <w:t xml:space="preserve"> and Commercial </w:t>
            </w:r>
          </w:p>
        </w:tc>
        <w:tc>
          <w:tcPr>
            <w:tcW w:w="1300" w:type="dxa"/>
            <w:noWrap/>
            <w:hideMark/>
          </w:tcPr>
          <w:p w14:paraId="32DBAA19"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7CCC89D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53BFAF93"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Commercial|Liquids</w:t>
            </w:r>
            <w:proofErr w:type="spellEnd"/>
            <w:r>
              <w:rPr>
                <w:rFonts w:ascii="Aptos Narrow" w:hAnsi="Aptos Narrow"/>
                <w:color w:val="000000"/>
              </w:rPr>
              <w:t xml:space="preserve"> </w:t>
            </w:r>
          </w:p>
        </w:tc>
        <w:tc>
          <w:tcPr>
            <w:tcW w:w="1300" w:type="dxa"/>
            <w:noWrap/>
            <w:hideMark/>
          </w:tcPr>
          <w:p w14:paraId="7BBF8133"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F21FBEA"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4DD026B6" w14:textId="77777777" w:rsidR="00807D56" w:rsidRDefault="00807D56">
            <w:pPr>
              <w:rPr>
                <w:rFonts w:ascii="Aptos Narrow" w:hAnsi="Aptos Narrow"/>
                <w:color w:val="000000"/>
              </w:rPr>
            </w:pPr>
            <w:r>
              <w:rPr>
                <w:rFonts w:ascii="Aptos Narrow" w:hAnsi="Aptos Narrow"/>
                <w:color w:val="000000"/>
              </w:rPr>
              <w:t xml:space="preserve">Emissions|NH3|Energy|Demand|Residential and Commercial </w:t>
            </w:r>
          </w:p>
        </w:tc>
        <w:tc>
          <w:tcPr>
            <w:tcW w:w="1300" w:type="dxa"/>
            <w:noWrap/>
            <w:hideMark/>
          </w:tcPr>
          <w:p w14:paraId="456A03D6"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2B22CE77"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25CA0B50" w14:textId="77777777" w:rsidR="00807D56" w:rsidRDefault="00807D56">
            <w:pPr>
              <w:rPr>
                <w:rFonts w:ascii="Aptos Narrow" w:hAnsi="Aptos Narrow"/>
                <w:color w:val="000000"/>
              </w:rPr>
            </w:pPr>
            <w:proofErr w:type="spellStart"/>
            <w:r>
              <w:rPr>
                <w:rFonts w:ascii="Aptos Narrow" w:hAnsi="Aptos Narrow"/>
                <w:color w:val="000000"/>
              </w:rPr>
              <w:t>Emissions|BC|AFOLU</w:t>
            </w:r>
            <w:proofErr w:type="spellEnd"/>
            <w:r>
              <w:rPr>
                <w:rFonts w:ascii="Aptos Narrow" w:hAnsi="Aptos Narrow"/>
                <w:color w:val="000000"/>
              </w:rPr>
              <w:t xml:space="preserve"> </w:t>
            </w:r>
          </w:p>
        </w:tc>
        <w:tc>
          <w:tcPr>
            <w:tcW w:w="1300" w:type="dxa"/>
            <w:noWrap/>
            <w:hideMark/>
          </w:tcPr>
          <w:p w14:paraId="5320C49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11708B2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71577D80"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Cover|Forest|Afforestation</w:t>
            </w:r>
            <w:proofErr w:type="spellEnd"/>
            <w:r>
              <w:rPr>
                <w:rFonts w:ascii="Aptos Narrow" w:hAnsi="Aptos Narrow"/>
                <w:color w:val="000000"/>
              </w:rPr>
              <w:t xml:space="preserve"> and Reforestation </w:t>
            </w:r>
          </w:p>
        </w:tc>
        <w:tc>
          <w:tcPr>
            <w:tcW w:w="1300" w:type="dxa"/>
            <w:noWrap/>
            <w:hideMark/>
          </w:tcPr>
          <w:p w14:paraId="44768246"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84B4953"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51" w:type="dxa"/>
            <w:noWrap/>
            <w:hideMark/>
          </w:tcPr>
          <w:p w14:paraId="25962058"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w:t>
            </w:r>
            <w:proofErr w:type="spellStart"/>
            <w:r>
              <w:rPr>
                <w:rFonts w:ascii="Aptos Narrow" w:hAnsi="Aptos Narrow"/>
                <w:color w:val="000000"/>
              </w:rPr>
              <w:t>Use|Afforestation</w:t>
            </w:r>
            <w:proofErr w:type="spellEnd"/>
            <w:r>
              <w:rPr>
                <w:rFonts w:ascii="Aptos Narrow" w:hAnsi="Aptos Narrow"/>
                <w:color w:val="000000"/>
              </w:rPr>
              <w:t xml:space="preserve"> </w:t>
            </w:r>
          </w:p>
        </w:tc>
        <w:tc>
          <w:tcPr>
            <w:tcW w:w="1300" w:type="dxa"/>
            <w:noWrap/>
            <w:hideMark/>
          </w:tcPr>
          <w:p w14:paraId="0B63A20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bl>
    <w:p w14:paraId="3F0794EB" w14:textId="67B6CCCE" w:rsidR="00807D56" w:rsidRDefault="00807D56" w:rsidP="009F1F38">
      <w:pPr>
        <w:rPr>
          <w:i/>
          <w:iCs/>
        </w:rPr>
      </w:pPr>
    </w:p>
    <w:p w14:paraId="6ADBDE90" w14:textId="77777777" w:rsidR="00807D56" w:rsidRDefault="00807D56">
      <w:pPr>
        <w:spacing w:after="160" w:line="278" w:lineRule="auto"/>
        <w:rPr>
          <w:i/>
          <w:iCs/>
        </w:rPr>
      </w:pPr>
      <w:r>
        <w:rPr>
          <w:i/>
          <w:iCs/>
        </w:rPr>
        <w:br w:type="page"/>
      </w:r>
    </w:p>
    <w:p w14:paraId="4FF7925D" w14:textId="08AB7188" w:rsidR="00807D56" w:rsidRDefault="00807D56" w:rsidP="009F1F38">
      <w:pPr>
        <w:rPr>
          <w:i/>
          <w:iCs/>
        </w:rPr>
      </w:pPr>
      <w:r>
        <w:rPr>
          <w:i/>
          <w:iCs/>
        </w:rPr>
        <w:lastRenderedPageBreak/>
        <w:t>Run #9</w:t>
      </w:r>
    </w:p>
    <w:tbl>
      <w:tblPr>
        <w:tblStyle w:val="GridTable6Colourful"/>
        <w:tblW w:w="8268" w:type="dxa"/>
        <w:tblLook w:val="04A0" w:firstRow="1" w:lastRow="0" w:firstColumn="1" w:lastColumn="0" w:noHBand="0" w:noVBand="1"/>
      </w:tblPr>
      <w:tblGrid>
        <w:gridCol w:w="6968"/>
        <w:gridCol w:w="1300"/>
      </w:tblGrid>
      <w:tr w:rsidR="00807D56" w14:paraId="1C8A139D" w14:textId="77777777" w:rsidTr="00807D5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5751A925" w14:textId="77777777" w:rsidR="00807D56" w:rsidRDefault="00807D56">
            <w:pPr>
              <w:rPr>
                <w:rFonts w:ascii="Aptos Narrow" w:hAnsi="Aptos Narrow"/>
                <w:color w:val="000000"/>
              </w:rPr>
            </w:pPr>
            <w:r>
              <w:rPr>
                <w:rFonts w:ascii="Aptos Narrow" w:hAnsi="Aptos Narrow"/>
                <w:color w:val="000000"/>
              </w:rPr>
              <w:t>Variable</w:t>
            </w:r>
          </w:p>
        </w:tc>
        <w:tc>
          <w:tcPr>
            <w:tcW w:w="1300" w:type="dxa"/>
            <w:noWrap/>
            <w:hideMark/>
          </w:tcPr>
          <w:p w14:paraId="72D2D032" w14:textId="77777777" w:rsidR="00807D56" w:rsidRDefault="00807D56">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807D56" w14:paraId="54B74B8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781F34D7" w14:textId="77777777" w:rsidR="00807D56" w:rsidRDefault="00807D56">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Additions|Electricity|Solar|CSP</w:t>
            </w:r>
            <w:proofErr w:type="spellEnd"/>
            <w:r>
              <w:rPr>
                <w:rFonts w:ascii="Aptos Narrow" w:hAnsi="Aptos Narrow"/>
                <w:color w:val="000000"/>
              </w:rPr>
              <w:t xml:space="preserve"> </w:t>
            </w:r>
          </w:p>
        </w:tc>
        <w:tc>
          <w:tcPr>
            <w:tcW w:w="1300" w:type="dxa"/>
            <w:noWrap/>
            <w:hideMark/>
          </w:tcPr>
          <w:p w14:paraId="603B0EE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6FE39D24"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16D90F7A" w14:textId="77777777" w:rsidR="00807D56" w:rsidRDefault="00807D56">
            <w:pPr>
              <w:rPr>
                <w:rFonts w:ascii="Aptos Narrow" w:hAnsi="Aptos Narrow"/>
                <w:color w:val="000000"/>
              </w:rPr>
            </w:pPr>
            <w:r>
              <w:rPr>
                <w:rFonts w:ascii="Aptos Narrow" w:hAnsi="Aptos Narrow"/>
                <w:color w:val="000000"/>
              </w:rPr>
              <w:t xml:space="preserve">Cumulative </w:t>
            </w:r>
            <w:proofErr w:type="spellStart"/>
            <w:r>
              <w:rPr>
                <w:rFonts w:ascii="Aptos Narrow" w:hAnsi="Aptos Narrow"/>
                <w:color w:val="000000"/>
              </w:rPr>
              <w:t>Capacity|Electricity|Coal</w:t>
            </w:r>
            <w:proofErr w:type="spellEnd"/>
            <w:r>
              <w:rPr>
                <w:rFonts w:ascii="Aptos Narrow" w:hAnsi="Aptos Narrow"/>
                <w:color w:val="000000"/>
              </w:rPr>
              <w:t xml:space="preserve"> </w:t>
            </w:r>
          </w:p>
        </w:tc>
        <w:tc>
          <w:tcPr>
            <w:tcW w:w="1300" w:type="dxa"/>
            <w:noWrap/>
            <w:hideMark/>
          </w:tcPr>
          <w:p w14:paraId="20336CDA"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4F12D78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0A1065E4"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Energy|Transportation|Freight|Hydrogen</w:t>
            </w:r>
            <w:proofErr w:type="spellEnd"/>
            <w:r>
              <w:rPr>
                <w:rFonts w:ascii="Aptos Narrow" w:hAnsi="Aptos Narrow"/>
                <w:color w:val="000000"/>
              </w:rPr>
              <w:t xml:space="preserve"> </w:t>
            </w:r>
          </w:p>
        </w:tc>
        <w:tc>
          <w:tcPr>
            <w:tcW w:w="1300" w:type="dxa"/>
            <w:noWrap/>
            <w:hideMark/>
          </w:tcPr>
          <w:p w14:paraId="3221A064"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56627F82"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20E2F630"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w:t>
            </w:r>
            <w:proofErr w:type="spellEnd"/>
            <w:r>
              <w:rPr>
                <w:rFonts w:ascii="Aptos Narrow" w:hAnsi="Aptos Narrow"/>
                <w:color w:val="000000"/>
              </w:rPr>
              <w:t xml:space="preserve"> </w:t>
            </w:r>
          </w:p>
        </w:tc>
        <w:tc>
          <w:tcPr>
            <w:tcW w:w="1300" w:type="dxa"/>
            <w:noWrap/>
            <w:hideMark/>
          </w:tcPr>
          <w:p w14:paraId="3E0B665B"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50E0034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1BC27EE3"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Sequestration|CCS|Fossil|Energy|Demand|Industry</w:t>
            </w:r>
            <w:proofErr w:type="spellEnd"/>
            <w:r>
              <w:rPr>
                <w:rFonts w:ascii="Aptos Narrow" w:hAnsi="Aptos Narrow"/>
                <w:color w:val="000000"/>
              </w:rPr>
              <w:t xml:space="preserve"> </w:t>
            </w:r>
          </w:p>
        </w:tc>
        <w:tc>
          <w:tcPr>
            <w:tcW w:w="1300" w:type="dxa"/>
            <w:noWrap/>
            <w:hideMark/>
          </w:tcPr>
          <w:p w14:paraId="0F8A8A1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0979613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3CEA5E62" w14:textId="77777777" w:rsidR="00807D56" w:rsidRDefault="00807D56">
            <w:pPr>
              <w:rPr>
                <w:rFonts w:ascii="Aptos Narrow" w:hAnsi="Aptos Narrow"/>
                <w:color w:val="000000"/>
              </w:rPr>
            </w:pPr>
            <w:proofErr w:type="spellStart"/>
            <w:r>
              <w:rPr>
                <w:rFonts w:ascii="Aptos Narrow" w:hAnsi="Aptos Narrow"/>
                <w:color w:val="000000"/>
              </w:rPr>
              <w:t>Emissions|OC|Energy|Demand|Industry</w:t>
            </w:r>
            <w:proofErr w:type="spellEnd"/>
            <w:r>
              <w:rPr>
                <w:rFonts w:ascii="Aptos Narrow" w:hAnsi="Aptos Narrow"/>
                <w:color w:val="000000"/>
              </w:rPr>
              <w:t xml:space="preserve"> </w:t>
            </w:r>
          </w:p>
        </w:tc>
        <w:tc>
          <w:tcPr>
            <w:tcW w:w="1300" w:type="dxa"/>
            <w:noWrap/>
            <w:hideMark/>
          </w:tcPr>
          <w:p w14:paraId="0633BA29"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6E954EB7"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1093DFF7" w14:textId="77777777" w:rsidR="00807D56" w:rsidRDefault="00807D56">
            <w:pPr>
              <w:rPr>
                <w:rFonts w:ascii="Aptos Narrow" w:hAnsi="Aptos Narrow"/>
                <w:color w:val="000000"/>
              </w:rPr>
            </w:pPr>
            <w:proofErr w:type="spellStart"/>
            <w:r>
              <w:rPr>
                <w:rFonts w:ascii="Aptos Narrow" w:hAnsi="Aptos Narrow"/>
                <w:color w:val="000000"/>
              </w:rPr>
              <w:t>Price|Final</w:t>
            </w:r>
            <w:proofErr w:type="spellEnd"/>
            <w:r>
              <w:rPr>
                <w:rFonts w:ascii="Aptos Narrow" w:hAnsi="Aptos Narrow"/>
                <w:color w:val="000000"/>
              </w:rPr>
              <w:t xml:space="preserve">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Commercial|Residential|Liquids|Oil</w:t>
            </w:r>
            <w:proofErr w:type="spellEnd"/>
            <w:r>
              <w:rPr>
                <w:rFonts w:ascii="Aptos Narrow" w:hAnsi="Aptos Narrow"/>
                <w:color w:val="000000"/>
              </w:rPr>
              <w:t xml:space="preserve"> </w:t>
            </w:r>
          </w:p>
        </w:tc>
        <w:tc>
          <w:tcPr>
            <w:tcW w:w="1300" w:type="dxa"/>
            <w:noWrap/>
            <w:hideMark/>
          </w:tcPr>
          <w:p w14:paraId="1403BDCE"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E95E8A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70F9BC3C"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Commercial|Solids|Coal</w:t>
            </w:r>
            <w:proofErr w:type="spellEnd"/>
            <w:r>
              <w:rPr>
                <w:rFonts w:ascii="Aptos Narrow" w:hAnsi="Aptos Narrow"/>
                <w:color w:val="000000"/>
              </w:rPr>
              <w:t xml:space="preserve"> </w:t>
            </w:r>
          </w:p>
        </w:tc>
        <w:tc>
          <w:tcPr>
            <w:tcW w:w="1300" w:type="dxa"/>
            <w:noWrap/>
            <w:hideMark/>
          </w:tcPr>
          <w:p w14:paraId="37B75072"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91262A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280A1958"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Cover|Cropland|Energy</w:t>
            </w:r>
            <w:proofErr w:type="spellEnd"/>
            <w:r>
              <w:rPr>
                <w:rFonts w:ascii="Aptos Narrow" w:hAnsi="Aptos Narrow"/>
                <w:color w:val="000000"/>
              </w:rPr>
              <w:t xml:space="preserve"> Crops </w:t>
            </w:r>
          </w:p>
        </w:tc>
        <w:tc>
          <w:tcPr>
            <w:tcW w:w="1300" w:type="dxa"/>
            <w:noWrap/>
            <w:hideMark/>
          </w:tcPr>
          <w:p w14:paraId="267B08EE"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2E2816F3"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315EC854"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w:t>
            </w:r>
            <w:proofErr w:type="spellEnd"/>
            <w:r>
              <w:rPr>
                <w:rFonts w:ascii="Aptos Narrow" w:hAnsi="Aptos Narrow"/>
                <w:color w:val="000000"/>
              </w:rPr>
              <w:t xml:space="preserve"> </w:t>
            </w:r>
          </w:p>
        </w:tc>
        <w:tc>
          <w:tcPr>
            <w:tcW w:w="1300" w:type="dxa"/>
            <w:noWrap/>
            <w:hideMark/>
          </w:tcPr>
          <w:p w14:paraId="1C38127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712A57D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53052DF6" w14:textId="77777777" w:rsidR="00807D56" w:rsidRDefault="00807D56">
            <w:pPr>
              <w:rPr>
                <w:rFonts w:ascii="Aptos Narrow" w:hAnsi="Aptos Narrow"/>
                <w:color w:val="000000"/>
              </w:rPr>
            </w:pPr>
            <w:r>
              <w:rPr>
                <w:rFonts w:ascii="Aptos Narrow" w:hAnsi="Aptos Narrow"/>
                <w:color w:val="000000"/>
              </w:rPr>
              <w:t xml:space="preserve">Capital </w:t>
            </w:r>
            <w:proofErr w:type="spellStart"/>
            <w:r>
              <w:rPr>
                <w:rFonts w:ascii="Aptos Narrow" w:hAnsi="Aptos Narrow"/>
                <w:color w:val="000000"/>
              </w:rPr>
              <w:t>Cost|Electricity|Wind|Onshore</w:t>
            </w:r>
            <w:proofErr w:type="spellEnd"/>
            <w:r>
              <w:rPr>
                <w:rFonts w:ascii="Aptos Narrow" w:hAnsi="Aptos Narrow"/>
                <w:color w:val="000000"/>
              </w:rPr>
              <w:t xml:space="preserve"> </w:t>
            </w:r>
          </w:p>
        </w:tc>
        <w:tc>
          <w:tcPr>
            <w:tcW w:w="1300" w:type="dxa"/>
            <w:noWrap/>
            <w:hideMark/>
          </w:tcPr>
          <w:p w14:paraId="08C10D5D"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10BAC4D2"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0078AFA5" w14:textId="77777777" w:rsidR="00807D56" w:rsidRDefault="00807D56">
            <w:pPr>
              <w:rPr>
                <w:rFonts w:ascii="Aptos Narrow" w:hAnsi="Aptos Narrow"/>
                <w:color w:val="000000"/>
              </w:rPr>
            </w:pPr>
            <w:proofErr w:type="spellStart"/>
            <w:r>
              <w:rPr>
                <w:rFonts w:ascii="Aptos Narrow" w:hAnsi="Aptos Narrow"/>
                <w:color w:val="000000"/>
              </w:rPr>
              <w:t>Lifetime|Electricity|Solar|PV</w:t>
            </w:r>
            <w:proofErr w:type="spellEnd"/>
            <w:r>
              <w:rPr>
                <w:rFonts w:ascii="Aptos Narrow" w:hAnsi="Aptos Narrow"/>
                <w:color w:val="000000"/>
              </w:rPr>
              <w:t xml:space="preserve"> </w:t>
            </w:r>
          </w:p>
        </w:tc>
        <w:tc>
          <w:tcPr>
            <w:tcW w:w="1300" w:type="dxa"/>
            <w:noWrap/>
            <w:hideMark/>
          </w:tcPr>
          <w:p w14:paraId="30F70D02"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3ECC874D"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681D6904" w14:textId="77777777" w:rsidR="00807D56" w:rsidRDefault="00807D56">
            <w:pPr>
              <w:rPr>
                <w:rFonts w:ascii="Aptos Narrow" w:hAnsi="Aptos Narrow"/>
                <w:color w:val="000000"/>
              </w:rPr>
            </w:pPr>
            <w:r>
              <w:rPr>
                <w:rFonts w:ascii="Aptos Narrow" w:hAnsi="Aptos Narrow"/>
                <w:color w:val="000000"/>
              </w:rPr>
              <w:t xml:space="preserve">Capacity </w:t>
            </w:r>
            <w:proofErr w:type="spellStart"/>
            <w:r>
              <w:rPr>
                <w:rFonts w:ascii="Aptos Narrow" w:hAnsi="Aptos Narrow"/>
                <w:color w:val="000000"/>
              </w:rPr>
              <w:t>Additions|Electricity|Coal</w:t>
            </w:r>
            <w:proofErr w:type="spellEnd"/>
            <w:r>
              <w:rPr>
                <w:rFonts w:ascii="Aptos Narrow" w:hAnsi="Aptos Narrow"/>
                <w:color w:val="000000"/>
              </w:rPr>
              <w:t xml:space="preserve"> </w:t>
            </w:r>
          </w:p>
        </w:tc>
        <w:tc>
          <w:tcPr>
            <w:tcW w:w="1300" w:type="dxa"/>
            <w:noWrap/>
            <w:hideMark/>
          </w:tcPr>
          <w:p w14:paraId="4B52B3E7"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5D14FC8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476F5B68"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Energy|Transportation|Passenger|Liquids|Bioenergy</w:t>
            </w:r>
            <w:proofErr w:type="spellEnd"/>
            <w:r>
              <w:rPr>
                <w:rFonts w:ascii="Aptos Narrow" w:hAnsi="Aptos Narrow"/>
                <w:color w:val="000000"/>
              </w:rPr>
              <w:t xml:space="preserve"> </w:t>
            </w:r>
          </w:p>
        </w:tc>
        <w:tc>
          <w:tcPr>
            <w:tcW w:w="1300" w:type="dxa"/>
            <w:noWrap/>
            <w:hideMark/>
          </w:tcPr>
          <w:p w14:paraId="161274BC"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36D09ACD"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0927C126"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Energy|Transportation|Passenger|Electricity</w:t>
            </w:r>
            <w:proofErr w:type="spellEnd"/>
            <w:r>
              <w:rPr>
                <w:rFonts w:ascii="Aptos Narrow" w:hAnsi="Aptos Narrow"/>
                <w:color w:val="000000"/>
              </w:rPr>
              <w:t xml:space="preserve"> </w:t>
            </w:r>
          </w:p>
        </w:tc>
        <w:tc>
          <w:tcPr>
            <w:tcW w:w="1300" w:type="dxa"/>
            <w:noWrap/>
            <w:hideMark/>
          </w:tcPr>
          <w:p w14:paraId="552991F1"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70F277A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7BCF728D" w14:textId="77777777" w:rsidR="00807D56" w:rsidRDefault="00807D56">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Supply|CO2 Transport and Storage </w:t>
            </w:r>
          </w:p>
        </w:tc>
        <w:tc>
          <w:tcPr>
            <w:tcW w:w="1300" w:type="dxa"/>
            <w:noWrap/>
            <w:hideMark/>
          </w:tcPr>
          <w:p w14:paraId="606A8162"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1CA4927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20E5F0FB" w14:textId="77777777" w:rsidR="00807D56" w:rsidRDefault="00807D56">
            <w:pPr>
              <w:rPr>
                <w:rFonts w:ascii="Aptos Narrow" w:hAnsi="Aptos Narrow"/>
                <w:color w:val="000000"/>
              </w:rPr>
            </w:pPr>
            <w:proofErr w:type="spellStart"/>
            <w:r>
              <w:rPr>
                <w:rFonts w:ascii="Aptos Narrow" w:hAnsi="Aptos Narrow"/>
                <w:color w:val="000000"/>
              </w:rPr>
              <w:t>Emissions|BC|Energy|Demand|Industry</w:t>
            </w:r>
            <w:proofErr w:type="spellEnd"/>
            <w:r>
              <w:rPr>
                <w:rFonts w:ascii="Aptos Narrow" w:hAnsi="Aptos Narrow"/>
                <w:color w:val="000000"/>
              </w:rPr>
              <w:t xml:space="preserve"> </w:t>
            </w:r>
          </w:p>
        </w:tc>
        <w:tc>
          <w:tcPr>
            <w:tcW w:w="1300" w:type="dxa"/>
            <w:noWrap/>
            <w:hideMark/>
          </w:tcPr>
          <w:p w14:paraId="305A8B73"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00147CCF"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7092E6D1"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Energy|Industry|Solids|Coal</w:t>
            </w:r>
            <w:proofErr w:type="spellEnd"/>
            <w:r>
              <w:rPr>
                <w:rFonts w:ascii="Aptos Narrow" w:hAnsi="Aptos Narrow"/>
                <w:color w:val="000000"/>
              </w:rPr>
              <w:t xml:space="preserve"> </w:t>
            </w:r>
          </w:p>
        </w:tc>
        <w:tc>
          <w:tcPr>
            <w:tcW w:w="1300" w:type="dxa"/>
            <w:noWrap/>
            <w:hideMark/>
          </w:tcPr>
          <w:p w14:paraId="4EADE419"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5D6234D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2D04CFFE"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Sequestration|CCS|Biomass|Energy|Demand|Industry</w:t>
            </w:r>
            <w:proofErr w:type="spellEnd"/>
            <w:r>
              <w:rPr>
                <w:rFonts w:ascii="Aptos Narrow" w:hAnsi="Aptos Narrow"/>
                <w:color w:val="000000"/>
              </w:rPr>
              <w:t xml:space="preserve"> </w:t>
            </w:r>
          </w:p>
        </w:tc>
        <w:tc>
          <w:tcPr>
            <w:tcW w:w="1300" w:type="dxa"/>
            <w:noWrap/>
            <w:hideMark/>
          </w:tcPr>
          <w:p w14:paraId="2CABFEFF"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325D90F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1B91B210"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Commercial|Liquids</w:t>
            </w:r>
            <w:proofErr w:type="spellEnd"/>
            <w:r>
              <w:rPr>
                <w:rFonts w:ascii="Aptos Narrow" w:hAnsi="Aptos Narrow"/>
                <w:color w:val="000000"/>
              </w:rPr>
              <w:t xml:space="preserve"> </w:t>
            </w:r>
          </w:p>
        </w:tc>
        <w:tc>
          <w:tcPr>
            <w:tcW w:w="1300" w:type="dxa"/>
            <w:noWrap/>
            <w:hideMark/>
          </w:tcPr>
          <w:p w14:paraId="3F68CBC1"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76AD94CE"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4A8E419F" w14:textId="77777777" w:rsidR="00807D56" w:rsidRDefault="00807D56">
            <w:pPr>
              <w:rPr>
                <w:rFonts w:ascii="Aptos Narrow" w:hAnsi="Aptos Narrow"/>
                <w:color w:val="000000"/>
              </w:rPr>
            </w:pPr>
            <w:proofErr w:type="spellStart"/>
            <w:r>
              <w:rPr>
                <w:rFonts w:ascii="Aptos Narrow" w:hAnsi="Aptos Narrow"/>
                <w:color w:val="000000"/>
              </w:rPr>
              <w:t>Emissions|NOx|Energy|Demand|Residential</w:t>
            </w:r>
            <w:proofErr w:type="spellEnd"/>
            <w:r>
              <w:rPr>
                <w:rFonts w:ascii="Aptos Narrow" w:hAnsi="Aptos Narrow"/>
                <w:color w:val="000000"/>
              </w:rPr>
              <w:t xml:space="preserve"> and Commercial </w:t>
            </w:r>
          </w:p>
        </w:tc>
        <w:tc>
          <w:tcPr>
            <w:tcW w:w="1300" w:type="dxa"/>
            <w:noWrap/>
            <w:hideMark/>
          </w:tcPr>
          <w:p w14:paraId="4E7842F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2BA3CBD"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7C32A0F0" w14:textId="77777777" w:rsidR="00807D56" w:rsidRDefault="00807D56">
            <w:pPr>
              <w:rPr>
                <w:rFonts w:ascii="Aptos Narrow" w:hAnsi="Aptos Narrow"/>
                <w:color w:val="000000"/>
              </w:rPr>
            </w:pPr>
            <w:r>
              <w:rPr>
                <w:rFonts w:ascii="Aptos Narrow" w:hAnsi="Aptos Narrow"/>
                <w:color w:val="000000"/>
              </w:rPr>
              <w:t xml:space="preserve">Emissions|NH3|Energy|Demand|Residential and Commercial </w:t>
            </w:r>
          </w:p>
        </w:tc>
        <w:tc>
          <w:tcPr>
            <w:tcW w:w="1300" w:type="dxa"/>
            <w:noWrap/>
            <w:hideMark/>
          </w:tcPr>
          <w:p w14:paraId="3D550C0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01822A7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3DB8BEE1"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w:t>
            </w:r>
            <w:proofErr w:type="spellStart"/>
            <w:r>
              <w:rPr>
                <w:rFonts w:ascii="Aptos Narrow" w:hAnsi="Aptos Narrow"/>
                <w:color w:val="000000"/>
              </w:rPr>
              <w:t>Use|Afforestation</w:t>
            </w:r>
            <w:proofErr w:type="spellEnd"/>
            <w:r>
              <w:rPr>
                <w:rFonts w:ascii="Aptos Narrow" w:hAnsi="Aptos Narrow"/>
                <w:color w:val="000000"/>
              </w:rPr>
              <w:t xml:space="preserve"> </w:t>
            </w:r>
          </w:p>
        </w:tc>
        <w:tc>
          <w:tcPr>
            <w:tcW w:w="1300" w:type="dxa"/>
            <w:noWrap/>
            <w:hideMark/>
          </w:tcPr>
          <w:p w14:paraId="737F9B9F"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26B3AC22"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79A3A28B" w14:textId="77777777" w:rsidR="00807D56" w:rsidRDefault="00807D56">
            <w:pPr>
              <w:rPr>
                <w:rFonts w:ascii="Aptos Narrow" w:hAnsi="Aptos Narrow"/>
                <w:color w:val="000000"/>
              </w:rPr>
            </w:pPr>
            <w:r>
              <w:rPr>
                <w:rFonts w:ascii="Aptos Narrow" w:hAnsi="Aptos Narrow"/>
                <w:color w:val="000000"/>
              </w:rPr>
              <w:t xml:space="preserve">Emissions|CO2|AFOLU </w:t>
            </w:r>
          </w:p>
        </w:tc>
        <w:tc>
          <w:tcPr>
            <w:tcW w:w="1300" w:type="dxa"/>
            <w:noWrap/>
            <w:hideMark/>
          </w:tcPr>
          <w:p w14:paraId="159F98C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64ADB3F1"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68" w:type="dxa"/>
            <w:noWrap/>
            <w:hideMark/>
          </w:tcPr>
          <w:p w14:paraId="55DF5889"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Use </w:t>
            </w:r>
          </w:p>
        </w:tc>
        <w:tc>
          <w:tcPr>
            <w:tcW w:w="1300" w:type="dxa"/>
            <w:noWrap/>
            <w:hideMark/>
          </w:tcPr>
          <w:p w14:paraId="745464D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10C8FA8B" w14:textId="56009D2C" w:rsidR="00807D56" w:rsidRDefault="00807D56" w:rsidP="009F1F38">
      <w:pPr>
        <w:rPr>
          <w:i/>
          <w:iCs/>
        </w:rPr>
      </w:pPr>
    </w:p>
    <w:p w14:paraId="709A95B8" w14:textId="77777777" w:rsidR="00807D56" w:rsidRDefault="00807D56">
      <w:pPr>
        <w:spacing w:after="160" w:line="278" w:lineRule="auto"/>
        <w:rPr>
          <w:i/>
          <w:iCs/>
        </w:rPr>
      </w:pPr>
      <w:r>
        <w:rPr>
          <w:i/>
          <w:iCs/>
        </w:rPr>
        <w:br w:type="page"/>
      </w:r>
    </w:p>
    <w:p w14:paraId="53ED2FAC" w14:textId="2A796C02" w:rsidR="00807D56" w:rsidRDefault="00807D56" w:rsidP="009F1F38">
      <w:pPr>
        <w:rPr>
          <w:i/>
          <w:iCs/>
        </w:rPr>
      </w:pPr>
      <w:r>
        <w:rPr>
          <w:i/>
          <w:iCs/>
        </w:rPr>
        <w:lastRenderedPageBreak/>
        <w:t xml:space="preserve">Run #10 </w:t>
      </w:r>
    </w:p>
    <w:tbl>
      <w:tblPr>
        <w:tblStyle w:val="GridTable6Colourful"/>
        <w:tblW w:w="7468" w:type="dxa"/>
        <w:tblLook w:val="04A0" w:firstRow="1" w:lastRow="0" w:firstColumn="1" w:lastColumn="0" w:noHBand="0" w:noVBand="1"/>
      </w:tblPr>
      <w:tblGrid>
        <w:gridCol w:w="6168"/>
        <w:gridCol w:w="1300"/>
      </w:tblGrid>
      <w:tr w:rsidR="00807D56" w14:paraId="55AD16D4" w14:textId="77777777" w:rsidTr="00807D56">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44B07700" w14:textId="77777777" w:rsidR="00807D56" w:rsidRDefault="00807D56">
            <w:pPr>
              <w:rPr>
                <w:rFonts w:ascii="Aptos Narrow" w:hAnsi="Aptos Narrow"/>
                <w:color w:val="000000"/>
              </w:rPr>
            </w:pPr>
            <w:r>
              <w:rPr>
                <w:rFonts w:ascii="Aptos Narrow" w:hAnsi="Aptos Narrow"/>
                <w:color w:val="000000"/>
              </w:rPr>
              <w:t>Variable</w:t>
            </w:r>
          </w:p>
        </w:tc>
        <w:tc>
          <w:tcPr>
            <w:tcW w:w="1300" w:type="dxa"/>
            <w:noWrap/>
            <w:hideMark/>
          </w:tcPr>
          <w:p w14:paraId="40D20F98" w14:textId="77777777" w:rsidR="00807D56" w:rsidRDefault="00807D56">
            <w:pPr>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Sector</w:t>
            </w:r>
          </w:p>
        </w:tc>
      </w:tr>
      <w:tr w:rsidR="00807D56" w14:paraId="709EEF6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6C51B055" w14:textId="77777777" w:rsidR="00807D56" w:rsidRDefault="00807D56">
            <w:pPr>
              <w:rPr>
                <w:rFonts w:ascii="Aptos Narrow" w:hAnsi="Aptos Narrow"/>
                <w:color w:val="000000"/>
              </w:rPr>
            </w:pPr>
            <w:r>
              <w:rPr>
                <w:rFonts w:ascii="Aptos Narrow" w:hAnsi="Aptos Narrow"/>
                <w:color w:val="000000"/>
              </w:rPr>
              <w:t xml:space="preserve">Cumulative </w:t>
            </w:r>
            <w:proofErr w:type="spellStart"/>
            <w:r>
              <w:rPr>
                <w:rFonts w:ascii="Aptos Narrow" w:hAnsi="Aptos Narrow"/>
                <w:color w:val="000000"/>
              </w:rPr>
              <w:t>Capacity|Electricity|Biomass|w|CCS</w:t>
            </w:r>
            <w:proofErr w:type="spellEnd"/>
            <w:r>
              <w:rPr>
                <w:rFonts w:ascii="Aptos Narrow" w:hAnsi="Aptos Narrow"/>
                <w:color w:val="000000"/>
              </w:rPr>
              <w:t xml:space="preserve"> </w:t>
            </w:r>
          </w:p>
        </w:tc>
        <w:tc>
          <w:tcPr>
            <w:tcW w:w="1300" w:type="dxa"/>
            <w:noWrap/>
            <w:hideMark/>
          </w:tcPr>
          <w:p w14:paraId="14E6AD9C"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53D0F36D"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1C52D899" w14:textId="77777777" w:rsidR="00807D56" w:rsidRDefault="00807D56">
            <w:pPr>
              <w:rPr>
                <w:rFonts w:ascii="Aptos Narrow" w:hAnsi="Aptos Narrow"/>
                <w:color w:val="000000"/>
              </w:rPr>
            </w:pPr>
            <w:r>
              <w:rPr>
                <w:rFonts w:ascii="Aptos Narrow" w:hAnsi="Aptos Narrow"/>
                <w:color w:val="000000"/>
              </w:rPr>
              <w:t xml:space="preserve">Cumulative </w:t>
            </w:r>
            <w:proofErr w:type="spellStart"/>
            <w:r>
              <w:rPr>
                <w:rFonts w:ascii="Aptos Narrow" w:hAnsi="Aptos Narrow"/>
                <w:color w:val="000000"/>
              </w:rPr>
              <w:t>Capacity|Electricity|Gas|w|CCS</w:t>
            </w:r>
            <w:proofErr w:type="spellEnd"/>
            <w:r>
              <w:rPr>
                <w:rFonts w:ascii="Aptos Narrow" w:hAnsi="Aptos Narrow"/>
                <w:color w:val="000000"/>
              </w:rPr>
              <w:t xml:space="preserve"> </w:t>
            </w:r>
          </w:p>
        </w:tc>
        <w:tc>
          <w:tcPr>
            <w:tcW w:w="1300" w:type="dxa"/>
            <w:noWrap/>
            <w:hideMark/>
          </w:tcPr>
          <w:p w14:paraId="314C366E"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35339597"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121771CB"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Energy|Transportation|Freight|Hydrogen</w:t>
            </w:r>
            <w:proofErr w:type="spellEnd"/>
            <w:r>
              <w:rPr>
                <w:rFonts w:ascii="Aptos Narrow" w:hAnsi="Aptos Narrow"/>
                <w:color w:val="000000"/>
              </w:rPr>
              <w:t xml:space="preserve"> </w:t>
            </w:r>
          </w:p>
        </w:tc>
        <w:tc>
          <w:tcPr>
            <w:tcW w:w="1300" w:type="dxa"/>
            <w:noWrap/>
            <w:hideMark/>
          </w:tcPr>
          <w:p w14:paraId="28754061"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3F6AA67E"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16FE9F38"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Energy|Transportation|Freight|Liquids|Oil</w:t>
            </w:r>
            <w:proofErr w:type="spellEnd"/>
            <w:r>
              <w:rPr>
                <w:rFonts w:ascii="Aptos Narrow" w:hAnsi="Aptos Narrow"/>
                <w:color w:val="000000"/>
              </w:rPr>
              <w:t xml:space="preserve"> </w:t>
            </w:r>
          </w:p>
        </w:tc>
        <w:tc>
          <w:tcPr>
            <w:tcW w:w="1300" w:type="dxa"/>
            <w:noWrap/>
            <w:hideMark/>
          </w:tcPr>
          <w:p w14:paraId="412EE742"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712B1965"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79820F9B"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Sequestration|CCS|Fossil|Energy|Demand|Industry</w:t>
            </w:r>
            <w:proofErr w:type="spellEnd"/>
            <w:r>
              <w:rPr>
                <w:rFonts w:ascii="Aptos Narrow" w:hAnsi="Aptos Narrow"/>
                <w:color w:val="000000"/>
              </w:rPr>
              <w:t xml:space="preserve"> </w:t>
            </w:r>
          </w:p>
        </w:tc>
        <w:tc>
          <w:tcPr>
            <w:tcW w:w="1300" w:type="dxa"/>
            <w:noWrap/>
            <w:hideMark/>
          </w:tcPr>
          <w:p w14:paraId="0D9D935D"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5F790FDE"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1D7A23E4"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Energy|Industry|Solids|Biomass</w:t>
            </w:r>
            <w:proofErr w:type="spellEnd"/>
            <w:r>
              <w:rPr>
                <w:rFonts w:ascii="Aptos Narrow" w:hAnsi="Aptos Narrow"/>
                <w:color w:val="000000"/>
              </w:rPr>
              <w:t xml:space="preserve"> </w:t>
            </w:r>
          </w:p>
        </w:tc>
        <w:tc>
          <w:tcPr>
            <w:tcW w:w="1300" w:type="dxa"/>
            <w:noWrap/>
            <w:hideMark/>
          </w:tcPr>
          <w:p w14:paraId="71BFA064"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088C17FE"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426294EF"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Commercial|Solids|Coal</w:t>
            </w:r>
            <w:proofErr w:type="spellEnd"/>
            <w:r>
              <w:rPr>
                <w:rFonts w:ascii="Aptos Narrow" w:hAnsi="Aptos Narrow"/>
                <w:color w:val="000000"/>
              </w:rPr>
              <w:t xml:space="preserve"> </w:t>
            </w:r>
          </w:p>
        </w:tc>
        <w:tc>
          <w:tcPr>
            <w:tcW w:w="1300" w:type="dxa"/>
            <w:noWrap/>
            <w:hideMark/>
          </w:tcPr>
          <w:p w14:paraId="5AF87422"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7CA776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0181245F" w14:textId="77777777" w:rsidR="00807D56" w:rsidRDefault="00807D56">
            <w:pPr>
              <w:rPr>
                <w:rFonts w:ascii="Aptos Narrow" w:hAnsi="Aptos Narrow"/>
                <w:color w:val="000000"/>
              </w:rPr>
            </w:pPr>
            <w:r>
              <w:rPr>
                <w:rFonts w:ascii="Aptos Narrow" w:hAnsi="Aptos Narrow"/>
                <w:color w:val="000000"/>
              </w:rPr>
              <w:t xml:space="preserve">Emissions|NH3|Energy|Demand|Residential and Commercial </w:t>
            </w:r>
          </w:p>
        </w:tc>
        <w:tc>
          <w:tcPr>
            <w:tcW w:w="1300" w:type="dxa"/>
            <w:noWrap/>
            <w:hideMark/>
          </w:tcPr>
          <w:p w14:paraId="525D13B9"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9055002"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0D546006" w14:textId="77777777" w:rsidR="00807D56" w:rsidRDefault="00807D56">
            <w:pPr>
              <w:rPr>
                <w:rFonts w:ascii="Aptos Narrow" w:hAnsi="Aptos Narrow"/>
                <w:color w:val="000000"/>
              </w:rPr>
            </w:pPr>
            <w:r>
              <w:rPr>
                <w:rFonts w:ascii="Aptos Narrow" w:hAnsi="Aptos Narrow"/>
                <w:color w:val="000000"/>
              </w:rPr>
              <w:t xml:space="preserve">Emissions|N2O|AFOLU </w:t>
            </w:r>
          </w:p>
        </w:tc>
        <w:tc>
          <w:tcPr>
            <w:tcW w:w="1300" w:type="dxa"/>
            <w:noWrap/>
            <w:hideMark/>
          </w:tcPr>
          <w:p w14:paraId="78F48E55"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2B466AB3"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3BDB439B"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Sequestration|Land</w:t>
            </w:r>
            <w:proofErr w:type="spellEnd"/>
            <w:r>
              <w:rPr>
                <w:rFonts w:ascii="Aptos Narrow" w:hAnsi="Aptos Narrow"/>
                <w:color w:val="000000"/>
              </w:rPr>
              <w:t xml:space="preserve"> Use </w:t>
            </w:r>
          </w:p>
        </w:tc>
        <w:tc>
          <w:tcPr>
            <w:tcW w:w="1300" w:type="dxa"/>
            <w:noWrap/>
            <w:hideMark/>
          </w:tcPr>
          <w:p w14:paraId="65BD53D8"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606F6EF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477817B7" w14:textId="77777777" w:rsidR="00807D56" w:rsidRDefault="00807D56">
            <w:pPr>
              <w:rPr>
                <w:rFonts w:ascii="Aptos Narrow" w:hAnsi="Aptos Narrow"/>
                <w:color w:val="000000"/>
              </w:rPr>
            </w:pPr>
            <w:r>
              <w:rPr>
                <w:rFonts w:ascii="Aptos Narrow" w:hAnsi="Aptos Narrow"/>
                <w:color w:val="000000"/>
              </w:rPr>
              <w:t xml:space="preserve">Water </w:t>
            </w:r>
            <w:proofErr w:type="spellStart"/>
            <w:r>
              <w:rPr>
                <w:rFonts w:ascii="Aptos Narrow" w:hAnsi="Aptos Narrow"/>
                <w:color w:val="000000"/>
              </w:rPr>
              <w:t>Withdrawal|Electricity|Biomass|w</w:t>
            </w:r>
            <w:proofErr w:type="spellEnd"/>
            <w:r>
              <w:rPr>
                <w:rFonts w:ascii="Aptos Narrow" w:hAnsi="Aptos Narrow"/>
                <w:color w:val="000000"/>
              </w:rPr>
              <w:t xml:space="preserve"> o CCS </w:t>
            </w:r>
          </w:p>
        </w:tc>
        <w:tc>
          <w:tcPr>
            <w:tcW w:w="1300" w:type="dxa"/>
            <w:noWrap/>
            <w:hideMark/>
          </w:tcPr>
          <w:p w14:paraId="65329448"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1F7F9E71"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2E00C748" w14:textId="77777777" w:rsidR="00807D56" w:rsidRDefault="00807D56">
            <w:pPr>
              <w:rPr>
                <w:rFonts w:ascii="Aptos Narrow" w:hAnsi="Aptos Narrow"/>
                <w:color w:val="000000"/>
              </w:rPr>
            </w:pPr>
            <w:r>
              <w:rPr>
                <w:rFonts w:ascii="Aptos Narrow" w:hAnsi="Aptos Narrow"/>
                <w:color w:val="000000"/>
              </w:rPr>
              <w:t xml:space="preserve">Water </w:t>
            </w:r>
            <w:proofErr w:type="spellStart"/>
            <w:r>
              <w:rPr>
                <w:rFonts w:ascii="Aptos Narrow" w:hAnsi="Aptos Narrow"/>
                <w:color w:val="000000"/>
              </w:rPr>
              <w:t>Withdrawal|Electricity|Wet</w:t>
            </w:r>
            <w:proofErr w:type="spellEnd"/>
            <w:r>
              <w:rPr>
                <w:rFonts w:ascii="Aptos Narrow" w:hAnsi="Aptos Narrow"/>
                <w:color w:val="000000"/>
              </w:rPr>
              <w:t xml:space="preserve"> Tower </w:t>
            </w:r>
          </w:p>
        </w:tc>
        <w:tc>
          <w:tcPr>
            <w:tcW w:w="1300" w:type="dxa"/>
            <w:noWrap/>
            <w:hideMark/>
          </w:tcPr>
          <w:p w14:paraId="6EE9EEEB"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7B7E9866"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7DEE0C45" w14:textId="77777777" w:rsidR="00807D56" w:rsidRDefault="00807D56">
            <w:pPr>
              <w:rPr>
                <w:rFonts w:ascii="Aptos Narrow" w:hAnsi="Aptos Narrow"/>
                <w:color w:val="000000"/>
              </w:rPr>
            </w:pPr>
            <w:r>
              <w:rPr>
                <w:rFonts w:ascii="Aptos Narrow" w:hAnsi="Aptos Narrow"/>
                <w:color w:val="000000"/>
              </w:rPr>
              <w:t xml:space="preserve">Water </w:t>
            </w:r>
            <w:proofErr w:type="spellStart"/>
            <w:r>
              <w:rPr>
                <w:rFonts w:ascii="Aptos Narrow" w:hAnsi="Aptos Narrow"/>
                <w:color w:val="000000"/>
              </w:rPr>
              <w:t>Consumption|Electricity|Dry</w:t>
            </w:r>
            <w:proofErr w:type="spellEnd"/>
            <w:r>
              <w:rPr>
                <w:rFonts w:ascii="Aptos Narrow" w:hAnsi="Aptos Narrow"/>
                <w:color w:val="000000"/>
              </w:rPr>
              <w:t xml:space="preserve"> Cooling </w:t>
            </w:r>
          </w:p>
        </w:tc>
        <w:tc>
          <w:tcPr>
            <w:tcW w:w="1300" w:type="dxa"/>
            <w:noWrap/>
            <w:hideMark/>
          </w:tcPr>
          <w:p w14:paraId="3059AE40"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Electricity</w:t>
            </w:r>
          </w:p>
        </w:tc>
      </w:tr>
      <w:tr w:rsidR="00807D56" w14:paraId="77B80F4E"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42A98860" w14:textId="77777777" w:rsidR="00807D56" w:rsidRDefault="00807D56">
            <w:pPr>
              <w:rPr>
                <w:rFonts w:ascii="Aptos Narrow" w:hAnsi="Aptos Narrow"/>
                <w:color w:val="000000"/>
              </w:rPr>
            </w:pPr>
            <w:proofErr w:type="spellStart"/>
            <w:r>
              <w:rPr>
                <w:rFonts w:ascii="Aptos Narrow" w:hAnsi="Aptos Narrow"/>
                <w:color w:val="000000"/>
              </w:rPr>
              <w:t>Investment|Energy</w:t>
            </w:r>
            <w:proofErr w:type="spellEnd"/>
            <w:r>
              <w:rPr>
                <w:rFonts w:ascii="Aptos Narrow" w:hAnsi="Aptos Narrow"/>
                <w:color w:val="000000"/>
              </w:rPr>
              <w:t xml:space="preserve"> Supply|CO2 Transport and Storage </w:t>
            </w:r>
          </w:p>
        </w:tc>
        <w:tc>
          <w:tcPr>
            <w:tcW w:w="1300" w:type="dxa"/>
            <w:noWrap/>
            <w:hideMark/>
          </w:tcPr>
          <w:p w14:paraId="7CE1A65C"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0A06CB2B"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6B301526"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Energy|Transportation|Passenger|Electricity</w:t>
            </w:r>
            <w:proofErr w:type="spellEnd"/>
            <w:r>
              <w:rPr>
                <w:rFonts w:ascii="Aptos Narrow" w:hAnsi="Aptos Narrow"/>
                <w:color w:val="000000"/>
              </w:rPr>
              <w:t xml:space="preserve"> </w:t>
            </w:r>
          </w:p>
        </w:tc>
        <w:tc>
          <w:tcPr>
            <w:tcW w:w="1300" w:type="dxa"/>
            <w:noWrap/>
            <w:hideMark/>
          </w:tcPr>
          <w:p w14:paraId="2EA84FB6"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620D2D4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41ACE020" w14:textId="77777777" w:rsidR="00807D56" w:rsidRDefault="00807D56">
            <w:pPr>
              <w:rPr>
                <w:rFonts w:ascii="Aptos Narrow" w:hAnsi="Aptos Narrow"/>
                <w:color w:val="000000"/>
              </w:rPr>
            </w:pPr>
            <w:r>
              <w:rPr>
                <w:rFonts w:ascii="Aptos Narrow" w:hAnsi="Aptos Narrow"/>
                <w:color w:val="000000"/>
              </w:rPr>
              <w:t xml:space="preserve">Energy </w:t>
            </w:r>
            <w:proofErr w:type="spellStart"/>
            <w:r>
              <w:rPr>
                <w:rFonts w:ascii="Aptos Narrow" w:hAnsi="Aptos Narrow"/>
                <w:color w:val="000000"/>
              </w:rPr>
              <w:t>Service|Transportation|Passenger|Road</w:t>
            </w:r>
            <w:proofErr w:type="spellEnd"/>
            <w:r>
              <w:rPr>
                <w:rFonts w:ascii="Aptos Narrow" w:hAnsi="Aptos Narrow"/>
                <w:color w:val="000000"/>
              </w:rPr>
              <w:t xml:space="preserve"> </w:t>
            </w:r>
          </w:p>
        </w:tc>
        <w:tc>
          <w:tcPr>
            <w:tcW w:w="1300" w:type="dxa"/>
            <w:noWrap/>
            <w:hideMark/>
          </w:tcPr>
          <w:p w14:paraId="201F0B9C"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Transport</w:t>
            </w:r>
          </w:p>
        </w:tc>
      </w:tr>
      <w:tr w:rsidR="00807D56" w14:paraId="06BFA21D"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2E8F9D58"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Energy|Industry|Solids</w:t>
            </w:r>
            <w:proofErr w:type="spellEnd"/>
            <w:r>
              <w:rPr>
                <w:rFonts w:ascii="Aptos Narrow" w:hAnsi="Aptos Narrow"/>
                <w:color w:val="000000"/>
              </w:rPr>
              <w:t xml:space="preserve"> </w:t>
            </w:r>
          </w:p>
        </w:tc>
        <w:tc>
          <w:tcPr>
            <w:tcW w:w="1300" w:type="dxa"/>
            <w:noWrap/>
            <w:hideMark/>
          </w:tcPr>
          <w:p w14:paraId="5693FF8D"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64B0BCD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00BAD681" w14:textId="77777777" w:rsidR="00807D56" w:rsidRDefault="00807D56">
            <w:pPr>
              <w:rPr>
                <w:rFonts w:ascii="Aptos Narrow" w:hAnsi="Aptos Narrow"/>
                <w:color w:val="000000"/>
              </w:rPr>
            </w:pPr>
            <w:r>
              <w:rPr>
                <w:rFonts w:ascii="Aptos Narrow" w:hAnsi="Aptos Narrow"/>
                <w:color w:val="000000"/>
              </w:rPr>
              <w:t xml:space="preserve">Emissions|NH3|Energy|Demand|Industry </w:t>
            </w:r>
          </w:p>
        </w:tc>
        <w:tc>
          <w:tcPr>
            <w:tcW w:w="1300" w:type="dxa"/>
            <w:noWrap/>
            <w:hideMark/>
          </w:tcPr>
          <w:p w14:paraId="1AC3CD89"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78E0EE4C"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6B4A432F" w14:textId="77777777" w:rsidR="00807D56" w:rsidRDefault="00807D56">
            <w:pPr>
              <w:rPr>
                <w:rFonts w:ascii="Aptos Narrow" w:hAnsi="Aptos Narrow"/>
                <w:color w:val="000000"/>
              </w:rPr>
            </w:pPr>
            <w:r>
              <w:rPr>
                <w:rFonts w:ascii="Aptos Narrow" w:hAnsi="Aptos Narrow"/>
                <w:color w:val="000000"/>
              </w:rPr>
              <w:t xml:space="preserve">Carbon </w:t>
            </w:r>
            <w:proofErr w:type="spellStart"/>
            <w:r>
              <w:rPr>
                <w:rFonts w:ascii="Aptos Narrow" w:hAnsi="Aptos Narrow"/>
                <w:color w:val="000000"/>
              </w:rPr>
              <w:t>Sequestration|CCS|Biomass|Energy|Demand|Industry</w:t>
            </w:r>
            <w:proofErr w:type="spellEnd"/>
            <w:r>
              <w:rPr>
                <w:rFonts w:ascii="Aptos Narrow" w:hAnsi="Aptos Narrow"/>
                <w:color w:val="000000"/>
              </w:rPr>
              <w:t xml:space="preserve"> </w:t>
            </w:r>
          </w:p>
        </w:tc>
        <w:tc>
          <w:tcPr>
            <w:tcW w:w="1300" w:type="dxa"/>
            <w:noWrap/>
            <w:hideMark/>
          </w:tcPr>
          <w:p w14:paraId="1B0062F4"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Industry</w:t>
            </w:r>
          </w:p>
        </w:tc>
      </w:tr>
      <w:tr w:rsidR="00807D56" w14:paraId="2336ADFC"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6822DAA2"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Commercial|Solids|Biomass</w:t>
            </w:r>
            <w:proofErr w:type="spellEnd"/>
            <w:r>
              <w:rPr>
                <w:rFonts w:ascii="Aptos Narrow" w:hAnsi="Aptos Narrow"/>
                <w:color w:val="000000"/>
              </w:rPr>
              <w:t xml:space="preserve"> </w:t>
            </w:r>
          </w:p>
        </w:tc>
        <w:tc>
          <w:tcPr>
            <w:tcW w:w="1300" w:type="dxa"/>
            <w:noWrap/>
            <w:hideMark/>
          </w:tcPr>
          <w:p w14:paraId="1C2A70D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55593A89"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03BD6EE6"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Commercial|Commercial|Liquids</w:t>
            </w:r>
            <w:proofErr w:type="spellEnd"/>
            <w:r>
              <w:rPr>
                <w:rFonts w:ascii="Aptos Narrow" w:hAnsi="Aptos Narrow"/>
                <w:color w:val="000000"/>
              </w:rPr>
              <w:t xml:space="preserve"> </w:t>
            </w:r>
          </w:p>
        </w:tc>
        <w:tc>
          <w:tcPr>
            <w:tcW w:w="1300" w:type="dxa"/>
            <w:noWrap/>
            <w:hideMark/>
          </w:tcPr>
          <w:p w14:paraId="15541292"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490B2003"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5B278F41" w14:textId="77777777" w:rsidR="00807D56" w:rsidRDefault="00807D56">
            <w:pPr>
              <w:rPr>
                <w:rFonts w:ascii="Aptos Narrow" w:hAnsi="Aptos Narrow"/>
                <w:color w:val="000000"/>
              </w:rPr>
            </w:pPr>
            <w:r>
              <w:rPr>
                <w:rFonts w:ascii="Aptos Narrow" w:hAnsi="Aptos Narrow"/>
                <w:color w:val="000000"/>
              </w:rPr>
              <w:t xml:space="preserve">Final </w:t>
            </w:r>
            <w:proofErr w:type="spellStart"/>
            <w:r>
              <w:rPr>
                <w:rFonts w:ascii="Aptos Narrow" w:hAnsi="Aptos Narrow"/>
                <w:color w:val="000000"/>
              </w:rPr>
              <w:t>Energy|Residential</w:t>
            </w:r>
            <w:proofErr w:type="spellEnd"/>
            <w:r>
              <w:rPr>
                <w:rFonts w:ascii="Aptos Narrow" w:hAnsi="Aptos Narrow"/>
                <w:color w:val="000000"/>
              </w:rPr>
              <w:t xml:space="preserve"> and </w:t>
            </w:r>
            <w:proofErr w:type="spellStart"/>
            <w:r>
              <w:rPr>
                <w:rFonts w:ascii="Aptos Narrow" w:hAnsi="Aptos Narrow"/>
                <w:color w:val="000000"/>
              </w:rPr>
              <w:t>Commercial|Residential|Liquids</w:t>
            </w:r>
            <w:proofErr w:type="spellEnd"/>
            <w:r>
              <w:rPr>
                <w:rFonts w:ascii="Aptos Narrow" w:hAnsi="Aptos Narrow"/>
                <w:color w:val="000000"/>
              </w:rPr>
              <w:t xml:space="preserve"> </w:t>
            </w:r>
          </w:p>
        </w:tc>
        <w:tc>
          <w:tcPr>
            <w:tcW w:w="1300" w:type="dxa"/>
            <w:noWrap/>
            <w:hideMark/>
          </w:tcPr>
          <w:p w14:paraId="17AFA9A0"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Buildings</w:t>
            </w:r>
          </w:p>
        </w:tc>
      </w:tr>
      <w:tr w:rsidR="00807D56" w14:paraId="4536FCE7"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4AD7F878" w14:textId="77777777" w:rsidR="00807D56" w:rsidRDefault="00807D56">
            <w:pPr>
              <w:rPr>
                <w:rFonts w:ascii="Aptos Narrow" w:hAnsi="Aptos Narrow"/>
                <w:color w:val="000000"/>
              </w:rPr>
            </w:pPr>
            <w:r>
              <w:rPr>
                <w:rFonts w:ascii="Aptos Narrow" w:hAnsi="Aptos Narrow"/>
                <w:color w:val="000000"/>
              </w:rPr>
              <w:t xml:space="preserve">Land </w:t>
            </w:r>
            <w:proofErr w:type="spellStart"/>
            <w:r>
              <w:rPr>
                <w:rFonts w:ascii="Aptos Narrow" w:hAnsi="Aptos Narrow"/>
                <w:color w:val="000000"/>
              </w:rPr>
              <w:t>Cover|Cropland|Energy</w:t>
            </w:r>
            <w:proofErr w:type="spellEnd"/>
            <w:r>
              <w:rPr>
                <w:rFonts w:ascii="Aptos Narrow" w:hAnsi="Aptos Narrow"/>
                <w:color w:val="000000"/>
              </w:rPr>
              <w:t xml:space="preserve"> Crops </w:t>
            </w:r>
          </w:p>
        </w:tc>
        <w:tc>
          <w:tcPr>
            <w:tcW w:w="1300" w:type="dxa"/>
            <w:noWrap/>
            <w:hideMark/>
          </w:tcPr>
          <w:p w14:paraId="5A63E437"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3E8954EF" w14:textId="77777777" w:rsidTr="00807D56">
        <w:trPr>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69910B79" w14:textId="77777777" w:rsidR="00807D56" w:rsidRDefault="00807D56">
            <w:pPr>
              <w:rPr>
                <w:rFonts w:ascii="Aptos Narrow" w:hAnsi="Aptos Narrow"/>
                <w:color w:val="000000"/>
              </w:rPr>
            </w:pPr>
            <w:proofErr w:type="spellStart"/>
            <w:r>
              <w:rPr>
                <w:rFonts w:ascii="Aptos Narrow" w:hAnsi="Aptos Narrow"/>
                <w:color w:val="000000"/>
              </w:rPr>
              <w:t>Emissions|VOC|AFOLU</w:t>
            </w:r>
            <w:proofErr w:type="spellEnd"/>
            <w:r>
              <w:rPr>
                <w:rFonts w:ascii="Aptos Narrow" w:hAnsi="Aptos Narrow"/>
                <w:color w:val="000000"/>
              </w:rPr>
              <w:t xml:space="preserve"> </w:t>
            </w:r>
          </w:p>
        </w:tc>
        <w:tc>
          <w:tcPr>
            <w:tcW w:w="1300" w:type="dxa"/>
            <w:noWrap/>
            <w:hideMark/>
          </w:tcPr>
          <w:p w14:paraId="7C720DD3" w14:textId="77777777" w:rsidR="00807D56" w:rsidRDefault="00807D5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r w:rsidR="00807D56" w14:paraId="085FD2F9" w14:textId="77777777" w:rsidTr="00807D5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168" w:type="dxa"/>
            <w:noWrap/>
            <w:hideMark/>
          </w:tcPr>
          <w:p w14:paraId="358C2346" w14:textId="77777777" w:rsidR="00807D56" w:rsidRDefault="00807D56">
            <w:pPr>
              <w:rPr>
                <w:rFonts w:ascii="Aptos Narrow" w:hAnsi="Aptos Narrow"/>
                <w:color w:val="000000"/>
              </w:rPr>
            </w:pPr>
            <w:r>
              <w:rPr>
                <w:rFonts w:ascii="Aptos Narrow" w:hAnsi="Aptos Narrow"/>
                <w:color w:val="000000"/>
              </w:rPr>
              <w:t xml:space="preserve">Emissions|CO2|AFOLU </w:t>
            </w:r>
          </w:p>
        </w:tc>
        <w:tc>
          <w:tcPr>
            <w:tcW w:w="1300" w:type="dxa"/>
            <w:noWrap/>
            <w:hideMark/>
          </w:tcPr>
          <w:p w14:paraId="5C321516" w14:textId="77777777" w:rsidR="00807D56" w:rsidRDefault="00807D56">
            <w:pP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Agriculture</w:t>
            </w:r>
          </w:p>
        </w:tc>
      </w:tr>
    </w:tbl>
    <w:p w14:paraId="707D55F0" w14:textId="77777777" w:rsidR="00807D56" w:rsidRPr="00F95F7B" w:rsidRDefault="00807D56" w:rsidP="009F1F38">
      <w:pPr>
        <w:rPr>
          <w:i/>
          <w:iCs/>
        </w:rPr>
      </w:pPr>
    </w:p>
    <w:sectPr w:rsidR="00807D56" w:rsidRPr="00F95F7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y, Georgia" w:date="2025-05-09T11:05:00Z" w:initials="GR">
    <w:p w14:paraId="5021A310" w14:textId="77777777" w:rsidR="00B75FF5" w:rsidRDefault="00B75FF5" w:rsidP="00B75FF5">
      <w:r>
        <w:rPr>
          <w:rStyle w:val="CommentReference"/>
        </w:rPr>
        <w:annotationRef/>
      </w:r>
      <w:r>
        <w:rPr>
          <w:color w:val="000000"/>
          <w:sz w:val="20"/>
          <w:szCs w:val="20"/>
        </w:rPr>
        <w:t xml:space="preserve">Ultimately I also think it would be interesting to run PRIM within the individual sectors </w:t>
      </w:r>
    </w:p>
  </w:comment>
  <w:comment w:id="1" w:author="Ray, Georgia" w:date="2025-05-09T15:08:00Z" w:initials="GR">
    <w:p w14:paraId="115A58F9" w14:textId="77777777" w:rsidR="00494917" w:rsidRDefault="00494917" w:rsidP="00494917">
      <w:r>
        <w:rPr>
          <w:rStyle w:val="CommentReference"/>
        </w:rPr>
        <w:annotationRef/>
      </w:r>
      <w:r>
        <w:rPr>
          <w:color w:val="000000"/>
          <w:sz w:val="20"/>
          <w:szCs w:val="20"/>
        </w:rPr>
        <w:t xml:space="preserve">Need to pay more attention to explaining this section well; maybe I even cut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1A310" w15:done="0"/>
  <w15:commentEx w15:paraId="115A58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66F9F" w16cex:dateUtc="2025-05-09T10:05:00Z"/>
  <w16cex:commentExtensible w16cex:durableId="7F3E301D" w16cex:dateUtc="2025-05-09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1A310" w16cid:durableId="7B266F9F"/>
  <w16cid:commentId w16cid:paraId="115A58F9" w16cid:durableId="7F3E301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3D64"/>
    <w:multiLevelType w:val="hybridMultilevel"/>
    <w:tmpl w:val="1F0EA59C"/>
    <w:lvl w:ilvl="0" w:tplc="4C94187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7C58A3"/>
    <w:multiLevelType w:val="multilevel"/>
    <w:tmpl w:val="4E56C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94E89"/>
    <w:multiLevelType w:val="hybridMultilevel"/>
    <w:tmpl w:val="E5966F7E"/>
    <w:lvl w:ilvl="0" w:tplc="1F40309A">
      <w:start w:val="1"/>
      <w:numFmt w:val="upp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2565B0"/>
    <w:multiLevelType w:val="hybridMultilevel"/>
    <w:tmpl w:val="540A78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C525D1"/>
    <w:multiLevelType w:val="hybridMultilevel"/>
    <w:tmpl w:val="6DE456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C470B3"/>
    <w:multiLevelType w:val="hybridMultilevel"/>
    <w:tmpl w:val="7B9A2C18"/>
    <w:lvl w:ilvl="0" w:tplc="08090015">
      <w:start w:val="1"/>
      <w:numFmt w:val="upp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8843F68"/>
    <w:multiLevelType w:val="multilevel"/>
    <w:tmpl w:val="97F6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54D6B"/>
    <w:multiLevelType w:val="hybridMultilevel"/>
    <w:tmpl w:val="800A9CB0"/>
    <w:lvl w:ilvl="0" w:tplc="66E6F8BA">
      <w:start w:val="1"/>
      <w:numFmt w:val="upp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69802090">
    <w:abstractNumId w:val="7"/>
  </w:num>
  <w:num w:numId="2" w16cid:durableId="2026517149">
    <w:abstractNumId w:val="1"/>
  </w:num>
  <w:num w:numId="3" w16cid:durableId="28461912">
    <w:abstractNumId w:val="5"/>
  </w:num>
  <w:num w:numId="4" w16cid:durableId="1723485220">
    <w:abstractNumId w:val="4"/>
  </w:num>
  <w:num w:numId="5" w16cid:durableId="1328705667">
    <w:abstractNumId w:val="0"/>
  </w:num>
  <w:num w:numId="6" w16cid:durableId="1659261341">
    <w:abstractNumId w:val="3"/>
  </w:num>
  <w:num w:numId="7" w16cid:durableId="2092240649">
    <w:abstractNumId w:val="2"/>
  </w:num>
  <w:num w:numId="8" w16cid:durableId="173068506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y, Georgia">
    <w15:presenceInfo w15:providerId="AD" w15:userId="S::ger23@ic.ac.uk::0a5fcbe5-9c42-4f0c-9625-f257cc17dc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38"/>
    <w:rsid w:val="000165F7"/>
    <w:rsid w:val="000408A5"/>
    <w:rsid w:val="00053C45"/>
    <w:rsid w:val="0007158D"/>
    <w:rsid w:val="00081A72"/>
    <w:rsid w:val="000B015F"/>
    <w:rsid w:val="000B291D"/>
    <w:rsid w:val="00120813"/>
    <w:rsid w:val="0013339C"/>
    <w:rsid w:val="001438D4"/>
    <w:rsid w:val="00173B29"/>
    <w:rsid w:val="001769AA"/>
    <w:rsid w:val="002028E8"/>
    <w:rsid w:val="002B15C1"/>
    <w:rsid w:val="002D58E7"/>
    <w:rsid w:val="00310592"/>
    <w:rsid w:val="00343648"/>
    <w:rsid w:val="00382E52"/>
    <w:rsid w:val="00392F63"/>
    <w:rsid w:val="00393666"/>
    <w:rsid w:val="003C027D"/>
    <w:rsid w:val="003F0208"/>
    <w:rsid w:val="00414B9F"/>
    <w:rsid w:val="0043354C"/>
    <w:rsid w:val="0045660C"/>
    <w:rsid w:val="00494917"/>
    <w:rsid w:val="004D6F77"/>
    <w:rsid w:val="004F2336"/>
    <w:rsid w:val="00520B97"/>
    <w:rsid w:val="005432D9"/>
    <w:rsid w:val="005A53FD"/>
    <w:rsid w:val="005B5155"/>
    <w:rsid w:val="00645037"/>
    <w:rsid w:val="00645BA8"/>
    <w:rsid w:val="006B09CF"/>
    <w:rsid w:val="006B757B"/>
    <w:rsid w:val="006D366D"/>
    <w:rsid w:val="00714009"/>
    <w:rsid w:val="0073209C"/>
    <w:rsid w:val="00743194"/>
    <w:rsid w:val="00752FEE"/>
    <w:rsid w:val="007A3EA6"/>
    <w:rsid w:val="00807D56"/>
    <w:rsid w:val="008123EE"/>
    <w:rsid w:val="00844375"/>
    <w:rsid w:val="00861F21"/>
    <w:rsid w:val="00880674"/>
    <w:rsid w:val="008C570B"/>
    <w:rsid w:val="008D63F7"/>
    <w:rsid w:val="00901160"/>
    <w:rsid w:val="0092418D"/>
    <w:rsid w:val="009F1F38"/>
    <w:rsid w:val="009F4597"/>
    <w:rsid w:val="00A71725"/>
    <w:rsid w:val="00AB43C1"/>
    <w:rsid w:val="00AD5DCC"/>
    <w:rsid w:val="00AD634A"/>
    <w:rsid w:val="00AF78DA"/>
    <w:rsid w:val="00B55A0E"/>
    <w:rsid w:val="00B70A61"/>
    <w:rsid w:val="00B75FF5"/>
    <w:rsid w:val="00BB6BC9"/>
    <w:rsid w:val="00C52073"/>
    <w:rsid w:val="00C933FE"/>
    <w:rsid w:val="00D1749A"/>
    <w:rsid w:val="00E2303B"/>
    <w:rsid w:val="00E25368"/>
    <w:rsid w:val="00E35358"/>
    <w:rsid w:val="00EB7C8C"/>
    <w:rsid w:val="00EE2BFE"/>
    <w:rsid w:val="00EF6F77"/>
    <w:rsid w:val="00F91290"/>
    <w:rsid w:val="00F95F7B"/>
    <w:rsid w:val="00FB76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E01E"/>
  <w15:chartTrackingRefBased/>
  <w15:docId w15:val="{D388A6AF-5857-6141-BBC9-5F49D87F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4"/>
    <w:qFormat/>
    <w:rsid w:val="0074319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F1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38"/>
    <w:rPr>
      <w:rFonts w:eastAsiaTheme="majorEastAsia" w:cstheme="majorBidi"/>
      <w:color w:val="272727" w:themeColor="text1" w:themeTint="D8"/>
    </w:rPr>
  </w:style>
  <w:style w:type="paragraph" w:styleId="Title">
    <w:name w:val="Title"/>
    <w:basedOn w:val="Normal"/>
    <w:next w:val="Normal"/>
    <w:link w:val="TitleChar"/>
    <w:uiPriority w:val="10"/>
    <w:qFormat/>
    <w:rsid w:val="009F1F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38"/>
    <w:pPr>
      <w:spacing w:before="160"/>
      <w:jc w:val="center"/>
    </w:pPr>
    <w:rPr>
      <w:i/>
      <w:iCs/>
      <w:color w:val="404040" w:themeColor="text1" w:themeTint="BF"/>
    </w:rPr>
  </w:style>
  <w:style w:type="character" w:customStyle="1" w:styleId="QuoteChar">
    <w:name w:val="Quote Char"/>
    <w:basedOn w:val="DefaultParagraphFont"/>
    <w:link w:val="Quote"/>
    <w:uiPriority w:val="29"/>
    <w:rsid w:val="009F1F38"/>
    <w:rPr>
      <w:i/>
      <w:iCs/>
      <w:color w:val="404040" w:themeColor="text1" w:themeTint="BF"/>
    </w:rPr>
  </w:style>
  <w:style w:type="paragraph" w:styleId="ListParagraph">
    <w:name w:val="List Paragraph"/>
    <w:basedOn w:val="Normal"/>
    <w:uiPriority w:val="34"/>
    <w:qFormat/>
    <w:rsid w:val="009F1F38"/>
    <w:pPr>
      <w:ind w:left="720"/>
      <w:contextualSpacing/>
    </w:pPr>
  </w:style>
  <w:style w:type="character" w:styleId="IntenseEmphasis">
    <w:name w:val="Intense Emphasis"/>
    <w:basedOn w:val="DefaultParagraphFont"/>
    <w:uiPriority w:val="21"/>
    <w:qFormat/>
    <w:rsid w:val="009F1F38"/>
    <w:rPr>
      <w:i/>
      <w:iCs/>
      <w:color w:val="0F4761" w:themeColor="accent1" w:themeShade="BF"/>
    </w:rPr>
  </w:style>
  <w:style w:type="paragraph" w:styleId="IntenseQuote">
    <w:name w:val="Intense Quote"/>
    <w:basedOn w:val="Normal"/>
    <w:next w:val="Normal"/>
    <w:link w:val="IntenseQuoteChar"/>
    <w:uiPriority w:val="30"/>
    <w:qFormat/>
    <w:rsid w:val="009F1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38"/>
    <w:rPr>
      <w:i/>
      <w:iCs/>
      <w:color w:val="0F4761" w:themeColor="accent1" w:themeShade="BF"/>
    </w:rPr>
  </w:style>
  <w:style w:type="character" w:styleId="IntenseReference">
    <w:name w:val="Intense Reference"/>
    <w:basedOn w:val="DefaultParagraphFont"/>
    <w:uiPriority w:val="32"/>
    <w:qFormat/>
    <w:rsid w:val="009F1F38"/>
    <w:rPr>
      <w:b/>
      <w:bCs/>
      <w:smallCaps/>
      <w:color w:val="0F4761" w:themeColor="accent1" w:themeShade="BF"/>
      <w:spacing w:val="5"/>
    </w:rPr>
  </w:style>
  <w:style w:type="paragraph" w:styleId="BodyText">
    <w:name w:val="Body Text"/>
    <w:basedOn w:val="Normal"/>
    <w:link w:val="BodyTextChar"/>
    <w:qFormat/>
    <w:rsid w:val="009F1F38"/>
    <w:pPr>
      <w:spacing w:after="250"/>
    </w:pPr>
    <w:rPr>
      <w:rFonts w:asciiTheme="minorHAnsi" w:eastAsiaTheme="minorEastAsia" w:hAnsiTheme="minorHAnsi" w:cstheme="minorBidi"/>
      <w:sz w:val="20"/>
      <w:szCs w:val="20"/>
      <w:lang w:eastAsia="zh-TW"/>
    </w:rPr>
  </w:style>
  <w:style w:type="character" w:customStyle="1" w:styleId="BodyTextChar">
    <w:name w:val="Body Text Char"/>
    <w:basedOn w:val="DefaultParagraphFont"/>
    <w:link w:val="BodyText"/>
    <w:rsid w:val="009F1F38"/>
    <w:rPr>
      <w:rFonts w:eastAsiaTheme="minorEastAsia"/>
      <w:kern w:val="0"/>
      <w:sz w:val="20"/>
      <w:szCs w:val="20"/>
      <w:lang w:eastAsia="zh-TW"/>
      <w14:ligatures w14:val="none"/>
    </w:rPr>
  </w:style>
  <w:style w:type="character" w:styleId="PlaceholderText">
    <w:name w:val="Placeholder Text"/>
    <w:basedOn w:val="DefaultParagraphFont"/>
    <w:uiPriority w:val="99"/>
    <w:semiHidden/>
    <w:rsid w:val="00645037"/>
    <w:rPr>
      <w:color w:val="666666"/>
    </w:rPr>
  </w:style>
  <w:style w:type="table" w:styleId="GridTable6Colourful">
    <w:name w:val="Grid Table 6 Colorful"/>
    <w:basedOn w:val="TableNormal"/>
    <w:uiPriority w:val="51"/>
    <w:rsid w:val="00F95F7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95F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F95F7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F95F7B"/>
    <w:rPr>
      <w:sz w:val="16"/>
      <w:szCs w:val="16"/>
    </w:rPr>
  </w:style>
  <w:style w:type="paragraph" w:styleId="CommentText">
    <w:name w:val="annotation text"/>
    <w:basedOn w:val="Normal"/>
    <w:link w:val="CommentTextChar"/>
    <w:uiPriority w:val="99"/>
    <w:semiHidden/>
    <w:unhideWhenUsed/>
    <w:rsid w:val="00F95F7B"/>
    <w:rPr>
      <w:sz w:val="20"/>
      <w:szCs w:val="20"/>
    </w:rPr>
  </w:style>
  <w:style w:type="character" w:customStyle="1" w:styleId="CommentTextChar">
    <w:name w:val="Comment Text Char"/>
    <w:basedOn w:val="DefaultParagraphFont"/>
    <w:link w:val="CommentText"/>
    <w:uiPriority w:val="99"/>
    <w:semiHidden/>
    <w:rsid w:val="00F95F7B"/>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95F7B"/>
    <w:rPr>
      <w:b/>
      <w:bCs/>
    </w:rPr>
  </w:style>
  <w:style w:type="character" w:customStyle="1" w:styleId="CommentSubjectChar">
    <w:name w:val="Comment Subject Char"/>
    <w:basedOn w:val="CommentTextChar"/>
    <w:link w:val="CommentSubject"/>
    <w:uiPriority w:val="99"/>
    <w:semiHidden/>
    <w:rsid w:val="00F95F7B"/>
    <w:rPr>
      <w:rFonts w:ascii="Times New Roman" w:eastAsia="Times New Roman" w:hAnsi="Times New Roman" w:cs="Times New Roman"/>
      <w:b/>
      <w:bCs/>
      <w:kern w:val="0"/>
      <w:sz w:val="20"/>
      <w:szCs w:val="20"/>
      <w:lang w:eastAsia="en-GB"/>
      <w14:ligatures w14:val="none"/>
    </w:rPr>
  </w:style>
  <w:style w:type="table" w:styleId="TableGrid">
    <w:name w:val="Table Grid"/>
    <w:basedOn w:val="TableNormal"/>
    <w:uiPriority w:val="39"/>
    <w:rsid w:val="00BB6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1160"/>
  </w:style>
  <w:style w:type="character" w:customStyle="1" w:styleId="fadeinm1hgl8">
    <w:name w:val="_fadein_m1hgl_8"/>
    <w:basedOn w:val="DefaultParagraphFont"/>
    <w:rsid w:val="00EB7C8C"/>
  </w:style>
  <w:style w:type="character" w:customStyle="1" w:styleId="oypena">
    <w:name w:val="oypena"/>
    <w:basedOn w:val="DefaultParagraphFont"/>
    <w:rsid w:val="00414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0856">
      <w:bodyDiv w:val="1"/>
      <w:marLeft w:val="0"/>
      <w:marRight w:val="0"/>
      <w:marTop w:val="0"/>
      <w:marBottom w:val="0"/>
      <w:divBdr>
        <w:top w:val="none" w:sz="0" w:space="0" w:color="auto"/>
        <w:left w:val="none" w:sz="0" w:space="0" w:color="auto"/>
        <w:bottom w:val="none" w:sz="0" w:space="0" w:color="auto"/>
        <w:right w:val="none" w:sz="0" w:space="0" w:color="auto"/>
      </w:divBdr>
      <w:divsChild>
        <w:div w:id="342099638">
          <w:marLeft w:val="480"/>
          <w:marRight w:val="0"/>
          <w:marTop w:val="0"/>
          <w:marBottom w:val="0"/>
          <w:divBdr>
            <w:top w:val="none" w:sz="0" w:space="0" w:color="auto"/>
            <w:left w:val="none" w:sz="0" w:space="0" w:color="auto"/>
            <w:bottom w:val="none" w:sz="0" w:space="0" w:color="auto"/>
            <w:right w:val="none" w:sz="0" w:space="0" w:color="auto"/>
          </w:divBdr>
        </w:div>
        <w:div w:id="689913031">
          <w:marLeft w:val="480"/>
          <w:marRight w:val="0"/>
          <w:marTop w:val="0"/>
          <w:marBottom w:val="0"/>
          <w:divBdr>
            <w:top w:val="none" w:sz="0" w:space="0" w:color="auto"/>
            <w:left w:val="none" w:sz="0" w:space="0" w:color="auto"/>
            <w:bottom w:val="none" w:sz="0" w:space="0" w:color="auto"/>
            <w:right w:val="none" w:sz="0" w:space="0" w:color="auto"/>
          </w:divBdr>
        </w:div>
        <w:div w:id="1364483173">
          <w:marLeft w:val="480"/>
          <w:marRight w:val="0"/>
          <w:marTop w:val="0"/>
          <w:marBottom w:val="0"/>
          <w:divBdr>
            <w:top w:val="none" w:sz="0" w:space="0" w:color="auto"/>
            <w:left w:val="none" w:sz="0" w:space="0" w:color="auto"/>
            <w:bottom w:val="none" w:sz="0" w:space="0" w:color="auto"/>
            <w:right w:val="none" w:sz="0" w:space="0" w:color="auto"/>
          </w:divBdr>
        </w:div>
        <w:div w:id="1671906709">
          <w:marLeft w:val="480"/>
          <w:marRight w:val="0"/>
          <w:marTop w:val="0"/>
          <w:marBottom w:val="0"/>
          <w:divBdr>
            <w:top w:val="none" w:sz="0" w:space="0" w:color="auto"/>
            <w:left w:val="none" w:sz="0" w:space="0" w:color="auto"/>
            <w:bottom w:val="none" w:sz="0" w:space="0" w:color="auto"/>
            <w:right w:val="none" w:sz="0" w:space="0" w:color="auto"/>
          </w:divBdr>
        </w:div>
      </w:divsChild>
    </w:div>
    <w:div w:id="18550586">
      <w:bodyDiv w:val="1"/>
      <w:marLeft w:val="0"/>
      <w:marRight w:val="0"/>
      <w:marTop w:val="0"/>
      <w:marBottom w:val="0"/>
      <w:divBdr>
        <w:top w:val="none" w:sz="0" w:space="0" w:color="auto"/>
        <w:left w:val="none" w:sz="0" w:space="0" w:color="auto"/>
        <w:bottom w:val="none" w:sz="0" w:space="0" w:color="auto"/>
        <w:right w:val="none" w:sz="0" w:space="0" w:color="auto"/>
      </w:divBdr>
    </w:div>
    <w:div w:id="23020869">
      <w:bodyDiv w:val="1"/>
      <w:marLeft w:val="0"/>
      <w:marRight w:val="0"/>
      <w:marTop w:val="0"/>
      <w:marBottom w:val="0"/>
      <w:divBdr>
        <w:top w:val="none" w:sz="0" w:space="0" w:color="auto"/>
        <w:left w:val="none" w:sz="0" w:space="0" w:color="auto"/>
        <w:bottom w:val="none" w:sz="0" w:space="0" w:color="auto"/>
        <w:right w:val="none" w:sz="0" w:space="0" w:color="auto"/>
      </w:divBdr>
      <w:divsChild>
        <w:div w:id="681977382">
          <w:marLeft w:val="480"/>
          <w:marRight w:val="0"/>
          <w:marTop w:val="0"/>
          <w:marBottom w:val="0"/>
          <w:divBdr>
            <w:top w:val="none" w:sz="0" w:space="0" w:color="auto"/>
            <w:left w:val="none" w:sz="0" w:space="0" w:color="auto"/>
            <w:bottom w:val="none" w:sz="0" w:space="0" w:color="auto"/>
            <w:right w:val="none" w:sz="0" w:space="0" w:color="auto"/>
          </w:divBdr>
        </w:div>
        <w:div w:id="1063798087">
          <w:marLeft w:val="480"/>
          <w:marRight w:val="0"/>
          <w:marTop w:val="0"/>
          <w:marBottom w:val="0"/>
          <w:divBdr>
            <w:top w:val="none" w:sz="0" w:space="0" w:color="auto"/>
            <w:left w:val="none" w:sz="0" w:space="0" w:color="auto"/>
            <w:bottom w:val="none" w:sz="0" w:space="0" w:color="auto"/>
            <w:right w:val="none" w:sz="0" w:space="0" w:color="auto"/>
          </w:divBdr>
        </w:div>
        <w:div w:id="1226647904">
          <w:marLeft w:val="480"/>
          <w:marRight w:val="0"/>
          <w:marTop w:val="0"/>
          <w:marBottom w:val="0"/>
          <w:divBdr>
            <w:top w:val="none" w:sz="0" w:space="0" w:color="auto"/>
            <w:left w:val="none" w:sz="0" w:space="0" w:color="auto"/>
            <w:bottom w:val="none" w:sz="0" w:space="0" w:color="auto"/>
            <w:right w:val="none" w:sz="0" w:space="0" w:color="auto"/>
          </w:divBdr>
        </w:div>
      </w:divsChild>
    </w:div>
    <w:div w:id="62263481">
      <w:bodyDiv w:val="1"/>
      <w:marLeft w:val="0"/>
      <w:marRight w:val="0"/>
      <w:marTop w:val="0"/>
      <w:marBottom w:val="0"/>
      <w:divBdr>
        <w:top w:val="none" w:sz="0" w:space="0" w:color="auto"/>
        <w:left w:val="none" w:sz="0" w:space="0" w:color="auto"/>
        <w:bottom w:val="none" w:sz="0" w:space="0" w:color="auto"/>
        <w:right w:val="none" w:sz="0" w:space="0" w:color="auto"/>
      </w:divBdr>
    </w:div>
    <w:div w:id="71508649">
      <w:bodyDiv w:val="1"/>
      <w:marLeft w:val="0"/>
      <w:marRight w:val="0"/>
      <w:marTop w:val="0"/>
      <w:marBottom w:val="0"/>
      <w:divBdr>
        <w:top w:val="none" w:sz="0" w:space="0" w:color="auto"/>
        <w:left w:val="none" w:sz="0" w:space="0" w:color="auto"/>
        <w:bottom w:val="none" w:sz="0" w:space="0" w:color="auto"/>
        <w:right w:val="none" w:sz="0" w:space="0" w:color="auto"/>
      </w:divBdr>
    </w:div>
    <w:div w:id="72707300">
      <w:bodyDiv w:val="1"/>
      <w:marLeft w:val="0"/>
      <w:marRight w:val="0"/>
      <w:marTop w:val="0"/>
      <w:marBottom w:val="0"/>
      <w:divBdr>
        <w:top w:val="none" w:sz="0" w:space="0" w:color="auto"/>
        <w:left w:val="none" w:sz="0" w:space="0" w:color="auto"/>
        <w:bottom w:val="none" w:sz="0" w:space="0" w:color="auto"/>
        <w:right w:val="none" w:sz="0" w:space="0" w:color="auto"/>
      </w:divBdr>
      <w:divsChild>
        <w:div w:id="1461387464">
          <w:marLeft w:val="480"/>
          <w:marRight w:val="0"/>
          <w:marTop w:val="0"/>
          <w:marBottom w:val="0"/>
          <w:divBdr>
            <w:top w:val="none" w:sz="0" w:space="0" w:color="auto"/>
            <w:left w:val="none" w:sz="0" w:space="0" w:color="auto"/>
            <w:bottom w:val="none" w:sz="0" w:space="0" w:color="auto"/>
            <w:right w:val="none" w:sz="0" w:space="0" w:color="auto"/>
          </w:divBdr>
        </w:div>
        <w:div w:id="1280720162">
          <w:marLeft w:val="480"/>
          <w:marRight w:val="0"/>
          <w:marTop w:val="0"/>
          <w:marBottom w:val="0"/>
          <w:divBdr>
            <w:top w:val="none" w:sz="0" w:space="0" w:color="auto"/>
            <w:left w:val="none" w:sz="0" w:space="0" w:color="auto"/>
            <w:bottom w:val="none" w:sz="0" w:space="0" w:color="auto"/>
            <w:right w:val="none" w:sz="0" w:space="0" w:color="auto"/>
          </w:divBdr>
        </w:div>
        <w:div w:id="1312560990">
          <w:marLeft w:val="480"/>
          <w:marRight w:val="0"/>
          <w:marTop w:val="0"/>
          <w:marBottom w:val="0"/>
          <w:divBdr>
            <w:top w:val="none" w:sz="0" w:space="0" w:color="auto"/>
            <w:left w:val="none" w:sz="0" w:space="0" w:color="auto"/>
            <w:bottom w:val="none" w:sz="0" w:space="0" w:color="auto"/>
            <w:right w:val="none" w:sz="0" w:space="0" w:color="auto"/>
          </w:divBdr>
        </w:div>
        <w:div w:id="916402511">
          <w:marLeft w:val="480"/>
          <w:marRight w:val="0"/>
          <w:marTop w:val="0"/>
          <w:marBottom w:val="0"/>
          <w:divBdr>
            <w:top w:val="none" w:sz="0" w:space="0" w:color="auto"/>
            <w:left w:val="none" w:sz="0" w:space="0" w:color="auto"/>
            <w:bottom w:val="none" w:sz="0" w:space="0" w:color="auto"/>
            <w:right w:val="none" w:sz="0" w:space="0" w:color="auto"/>
          </w:divBdr>
        </w:div>
        <w:div w:id="1114326790">
          <w:marLeft w:val="480"/>
          <w:marRight w:val="0"/>
          <w:marTop w:val="0"/>
          <w:marBottom w:val="0"/>
          <w:divBdr>
            <w:top w:val="none" w:sz="0" w:space="0" w:color="auto"/>
            <w:left w:val="none" w:sz="0" w:space="0" w:color="auto"/>
            <w:bottom w:val="none" w:sz="0" w:space="0" w:color="auto"/>
            <w:right w:val="none" w:sz="0" w:space="0" w:color="auto"/>
          </w:divBdr>
        </w:div>
      </w:divsChild>
    </w:div>
    <w:div w:id="82846658">
      <w:bodyDiv w:val="1"/>
      <w:marLeft w:val="0"/>
      <w:marRight w:val="0"/>
      <w:marTop w:val="0"/>
      <w:marBottom w:val="0"/>
      <w:divBdr>
        <w:top w:val="none" w:sz="0" w:space="0" w:color="auto"/>
        <w:left w:val="none" w:sz="0" w:space="0" w:color="auto"/>
        <w:bottom w:val="none" w:sz="0" w:space="0" w:color="auto"/>
        <w:right w:val="none" w:sz="0" w:space="0" w:color="auto"/>
      </w:divBdr>
    </w:div>
    <w:div w:id="84231678">
      <w:bodyDiv w:val="1"/>
      <w:marLeft w:val="0"/>
      <w:marRight w:val="0"/>
      <w:marTop w:val="0"/>
      <w:marBottom w:val="0"/>
      <w:divBdr>
        <w:top w:val="none" w:sz="0" w:space="0" w:color="auto"/>
        <w:left w:val="none" w:sz="0" w:space="0" w:color="auto"/>
        <w:bottom w:val="none" w:sz="0" w:space="0" w:color="auto"/>
        <w:right w:val="none" w:sz="0" w:space="0" w:color="auto"/>
      </w:divBdr>
      <w:divsChild>
        <w:div w:id="1826817417">
          <w:marLeft w:val="480"/>
          <w:marRight w:val="0"/>
          <w:marTop w:val="0"/>
          <w:marBottom w:val="0"/>
          <w:divBdr>
            <w:top w:val="none" w:sz="0" w:space="0" w:color="auto"/>
            <w:left w:val="none" w:sz="0" w:space="0" w:color="auto"/>
            <w:bottom w:val="none" w:sz="0" w:space="0" w:color="auto"/>
            <w:right w:val="none" w:sz="0" w:space="0" w:color="auto"/>
          </w:divBdr>
        </w:div>
        <w:div w:id="242183576">
          <w:marLeft w:val="480"/>
          <w:marRight w:val="0"/>
          <w:marTop w:val="0"/>
          <w:marBottom w:val="0"/>
          <w:divBdr>
            <w:top w:val="none" w:sz="0" w:space="0" w:color="auto"/>
            <w:left w:val="none" w:sz="0" w:space="0" w:color="auto"/>
            <w:bottom w:val="none" w:sz="0" w:space="0" w:color="auto"/>
            <w:right w:val="none" w:sz="0" w:space="0" w:color="auto"/>
          </w:divBdr>
        </w:div>
        <w:div w:id="1909538171">
          <w:marLeft w:val="480"/>
          <w:marRight w:val="0"/>
          <w:marTop w:val="0"/>
          <w:marBottom w:val="0"/>
          <w:divBdr>
            <w:top w:val="none" w:sz="0" w:space="0" w:color="auto"/>
            <w:left w:val="none" w:sz="0" w:space="0" w:color="auto"/>
            <w:bottom w:val="none" w:sz="0" w:space="0" w:color="auto"/>
            <w:right w:val="none" w:sz="0" w:space="0" w:color="auto"/>
          </w:divBdr>
        </w:div>
        <w:div w:id="2139838050">
          <w:marLeft w:val="480"/>
          <w:marRight w:val="0"/>
          <w:marTop w:val="0"/>
          <w:marBottom w:val="0"/>
          <w:divBdr>
            <w:top w:val="none" w:sz="0" w:space="0" w:color="auto"/>
            <w:left w:val="none" w:sz="0" w:space="0" w:color="auto"/>
            <w:bottom w:val="none" w:sz="0" w:space="0" w:color="auto"/>
            <w:right w:val="none" w:sz="0" w:space="0" w:color="auto"/>
          </w:divBdr>
        </w:div>
        <w:div w:id="1320621174">
          <w:marLeft w:val="480"/>
          <w:marRight w:val="0"/>
          <w:marTop w:val="0"/>
          <w:marBottom w:val="0"/>
          <w:divBdr>
            <w:top w:val="none" w:sz="0" w:space="0" w:color="auto"/>
            <w:left w:val="none" w:sz="0" w:space="0" w:color="auto"/>
            <w:bottom w:val="none" w:sz="0" w:space="0" w:color="auto"/>
            <w:right w:val="none" w:sz="0" w:space="0" w:color="auto"/>
          </w:divBdr>
        </w:div>
      </w:divsChild>
    </w:div>
    <w:div w:id="86123650">
      <w:bodyDiv w:val="1"/>
      <w:marLeft w:val="0"/>
      <w:marRight w:val="0"/>
      <w:marTop w:val="0"/>
      <w:marBottom w:val="0"/>
      <w:divBdr>
        <w:top w:val="none" w:sz="0" w:space="0" w:color="auto"/>
        <w:left w:val="none" w:sz="0" w:space="0" w:color="auto"/>
        <w:bottom w:val="none" w:sz="0" w:space="0" w:color="auto"/>
        <w:right w:val="none" w:sz="0" w:space="0" w:color="auto"/>
      </w:divBdr>
    </w:div>
    <w:div w:id="90470748">
      <w:bodyDiv w:val="1"/>
      <w:marLeft w:val="0"/>
      <w:marRight w:val="0"/>
      <w:marTop w:val="0"/>
      <w:marBottom w:val="0"/>
      <w:divBdr>
        <w:top w:val="none" w:sz="0" w:space="0" w:color="auto"/>
        <w:left w:val="none" w:sz="0" w:space="0" w:color="auto"/>
        <w:bottom w:val="none" w:sz="0" w:space="0" w:color="auto"/>
        <w:right w:val="none" w:sz="0" w:space="0" w:color="auto"/>
      </w:divBdr>
    </w:div>
    <w:div w:id="99958448">
      <w:bodyDiv w:val="1"/>
      <w:marLeft w:val="0"/>
      <w:marRight w:val="0"/>
      <w:marTop w:val="0"/>
      <w:marBottom w:val="0"/>
      <w:divBdr>
        <w:top w:val="none" w:sz="0" w:space="0" w:color="auto"/>
        <w:left w:val="none" w:sz="0" w:space="0" w:color="auto"/>
        <w:bottom w:val="none" w:sz="0" w:space="0" w:color="auto"/>
        <w:right w:val="none" w:sz="0" w:space="0" w:color="auto"/>
      </w:divBdr>
    </w:div>
    <w:div w:id="102648935">
      <w:bodyDiv w:val="1"/>
      <w:marLeft w:val="0"/>
      <w:marRight w:val="0"/>
      <w:marTop w:val="0"/>
      <w:marBottom w:val="0"/>
      <w:divBdr>
        <w:top w:val="none" w:sz="0" w:space="0" w:color="auto"/>
        <w:left w:val="none" w:sz="0" w:space="0" w:color="auto"/>
        <w:bottom w:val="none" w:sz="0" w:space="0" w:color="auto"/>
        <w:right w:val="none" w:sz="0" w:space="0" w:color="auto"/>
      </w:divBdr>
    </w:div>
    <w:div w:id="109588574">
      <w:bodyDiv w:val="1"/>
      <w:marLeft w:val="0"/>
      <w:marRight w:val="0"/>
      <w:marTop w:val="0"/>
      <w:marBottom w:val="0"/>
      <w:divBdr>
        <w:top w:val="none" w:sz="0" w:space="0" w:color="auto"/>
        <w:left w:val="none" w:sz="0" w:space="0" w:color="auto"/>
        <w:bottom w:val="none" w:sz="0" w:space="0" w:color="auto"/>
        <w:right w:val="none" w:sz="0" w:space="0" w:color="auto"/>
      </w:divBdr>
    </w:div>
    <w:div w:id="124350580">
      <w:bodyDiv w:val="1"/>
      <w:marLeft w:val="0"/>
      <w:marRight w:val="0"/>
      <w:marTop w:val="0"/>
      <w:marBottom w:val="0"/>
      <w:divBdr>
        <w:top w:val="none" w:sz="0" w:space="0" w:color="auto"/>
        <w:left w:val="none" w:sz="0" w:space="0" w:color="auto"/>
        <w:bottom w:val="none" w:sz="0" w:space="0" w:color="auto"/>
        <w:right w:val="none" w:sz="0" w:space="0" w:color="auto"/>
      </w:divBdr>
      <w:divsChild>
        <w:div w:id="1683357752">
          <w:marLeft w:val="480"/>
          <w:marRight w:val="0"/>
          <w:marTop w:val="0"/>
          <w:marBottom w:val="0"/>
          <w:divBdr>
            <w:top w:val="none" w:sz="0" w:space="0" w:color="auto"/>
            <w:left w:val="none" w:sz="0" w:space="0" w:color="auto"/>
            <w:bottom w:val="none" w:sz="0" w:space="0" w:color="auto"/>
            <w:right w:val="none" w:sz="0" w:space="0" w:color="auto"/>
          </w:divBdr>
        </w:div>
        <w:div w:id="125466055">
          <w:marLeft w:val="480"/>
          <w:marRight w:val="0"/>
          <w:marTop w:val="0"/>
          <w:marBottom w:val="0"/>
          <w:divBdr>
            <w:top w:val="none" w:sz="0" w:space="0" w:color="auto"/>
            <w:left w:val="none" w:sz="0" w:space="0" w:color="auto"/>
            <w:bottom w:val="none" w:sz="0" w:space="0" w:color="auto"/>
            <w:right w:val="none" w:sz="0" w:space="0" w:color="auto"/>
          </w:divBdr>
        </w:div>
        <w:div w:id="904799827">
          <w:marLeft w:val="480"/>
          <w:marRight w:val="0"/>
          <w:marTop w:val="0"/>
          <w:marBottom w:val="0"/>
          <w:divBdr>
            <w:top w:val="none" w:sz="0" w:space="0" w:color="auto"/>
            <w:left w:val="none" w:sz="0" w:space="0" w:color="auto"/>
            <w:bottom w:val="none" w:sz="0" w:space="0" w:color="auto"/>
            <w:right w:val="none" w:sz="0" w:space="0" w:color="auto"/>
          </w:divBdr>
        </w:div>
        <w:div w:id="494615517">
          <w:marLeft w:val="480"/>
          <w:marRight w:val="0"/>
          <w:marTop w:val="0"/>
          <w:marBottom w:val="0"/>
          <w:divBdr>
            <w:top w:val="none" w:sz="0" w:space="0" w:color="auto"/>
            <w:left w:val="none" w:sz="0" w:space="0" w:color="auto"/>
            <w:bottom w:val="none" w:sz="0" w:space="0" w:color="auto"/>
            <w:right w:val="none" w:sz="0" w:space="0" w:color="auto"/>
          </w:divBdr>
        </w:div>
      </w:divsChild>
    </w:div>
    <w:div w:id="128405496">
      <w:bodyDiv w:val="1"/>
      <w:marLeft w:val="0"/>
      <w:marRight w:val="0"/>
      <w:marTop w:val="0"/>
      <w:marBottom w:val="0"/>
      <w:divBdr>
        <w:top w:val="none" w:sz="0" w:space="0" w:color="auto"/>
        <w:left w:val="none" w:sz="0" w:space="0" w:color="auto"/>
        <w:bottom w:val="none" w:sz="0" w:space="0" w:color="auto"/>
        <w:right w:val="none" w:sz="0" w:space="0" w:color="auto"/>
      </w:divBdr>
    </w:div>
    <w:div w:id="143938330">
      <w:bodyDiv w:val="1"/>
      <w:marLeft w:val="0"/>
      <w:marRight w:val="0"/>
      <w:marTop w:val="0"/>
      <w:marBottom w:val="0"/>
      <w:divBdr>
        <w:top w:val="none" w:sz="0" w:space="0" w:color="auto"/>
        <w:left w:val="none" w:sz="0" w:space="0" w:color="auto"/>
        <w:bottom w:val="none" w:sz="0" w:space="0" w:color="auto"/>
        <w:right w:val="none" w:sz="0" w:space="0" w:color="auto"/>
      </w:divBdr>
    </w:div>
    <w:div w:id="150607776">
      <w:bodyDiv w:val="1"/>
      <w:marLeft w:val="0"/>
      <w:marRight w:val="0"/>
      <w:marTop w:val="0"/>
      <w:marBottom w:val="0"/>
      <w:divBdr>
        <w:top w:val="none" w:sz="0" w:space="0" w:color="auto"/>
        <w:left w:val="none" w:sz="0" w:space="0" w:color="auto"/>
        <w:bottom w:val="none" w:sz="0" w:space="0" w:color="auto"/>
        <w:right w:val="none" w:sz="0" w:space="0" w:color="auto"/>
      </w:divBdr>
    </w:div>
    <w:div w:id="170610192">
      <w:bodyDiv w:val="1"/>
      <w:marLeft w:val="0"/>
      <w:marRight w:val="0"/>
      <w:marTop w:val="0"/>
      <w:marBottom w:val="0"/>
      <w:divBdr>
        <w:top w:val="none" w:sz="0" w:space="0" w:color="auto"/>
        <w:left w:val="none" w:sz="0" w:space="0" w:color="auto"/>
        <w:bottom w:val="none" w:sz="0" w:space="0" w:color="auto"/>
        <w:right w:val="none" w:sz="0" w:space="0" w:color="auto"/>
      </w:divBdr>
    </w:div>
    <w:div w:id="195967233">
      <w:bodyDiv w:val="1"/>
      <w:marLeft w:val="0"/>
      <w:marRight w:val="0"/>
      <w:marTop w:val="0"/>
      <w:marBottom w:val="0"/>
      <w:divBdr>
        <w:top w:val="none" w:sz="0" w:space="0" w:color="auto"/>
        <w:left w:val="none" w:sz="0" w:space="0" w:color="auto"/>
        <w:bottom w:val="none" w:sz="0" w:space="0" w:color="auto"/>
        <w:right w:val="none" w:sz="0" w:space="0" w:color="auto"/>
      </w:divBdr>
    </w:div>
    <w:div w:id="198594625">
      <w:bodyDiv w:val="1"/>
      <w:marLeft w:val="0"/>
      <w:marRight w:val="0"/>
      <w:marTop w:val="0"/>
      <w:marBottom w:val="0"/>
      <w:divBdr>
        <w:top w:val="none" w:sz="0" w:space="0" w:color="auto"/>
        <w:left w:val="none" w:sz="0" w:space="0" w:color="auto"/>
        <w:bottom w:val="none" w:sz="0" w:space="0" w:color="auto"/>
        <w:right w:val="none" w:sz="0" w:space="0" w:color="auto"/>
      </w:divBdr>
      <w:divsChild>
        <w:div w:id="313990130">
          <w:marLeft w:val="480"/>
          <w:marRight w:val="0"/>
          <w:marTop w:val="0"/>
          <w:marBottom w:val="0"/>
          <w:divBdr>
            <w:top w:val="none" w:sz="0" w:space="0" w:color="auto"/>
            <w:left w:val="none" w:sz="0" w:space="0" w:color="auto"/>
            <w:bottom w:val="none" w:sz="0" w:space="0" w:color="auto"/>
            <w:right w:val="none" w:sz="0" w:space="0" w:color="auto"/>
          </w:divBdr>
        </w:div>
        <w:div w:id="155461375">
          <w:marLeft w:val="480"/>
          <w:marRight w:val="0"/>
          <w:marTop w:val="0"/>
          <w:marBottom w:val="0"/>
          <w:divBdr>
            <w:top w:val="none" w:sz="0" w:space="0" w:color="auto"/>
            <w:left w:val="none" w:sz="0" w:space="0" w:color="auto"/>
            <w:bottom w:val="none" w:sz="0" w:space="0" w:color="auto"/>
            <w:right w:val="none" w:sz="0" w:space="0" w:color="auto"/>
          </w:divBdr>
        </w:div>
        <w:div w:id="1214465343">
          <w:marLeft w:val="480"/>
          <w:marRight w:val="0"/>
          <w:marTop w:val="0"/>
          <w:marBottom w:val="0"/>
          <w:divBdr>
            <w:top w:val="none" w:sz="0" w:space="0" w:color="auto"/>
            <w:left w:val="none" w:sz="0" w:space="0" w:color="auto"/>
            <w:bottom w:val="none" w:sz="0" w:space="0" w:color="auto"/>
            <w:right w:val="none" w:sz="0" w:space="0" w:color="auto"/>
          </w:divBdr>
        </w:div>
        <w:div w:id="212818199">
          <w:marLeft w:val="480"/>
          <w:marRight w:val="0"/>
          <w:marTop w:val="0"/>
          <w:marBottom w:val="0"/>
          <w:divBdr>
            <w:top w:val="none" w:sz="0" w:space="0" w:color="auto"/>
            <w:left w:val="none" w:sz="0" w:space="0" w:color="auto"/>
            <w:bottom w:val="none" w:sz="0" w:space="0" w:color="auto"/>
            <w:right w:val="none" w:sz="0" w:space="0" w:color="auto"/>
          </w:divBdr>
        </w:div>
      </w:divsChild>
    </w:div>
    <w:div w:id="199361488">
      <w:bodyDiv w:val="1"/>
      <w:marLeft w:val="0"/>
      <w:marRight w:val="0"/>
      <w:marTop w:val="0"/>
      <w:marBottom w:val="0"/>
      <w:divBdr>
        <w:top w:val="none" w:sz="0" w:space="0" w:color="auto"/>
        <w:left w:val="none" w:sz="0" w:space="0" w:color="auto"/>
        <w:bottom w:val="none" w:sz="0" w:space="0" w:color="auto"/>
        <w:right w:val="none" w:sz="0" w:space="0" w:color="auto"/>
      </w:divBdr>
    </w:div>
    <w:div w:id="210701666">
      <w:bodyDiv w:val="1"/>
      <w:marLeft w:val="0"/>
      <w:marRight w:val="0"/>
      <w:marTop w:val="0"/>
      <w:marBottom w:val="0"/>
      <w:divBdr>
        <w:top w:val="none" w:sz="0" w:space="0" w:color="auto"/>
        <w:left w:val="none" w:sz="0" w:space="0" w:color="auto"/>
        <w:bottom w:val="none" w:sz="0" w:space="0" w:color="auto"/>
        <w:right w:val="none" w:sz="0" w:space="0" w:color="auto"/>
      </w:divBdr>
    </w:div>
    <w:div w:id="245383453">
      <w:bodyDiv w:val="1"/>
      <w:marLeft w:val="0"/>
      <w:marRight w:val="0"/>
      <w:marTop w:val="0"/>
      <w:marBottom w:val="0"/>
      <w:divBdr>
        <w:top w:val="none" w:sz="0" w:space="0" w:color="auto"/>
        <w:left w:val="none" w:sz="0" w:space="0" w:color="auto"/>
        <w:bottom w:val="none" w:sz="0" w:space="0" w:color="auto"/>
        <w:right w:val="none" w:sz="0" w:space="0" w:color="auto"/>
      </w:divBdr>
      <w:divsChild>
        <w:div w:id="2023318633">
          <w:marLeft w:val="480"/>
          <w:marRight w:val="0"/>
          <w:marTop w:val="0"/>
          <w:marBottom w:val="0"/>
          <w:divBdr>
            <w:top w:val="none" w:sz="0" w:space="0" w:color="auto"/>
            <w:left w:val="none" w:sz="0" w:space="0" w:color="auto"/>
            <w:bottom w:val="none" w:sz="0" w:space="0" w:color="auto"/>
            <w:right w:val="none" w:sz="0" w:space="0" w:color="auto"/>
          </w:divBdr>
        </w:div>
        <w:div w:id="1365520910">
          <w:marLeft w:val="480"/>
          <w:marRight w:val="0"/>
          <w:marTop w:val="0"/>
          <w:marBottom w:val="0"/>
          <w:divBdr>
            <w:top w:val="none" w:sz="0" w:space="0" w:color="auto"/>
            <w:left w:val="none" w:sz="0" w:space="0" w:color="auto"/>
            <w:bottom w:val="none" w:sz="0" w:space="0" w:color="auto"/>
            <w:right w:val="none" w:sz="0" w:space="0" w:color="auto"/>
          </w:divBdr>
        </w:div>
        <w:div w:id="1420518453">
          <w:marLeft w:val="480"/>
          <w:marRight w:val="0"/>
          <w:marTop w:val="0"/>
          <w:marBottom w:val="0"/>
          <w:divBdr>
            <w:top w:val="none" w:sz="0" w:space="0" w:color="auto"/>
            <w:left w:val="none" w:sz="0" w:space="0" w:color="auto"/>
            <w:bottom w:val="none" w:sz="0" w:space="0" w:color="auto"/>
            <w:right w:val="none" w:sz="0" w:space="0" w:color="auto"/>
          </w:divBdr>
        </w:div>
      </w:divsChild>
    </w:div>
    <w:div w:id="253825904">
      <w:bodyDiv w:val="1"/>
      <w:marLeft w:val="0"/>
      <w:marRight w:val="0"/>
      <w:marTop w:val="0"/>
      <w:marBottom w:val="0"/>
      <w:divBdr>
        <w:top w:val="none" w:sz="0" w:space="0" w:color="auto"/>
        <w:left w:val="none" w:sz="0" w:space="0" w:color="auto"/>
        <w:bottom w:val="none" w:sz="0" w:space="0" w:color="auto"/>
        <w:right w:val="none" w:sz="0" w:space="0" w:color="auto"/>
      </w:divBdr>
    </w:div>
    <w:div w:id="297032788">
      <w:bodyDiv w:val="1"/>
      <w:marLeft w:val="0"/>
      <w:marRight w:val="0"/>
      <w:marTop w:val="0"/>
      <w:marBottom w:val="0"/>
      <w:divBdr>
        <w:top w:val="none" w:sz="0" w:space="0" w:color="auto"/>
        <w:left w:val="none" w:sz="0" w:space="0" w:color="auto"/>
        <w:bottom w:val="none" w:sz="0" w:space="0" w:color="auto"/>
        <w:right w:val="none" w:sz="0" w:space="0" w:color="auto"/>
      </w:divBdr>
    </w:div>
    <w:div w:id="328337640">
      <w:bodyDiv w:val="1"/>
      <w:marLeft w:val="0"/>
      <w:marRight w:val="0"/>
      <w:marTop w:val="0"/>
      <w:marBottom w:val="0"/>
      <w:divBdr>
        <w:top w:val="none" w:sz="0" w:space="0" w:color="auto"/>
        <w:left w:val="none" w:sz="0" w:space="0" w:color="auto"/>
        <w:bottom w:val="none" w:sz="0" w:space="0" w:color="auto"/>
        <w:right w:val="none" w:sz="0" w:space="0" w:color="auto"/>
      </w:divBdr>
    </w:div>
    <w:div w:id="330716649">
      <w:bodyDiv w:val="1"/>
      <w:marLeft w:val="0"/>
      <w:marRight w:val="0"/>
      <w:marTop w:val="0"/>
      <w:marBottom w:val="0"/>
      <w:divBdr>
        <w:top w:val="none" w:sz="0" w:space="0" w:color="auto"/>
        <w:left w:val="none" w:sz="0" w:space="0" w:color="auto"/>
        <w:bottom w:val="none" w:sz="0" w:space="0" w:color="auto"/>
        <w:right w:val="none" w:sz="0" w:space="0" w:color="auto"/>
      </w:divBdr>
      <w:divsChild>
        <w:div w:id="1998341144">
          <w:marLeft w:val="480"/>
          <w:marRight w:val="0"/>
          <w:marTop w:val="0"/>
          <w:marBottom w:val="0"/>
          <w:divBdr>
            <w:top w:val="none" w:sz="0" w:space="0" w:color="auto"/>
            <w:left w:val="none" w:sz="0" w:space="0" w:color="auto"/>
            <w:bottom w:val="none" w:sz="0" w:space="0" w:color="auto"/>
            <w:right w:val="none" w:sz="0" w:space="0" w:color="auto"/>
          </w:divBdr>
        </w:div>
        <w:div w:id="737283809">
          <w:marLeft w:val="480"/>
          <w:marRight w:val="0"/>
          <w:marTop w:val="0"/>
          <w:marBottom w:val="0"/>
          <w:divBdr>
            <w:top w:val="none" w:sz="0" w:space="0" w:color="auto"/>
            <w:left w:val="none" w:sz="0" w:space="0" w:color="auto"/>
            <w:bottom w:val="none" w:sz="0" w:space="0" w:color="auto"/>
            <w:right w:val="none" w:sz="0" w:space="0" w:color="auto"/>
          </w:divBdr>
        </w:div>
        <w:div w:id="1037511316">
          <w:marLeft w:val="480"/>
          <w:marRight w:val="0"/>
          <w:marTop w:val="0"/>
          <w:marBottom w:val="0"/>
          <w:divBdr>
            <w:top w:val="none" w:sz="0" w:space="0" w:color="auto"/>
            <w:left w:val="none" w:sz="0" w:space="0" w:color="auto"/>
            <w:bottom w:val="none" w:sz="0" w:space="0" w:color="auto"/>
            <w:right w:val="none" w:sz="0" w:space="0" w:color="auto"/>
          </w:divBdr>
        </w:div>
        <w:div w:id="1672443231">
          <w:marLeft w:val="480"/>
          <w:marRight w:val="0"/>
          <w:marTop w:val="0"/>
          <w:marBottom w:val="0"/>
          <w:divBdr>
            <w:top w:val="none" w:sz="0" w:space="0" w:color="auto"/>
            <w:left w:val="none" w:sz="0" w:space="0" w:color="auto"/>
            <w:bottom w:val="none" w:sz="0" w:space="0" w:color="auto"/>
            <w:right w:val="none" w:sz="0" w:space="0" w:color="auto"/>
          </w:divBdr>
        </w:div>
      </w:divsChild>
    </w:div>
    <w:div w:id="339546298">
      <w:bodyDiv w:val="1"/>
      <w:marLeft w:val="0"/>
      <w:marRight w:val="0"/>
      <w:marTop w:val="0"/>
      <w:marBottom w:val="0"/>
      <w:divBdr>
        <w:top w:val="none" w:sz="0" w:space="0" w:color="auto"/>
        <w:left w:val="none" w:sz="0" w:space="0" w:color="auto"/>
        <w:bottom w:val="none" w:sz="0" w:space="0" w:color="auto"/>
        <w:right w:val="none" w:sz="0" w:space="0" w:color="auto"/>
      </w:divBdr>
    </w:div>
    <w:div w:id="373043121">
      <w:bodyDiv w:val="1"/>
      <w:marLeft w:val="0"/>
      <w:marRight w:val="0"/>
      <w:marTop w:val="0"/>
      <w:marBottom w:val="0"/>
      <w:divBdr>
        <w:top w:val="none" w:sz="0" w:space="0" w:color="auto"/>
        <w:left w:val="none" w:sz="0" w:space="0" w:color="auto"/>
        <w:bottom w:val="none" w:sz="0" w:space="0" w:color="auto"/>
        <w:right w:val="none" w:sz="0" w:space="0" w:color="auto"/>
      </w:divBdr>
      <w:divsChild>
        <w:div w:id="612369937">
          <w:marLeft w:val="480"/>
          <w:marRight w:val="0"/>
          <w:marTop w:val="0"/>
          <w:marBottom w:val="0"/>
          <w:divBdr>
            <w:top w:val="none" w:sz="0" w:space="0" w:color="auto"/>
            <w:left w:val="none" w:sz="0" w:space="0" w:color="auto"/>
            <w:bottom w:val="none" w:sz="0" w:space="0" w:color="auto"/>
            <w:right w:val="none" w:sz="0" w:space="0" w:color="auto"/>
          </w:divBdr>
        </w:div>
        <w:div w:id="1977758452">
          <w:marLeft w:val="480"/>
          <w:marRight w:val="0"/>
          <w:marTop w:val="0"/>
          <w:marBottom w:val="0"/>
          <w:divBdr>
            <w:top w:val="none" w:sz="0" w:space="0" w:color="auto"/>
            <w:left w:val="none" w:sz="0" w:space="0" w:color="auto"/>
            <w:bottom w:val="none" w:sz="0" w:space="0" w:color="auto"/>
            <w:right w:val="none" w:sz="0" w:space="0" w:color="auto"/>
          </w:divBdr>
        </w:div>
      </w:divsChild>
    </w:div>
    <w:div w:id="401679388">
      <w:bodyDiv w:val="1"/>
      <w:marLeft w:val="0"/>
      <w:marRight w:val="0"/>
      <w:marTop w:val="0"/>
      <w:marBottom w:val="0"/>
      <w:divBdr>
        <w:top w:val="none" w:sz="0" w:space="0" w:color="auto"/>
        <w:left w:val="none" w:sz="0" w:space="0" w:color="auto"/>
        <w:bottom w:val="none" w:sz="0" w:space="0" w:color="auto"/>
        <w:right w:val="none" w:sz="0" w:space="0" w:color="auto"/>
      </w:divBdr>
    </w:div>
    <w:div w:id="407119849">
      <w:bodyDiv w:val="1"/>
      <w:marLeft w:val="0"/>
      <w:marRight w:val="0"/>
      <w:marTop w:val="0"/>
      <w:marBottom w:val="0"/>
      <w:divBdr>
        <w:top w:val="none" w:sz="0" w:space="0" w:color="auto"/>
        <w:left w:val="none" w:sz="0" w:space="0" w:color="auto"/>
        <w:bottom w:val="none" w:sz="0" w:space="0" w:color="auto"/>
        <w:right w:val="none" w:sz="0" w:space="0" w:color="auto"/>
      </w:divBdr>
    </w:div>
    <w:div w:id="413892206">
      <w:bodyDiv w:val="1"/>
      <w:marLeft w:val="0"/>
      <w:marRight w:val="0"/>
      <w:marTop w:val="0"/>
      <w:marBottom w:val="0"/>
      <w:divBdr>
        <w:top w:val="none" w:sz="0" w:space="0" w:color="auto"/>
        <w:left w:val="none" w:sz="0" w:space="0" w:color="auto"/>
        <w:bottom w:val="none" w:sz="0" w:space="0" w:color="auto"/>
        <w:right w:val="none" w:sz="0" w:space="0" w:color="auto"/>
      </w:divBdr>
    </w:div>
    <w:div w:id="419059142">
      <w:bodyDiv w:val="1"/>
      <w:marLeft w:val="0"/>
      <w:marRight w:val="0"/>
      <w:marTop w:val="0"/>
      <w:marBottom w:val="0"/>
      <w:divBdr>
        <w:top w:val="none" w:sz="0" w:space="0" w:color="auto"/>
        <w:left w:val="none" w:sz="0" w:space="0" w:color="auto"/>
        <w:bottom w:val="none" w:sz="0" w:space="0" w:color="auto"/>
        <w:right w:val="none" w:sz="0" w:space="0" w:color="auto"/>
      </w:divBdr>
    </w:div>
    <w:div w:id="422336528">
      <w:bodyDiv w:val="1"/>
      <w:marLeft w:val="0"/>
      <w:marRight w:val="0"/>
      <w:marTop w:val="0"/>
      <w:marBottom w:val="0"/>
      <w:divBdr>
        <w:top w:val="none" w:sz="0" w:space="0" w:color="auto"/>
        <w:left w:val="none" w:sz="0" w:space="0" w:color="auto"/>
        <w:bottom w:val="none" w:sz="0" w:space="0" w:color="auto"/>
        <w:right w:val="none" w:sz="0" w:space="0" w:color="auto"/>
      </w:divBdr>
    </w:div>
    <w:div w:id="424765576">
      <w:bodyDiv w:val="1"/>
      <w:marLeft w:val="0"/>
      <w:marRight w:val="0"/>
      <w:marTop w:val="0"/>
      <w:marBottom w:val="0"/>
      <w:divBdr>
        <w:top w:val="none" w:sz="0" w:space="0" w:color="auto"/>
        <w:left w:val="none" w:sz="0" w:space="0" w:color="auto"/>
        <w:bottom w:val="none" w:sz="0" w:space="0" w:color="auto"/>
        <w:right w:val="none" w:sz="0" w:space="0" w:color="auto"/>
      </w:divBdr>
    </w:div>
    <w:div w:id="444691310">
      <w:bodyDiv w:val="1"/>
      <w:marLeft w:val="0"/>
      <w:marRight w:val="0"/>
      <w:marTop w:val="0"/>
      <w:marBottom w:val="0"/>
      <w:divBdr>
        <w:top w:val="none" w:sz="0" w:space="0" w:color="auto"/>
        <w:left w:val="none" w:sz="0" w:space="0" w:color="auto"/>
        <w:bottom w:val="none" w:sz="0" w:space="0" w:color="auto"/>
        <w:right w:val="none" w:sz="0" w:space="0" w:color="auto"/>
      </w:divBdr>
      <w:divsChild>
        <w:div w:id="2136285802">
          <w:marLeft w:val="480"/>
          <w:marRight w:val="0"/>
          <w:marTop w:val="0"/>
          <w:marBottom w:val="0"/>
          <w:divBdr>
            <w:top w:val="none" w:sz="0" w:space="0" w:color="auto"/>
            <w:left w:val="none" w:sz="0" w:space="0" w:color="auto"/>
            <w:bottom w:val="none" w:sz="0" w:space="0" w:color="auto"/>
            <w:right w:val="none" w:sz="0" w:space="0" w:color="auto"/>
          </w:divBdr>
        </w:div>
        <w:div w:id="1346588949">
          <w:marLeft w:val="480"/>
          <w:marRight w:val="0"/>
          <w:marTop w:val="0"/>
          <w:marBottom w:val="0"/>
          <w:divBdr>
            <w:top w:val="none" w:sz="0" w:space="0" w:color="auto"/>
            <w:left w:val="none" w:sz="0" w:space="0" w:color="auto"/>
            <w:bottom w:val="none" w:sz="0" w:space="0" w:color="auto"/>
            <w:right w:val="none" w:sz="0" w:space="0" w:color="auto"/>
          </w:divBdr>
        </w:div>
        <w:div w:id="867794837">
          <w:marLeft w:val="480"/>
          <w:marRight w:val="0"/>
          <w:marTop w:val="0"/>
          <w:marBottom w:val="0"/>
          <w:divBdr>
            <w:top w:val="none" w:sz="0" w:space="0" w:color="auto"/>
            <w:left w:val="none" w:sz="0" w:space="0" w:color="auto"/>
            <w:bottom w:val="none" w:sz="0" w:space="0" w:color="auto"/>
            <w:right w:val="none" w:sz="0" w:space="0" w:color="auto"/>
          </w:divBdr>
        </w:div>
        <w:div w:id="918751164">
          <w:marLeft w:val="480"/>
          <w:marRight w:val="0"/>
          <w:marTop w:val="0"/>
          <w:marBottom w:val="0"/>
          <w:divBdr>
            <w:top w:val="none" w:sz="0" w:space="0" w:color="auto"/>
            <w:left w:val="none" w:sz="0" w:space="0" w:color="auto"/>
            <w:bottom w:val="none" w:sz="0" w:space="0" w:color="auto"/>
            <w:right w:val="none" w:sz="0" w:space="0" w:color="auto"/>
          </w:divBdr>
        </w:div>
      </w:divsChild>
    </w:div>
    <w:div w:id="444883958">
      <w:bodyDiv w:val="1"/>
      <w:marLeft w:val="0"/>
      <w:marRight w:val="0"/>
      <w:marTop w:val="0"/>
      <w:marBottom w:val="0"/>
      <w:divBdr>
        <w:top w:val="none" w:sz="0" w:space="0" w:color="auto"/>
        <w:left w:val="none" w:sz="0" w:space="0" w:color="auto"/>
        <w:bottom w:val="none" w:sz="0" w:space="0" w:color="auto"/>
        <w:right w:val="none" w:sz="0" w:space="0" w:color="auto"/>
      </w:divBdr>
      <w:divsChild>
        <w:div w:id="1230460793">
          <w:marLeft w:val="480"/>
          <w:marRight w:val="0"/>
          <w:marTop w:val="0"/>
          <w:marBottom w:val="0"/>
          <w:divBdr>
            <w:top w:val="none" w:sz="0" w:space="0" w:color="auto"/>
            <w:left w:val="none" w:sz="0" w:space="0" w:color="auto"/>
            <w:bottom w:val="none" w:sz="0" w:space="0" w:color="auto"/>
            <w:right w:val="none" w:sz="0" w:space="0" w:color="auto"/>
          </w:divBdr>
        </w:div>
        <w:div w:id="1598900431">
          <w:marLeft w:val="480"/>
          <w:marRight w:val="0"/>
          <w:marTop w:val="0"/>
          <w:marBottom w:val="0"/>
          <w:divBdr>
            <w:top w:val="none" w:sz="0" w:space="0" w:color="auto"/>
            <w:left w:val="none" w:sz="0" w:space="0" w:color="auto"/>
            <w:bottom w:val="none" w:sz="0" w:space="0" w:color="auto"/>
            <w:right w:val="none" w:sz="0" w:space="0" w:color="auto"/>
          </w:divBdr>
        </w:div>
      </w:divsChild>
    </w:div>
    <w:div w:id="454178254">
      <w:bodyDiv w:val="1"/>
      <w:marLeft w:val="0"/>
      <w:marRight w:val="0"/>
      <w:marTop w:val="0"/>
      <w:marBottom w:val="0"/>
      <w:divBdr>
        <w:top w:val="none" w:sz="0" w:space="0" w:color="auto"/>
        <w:left w:val="none" w:sz="0" w:space="0" w:color="auto"/>
        <w:bottom w:val="none" w:sz="0" w:space="0" w:color="auto"/>
        <w:right w:val="none" w:sz="0" w:space="0" w:color="auto"/>
      </w:divBdr>
    </w:div>
    <w:div w:id="495461637">
      <w:bodyDiv w:val="1"/>
      <w:marLeft w:val="0"/>
      <w:marRight w:val="0"/>
      <w:marTop w:val="0"/>
      <w:marBottom w:val="0"/>
      <w:divBdr>
        <w:top w:val="none" w:sz="0" w:space="0" w:color="auto"/>
        <w:left w:val="none" w:sz="0" w:space="0" w:color="auto"/>
        <w:bottom w:val="none" w:sz="0" w:space="0" w:color="auto"/>
        <w:right w:val="none" w:sz="0" w:space="0" w:color="auto"/>
      </w:divBdr>
      <w:divsChild>
        <w:div w:id="28770675">
          <w:marLeft w:val="480"/>
          <w:marRight w:val="0"/>
          <w:marTop w:val="0"/>
          <w:marBottom w:val="0"/>
          <w:divBdr>
            <w:top w:val="none" w:sz="0" w:space="0" w:color="auto"/>
            <w:left w:val="none" w:sz="0" w:space="0" w:color="auto"/>
            <w:bottom w:val="none" w:sz="0" w:space="0" w:color="auto"/>
            <w:right w:val="none" w:sz="0" w:space="0" w:color="auto"/>
          </w:divBdr>
        </w:div>
        <w:div w:id="870342981">
          <w:marLeft w:val="480"/>
          <w:marRight w:val="0"/>
          <w:marTop w:val="0"/>
          <w:marBottom w:val="0"/>
          <w:divBdr>
            <w:top w:val="none" w:sz="0" w:space="0" w:color="auto"/>
            <w:left w:val="none" w:sz="0" w:space="0" w:color="auto"/>
            <w:bottom w:val="none" w:sz="0" w:space="0" w:color="auto"/>
            <w:right w:val="none" w:sz="0" w:space="0" w:color="auto"/>
          </w:divBdr>
        </w:div>
        <w:div w:id="1952937281">
          <w:marLeft w:val="480"/>
          <w:marRight w:val="0"/>
          <w:marTop w:val="0"/>
          <w:marBottom w:val="0"/>
          <w:divBdr>
            <w:top w:val="none" w:sz="0" w:space="0" w:color="auto"/>
            <w:left w:val="none" w:sz="0" w:space="0" w:color="auto"/>
            <w:bottom w:val="none" w:sz="0" w:space="0" w:color="auto"/>
            <w:right w:val="none" w:sz="0" w:space="0" w:color="auto"/>
          </w:divBdr>
        </w:div>
      </w:divsChild>
    </w:div>
    <w:div w:id="507716394">
      <w:bodyDiv w:val="1"/>
      <w:marLeft w:val="0"/>
      <w:marRight w:val="0"/>
      <w:marTop w:val="0"/>
      <w:marBottom w:val="0"/>
      <w:divBdr>
        <w:top w:val="none" w:sz="0" w:space="0" w:color="auto"/>
        <w:left w:val="none" w:sz="0" w:space="0" w:color="auto"/>
        <w:bottom w:val="none" w:sz="0" w:space="0" w:color="auto"/>
        <w:right w:val="none" w:sz="0" w:space="0" w:color="auto"/>
      </w:divBdr>
    </w:div>
    <w:div w:id="549148338">
      <w:bodyDiv w:val="1"/>
      <w:marLeft w:val="0"/>
      <w:marRight w:val="0"/>
      <w:marTop w:val="0"/>
      <w:marBottom w:val="0"/>
      <w:divBdr>
        <w:top w:val="none" w:sz="0" w:space="0" w:color="auto"/>
        <w:left w:val="none" w:sz="0" w:space="0" w:color="auto"/>
        <w:bottom w:val="none" w:sz="0" w:space="0" w:color="auto"/>
        <w:right w:val="none" w:sz="0" w:space="0" w:color="auto"/>
      </w:divBdr>
    </w:div>
    <w:div w:id="559633369">
      <w:bodyDiv w:val="1"/>
      <w:marLeft w:val="0"/>
      <w:marRight w:val="0"/>
      <w:marTop w:val="0"/>
      <w:marBottom w:val="0"/>
      <w:divBdr>
        <w:top w:val="none" w:sz="0" w:space="0" w:color="auto"/>
        <w:left w:val="none" w:sz="0" w:space="0" w:color="auto"/>
        <w:bottom w:val="none" w:sz="0" w:space="0" w:color="auto"/>
        <w:right w:val="none" w:sz="0" w:space="0" w:color="auto"/>
      </w:divBdr>
      <w:divsChild>
        <w:div w:id="132716271">
          <w:marLeft w:val="480"/>
          <w:marRight w:val="0"/>
          <w:marTop w:val="0"/>
          <w:marBottom w:val="0"/>
          <w:divBdr>
            <w:top w:val="none" w:sz="0" w:space="0" w:color="auto"/>
            <w:left w:val="none" w:sz="0" w:space="0" w:color="auto"/>
            <w:bottom w:val="none" w:sz="0" w:space="0" w:color="auto"/>
            <w:right w:val="none" w:sz="0" w:space="0" w:color="auto"/>
          </w:divBdr>
        </w:div>
        <w:div w:id="1759672509">
          <w:marLeft w:val="480"/>
          <w:marRight w:val="0"/>
          <w:marTop w:val="0"/>
          <w:marBottom w:val="0"/>
          <w:divBdr>
            <w:top w:val="none" w:sz="0" w:space="0" w:color="auto"/>
            <w:left w:val="none" w:sz="0" w:space="0" w:color="auto"/>
            <w:bottom w:val="none" w:sz="0" w:space="0" w:color="auto"/>
            <w:right w:val="none" w:sz="0" w:space="0" w:color="auto"/>
          </w:divBdr>
        </w:div>
        <w:div w:id="203180405">
          <w:marLeft w:val="480"/>
          <w:marRight w:val="0"/>
          <w:marTop w:val="0"/>
          <w:marBottom w:val="0"/>
          <w:divBdr>
            <w:top w:val="none" w:sz="0" w:space="0" w:color="auto"/>
            <w:left w:val="none" w:sz="0" w:space="0" w:color="auto"/>
            <w:bottom w:val="none" w:sz="0" w:space="0" w:color="auto"/>
            <w:right w:val="none" w:sz="0" w:space="0" w:color="auto"/>
          </w:divBdr>
        </w:div>
        <w:div w:id="918906117">
          <w:marLeft w:val="480"/>
          <w:marRight w:val="0"/>
          <w:marTop w:val="0"/>
          <w:marBottom w:val="0"/>
          <w:divBdr>
            <w:top w:val="none" w:sz="0" w:space="0" w:color="auto"/>
            <w:left w:val="none" w:sz="0" w:space="0" w:color="auto"/>
            <w:bottom w:val="none" w:sz="0" w:space="0" w:color="auto"/>
            <w:right w:val="none" w:sz="0" w:space="0" w:color="auto"/>
          </w:divBdr>
        </w:div>
      </w:divsChild>
    </w:div>
    <w:div w:id="582295823">
      <w:bodyDiv w:val="1"/>
      <w:marLeft w:val="0"/>
      <w:marRight w:val="0"/>
      <w:marTop w:val="0"/>
      <w:marBottom w:val="0"/>
      <w:divBdr>
        <w:top w:val="none" w:sz="0" w:space="0" w:color="auto"/>
        <w:left w:val="none" w:sz="0" w:space="0" w:color="auto"/>
        <w:bottom w:val="none" w:sz="0" w:space="0" w:color="auto"/>
        <w:right w:val="none" w:sz="0" w:space="0" w:color="auto"/>
      </w:divBdr>
    </w:div>
    <w:div w:id="584846250">
      <w:bodyDiv w:val="1"/>
      <w:marLeft w:val="0"/>
      <w:marRight w:val="0"/>
      <w:marTop w:val="0"/>
      <w:marBottom w:val="0"/>
      <w:divBdr>
        <w:top w:val="none" w:sz="0" w:space="0" w:color="auto"/>
        <w:left w:val="none" w:sz="0" w:space="0" w:color="auto"/>
        <w:bottom w:val="none" w:sz="0" w:space="0" w:color="auto"/>
        <w:right w:val="none" w:sz="0" w:space="0" w:color="auto"/>
      </w:divBdr>
    </w:div>
    <w:div w:id="588543032">
      <w:bodyDiv w:val="1"/>
      <w:marLeft w:val="0"/>
      <w:marRight w:val="0"/>
      <w:marTop w:val="0"/>
      <w:marBottom w:val="0"/>
      <w:divBdr>
        <w:top w:val="none" w:sz="0" w:space="0" w:color="auto"/>
        <w:left w:val="none" w:sz="0" w:space="0" w:color="auto"/>
        <w:bottom w:val="none" w:sz="0" w:space="0" w:color="auto"/>
        <w:right w:val="none" w:sz="0" w:space="0" w:color="auto"/>
      </w:divBdr>
    </w:div>
    <w:div w:id="598149102">
      <w:bodyDiv w:val="1"/>
      <w:marLeft w:val="0"/>
      <w:marRight w:val="0"/>
      <w:marTop w:val="0"/>
      <w:marBottom w:val="0"/>
      <w:divBdr>
        <w:top w:val="none" w:sz="0" w:space="0" w:color="auto"/>
        <w:left w:val="none" w:sz="0" w:space="0" w:color="auto"/>
        <w:bottom w:val="none" w:sz="0" w:space="0" w:color="auto"/>
        <w:right w:val="none" w:sz="0" w:space="0" w:color="auto"/>
      </w:divBdr>
    </w:div>
    <w:div w:id="626811139">
      <w:bodyDiv w:val="1"/>
      <w:marLeft w:val="0"/>
      <w:marRight w:val="0"/>
      <w:marTop w:val="0"/>
      <w:marBottom w:val="0"/>
      <w:divBdr>
        <w:top w:val="none" w:sz="0" w:space="0" w:color="auto"/>
        <w:left w:val="none" w:sz="0" w:space="0" w:color="auto"/>
        <w:bottom w:val="none" w:sz="0" w:space="0" w:color="auto"/>
        <w:right w:val="none" w:sz="0" w:space="0" w:color="auto"/>
      </w:divBdr>
    </w:div>
    <w:div w:id="637760874">
      <w:bodyDiv w:val="1"/>
      <w:marLeft w:val="0"/>
      <w:marRight w:val="0"/>
      <w:marTop w:val="0"/>
      <w:marBottom w:val="0"/>
      <w:divBdr>
        <w:top w:val="none" w:sz="0" w:space="0" w:color="auto"/>
        <w:left w:val="none" w:sz="0" w:space="0" w:color="auto"/>
        <w:bottom w:val="none" w:sz="0" w:space="0" w:color="auto"/>
        <w:right w:val="none" w:sz="0" w:space="0" w:color="auto"/>
      </w:divBdr>
    </w:div>
    <w:div w:id="730271820">
      <w:bodyDiv w:val="1"/>
      <w:marLeft w:val="0"/>
      <w:marRight w:val="0"/>
      <w:marTop w:val="0"/>
      <w:marBottom w:val="0"/>
      <w:divBdr>
        <w:top w:val="none" w:sz="0" w:space="0" w:color="auto"/>
        <w:left w:val="none" w:sz="0" w:space="0" w:color="auto"/>
        <w:bottom w:val="none" w:sz="0" w:space="0" w:color="auto"/>
        <w:right w:val="none" w:sz="0" w:space="0" w:color="auto"/>
      </w:divBdr>
    </w:div>
    <w:div w:id="750127304">
      <w:bodyDiv w:val="1"/>
      <w:marLeft w:val="0"/>
      <w:marRight w:val="0"/>
      <w:marTop w:val="0"/>
      <w:marBottom w:val="0"/>
      <w:divBdr>
        <w:top w:val="none" w:sz="0" w:space="0" w:color="auto"/>
        <w:left w:val="none" w:sz="0" w:space="0" w:color="auto"/>
        <w:bottom w:val="none" w:sz="0" w:space="0" w:color="auto"/>
        <w:right w:val="none" w:sz="0" w:space="0" w:color="auto"/>
      </w:divBdr>
    </w:div>
    <w:div w:id="774133874">
      <w:bodyDiv w:val="1"/>
      <w:marLeft w:val="0"/>
      <w:marRight w:val="0"/>
      <w:marTop w:val="0"/>
      <w:marBottom w:val="0"/>
      <w:divBdr>
        <w:top w:val="none" w:sz="0" w:space="0" w:color="auto"/>
        <w:left w:val="none" w:sz="0" w:space="0" w:color="auto"/>
        <w:bottom w:val="none" w:sz="0" w:space="0" w:color="auto"/>
        <w:right w:val="none" w:sz="0" w:space="0" w:color="auto"/>
      </w:divBdr>
    </w:div>
    <w:div w:id="798110323">
      <w:bodyDiv w:val="1"/>
      <w:marLeft w:val="0"/>
      <w:marRight w:val="0"/>
      <w:marTop w:val="0"/>
      <w:marBottom w:val="0"/>
      <w:divBdr>
        <w:top w:val="none" w:sz="0" w:space="0" w:color="auto"/>
        <w:left w:val="none" w:sz="0" w:space="0" w:color="auto"/>
        <w:bottom w:val="none" w:sz="0" w:space="0" w:color="auto"/>
        <w:right w:val="none" w:sz="0" w:space="0" w:color="auto"/>
      </w:divBdr>
    </w:div>
    <w:div w:id="819226959">
      <w:bodyDiv w:val="1"/>
      <w:marLeft w:val="0"/>
      <w:marRight w:val="0"/>
      <w:marTop w:val="0"/>
      <w:marBottom w:val="0"/>
      <w:divBdr>
        <w:top w:val="none" w:sz="0" w:space="0" w:color="auto"/>
        <w:left w:val="none" w:sz="0" w:space="0" w:color="auto"/>
        <w:bottom w:val="none" w:sz="0" w:space="0" w:color="auto"/>
        <w:right w:val="none" w:sz="0" w:space="0" w:color="auto"/>
      </w:divBdr>
    </w:div>
    <w:div w:id="829104947">
      <w:bodyDiv w:val="1"/>
      <w:marLeft w:val="0"/>
      <w:marRight w:val="0"/>
      <w:marTop w:val="0"/>
      <w:marBottom w:val="0"/>
      <w:divBdr>
        <w:top w:val="none" w:sz="0" w:space="0" w:color="auto"/>
        <w:left w:val="none" w:sz="0" w:space="0" w:color="auto"/>
        <w:bottom w:val="none" w:sz="0" w:space="0" w:color="auto"/>
        <w:right w:val="none" w:sz="0" w:space="0" w:color="auto"/>
      </w:divBdr>
    </w:div>
    <w:div w:id="831144876">
      <w:bodyDiv w:val="1"/>
      <w:marLeft w:val="0"/>
      <w:marRight w:val="0"/>
      <w:marTop w:val="0"/>
      <w:marBottom w:val="0"/>
      <w:divBdr>
        <w:top w:val="none" w:sz="0" w:space="0" w:color="auto"/>
        <w:left w:val="none" w:sz="0" w:space="0" w:color="auto"/>
        <w:bottom w:val="none" w:sz="0" w:space="0" w:color="auto"/>
        <w:right w:val="none" w:sz="0" w:space="0" w:color="auto"/>
      </w:divBdr>
    </w:div>
    <w:div w:id="834305007">
      <w:bodyDiv w:val="1"/>
      <w:marLeft w:val="0"/>
      <w:marRight w:val="0"/>
      <w:marTop w:val="0"/>
      <w:marBottom w:val="0"/>
      <w:divBdr>
        <w:top w:val="none" w:sz="0" w:space="0" w:color="auto"/>
        <w:left w:val="none" w:sz="0" w:space="0" w:color="auto"/>
        <w:bottom w:val="none" w:sz="0" w:space="0" w:color="auto"/>
        <w:right w:val="none" w:sz="0" w:space="0" w:color="auto"/>
      </w:divBdr>
    </w:div>
    <w:div w:id="842621962">
      <w:bodyDiv w:val="1"/>
      <w:marLeft w:val="0"/>
      <w:marRight w:val="0"/>
      <w:marTop w:val="0"/>
      <w:marBottom w:val="0"/>
      <w:divBdr>
        <w:top w:val="none" w:sz="0" w:space="0" w:color="auto"/>
        <w:left w:val="none" w:sz="0" w:space="0" w:color="auto"/>
        <w:bottom w:val="none" w:sz="0" w:space="0" w:color="auto"/>
        <w:right w:val="none" w:sz="0" w:space="0" w:color="auto"/>
      </w:divBdr>
      <w:divsChild>
        <w:div w:id="517427970">
          <w:marLeft w:val="480"/>
          <w:marRight w:val="0"/>
          <w:marTop w:val="0"/>
          <w:marBottom w:val="0"/>
          <w:divBdr>
            <w:top w:val="none" w:sz="0" w:space="0" w:color="auto"/>
            <w:left w:val="none" w:sz="0" w:space="0" w:color="auto"/>
            <w:bottom w:val="none" w:sz="0" w:space="0" w:color="auto"/>
            <w:right w:val="none" w:sz="0" w:space="0" w:color="auto"/>
          </w:divBdr>
        </w:div>
        <w:div w:id="1229266045">
          <w:marLeft w:val="480"/>
          <w:marRight w:val="0"/>
          <w:marTop w:val="0"/>
          <w:marBottom w:val="0"/>
          <w:divBdr>
            <w:top w:val="none" w:sz="0" w:space="0" w:color="auto"/>
            <w:left w:val="none" w:sz="0" w:space="0" w:color="auto"/>
            <w:bottom w:val="none" w:sz="0" w:space="0" w:color="auto"/>
            <w:right w:val="none" w:sz="0" w:space="0" w:color="auto"/>
          </w:divBdr>
        </w:div>
        <w:div w:id="407843735">
          <w:marLeft w:val="480"/>
          <w:marRight w:val="0"/>
          <w:marTop w:val="0"/>
          <w:marBottom w:val="0"/>
          <w:divBdr>
            <w:top w:val="none" w:sz="0" w:space="0" w:color="auto"/>
            <w:left w:val="none" w:sz="0" w:space="0" w:color="auto"/>
            <w:bottom w:val="none" w:sz="0" w:space="0" w:color="auto"/>
            <w:right w:val="none" w:sz="0" w:space="0" w:color="auto"/>
          </w:divBdr>
        </w:div>
        <w:div w:id="1999992687">
          <w:marLeft w:val="480"/>
          <w:marRight w:val="0"/>
          <w:marTop w:val="0"/>
          <w:marBottom w:val="0"/>
          <w:divBdr>
            <w:top w:val="none" w:sz="0" w:space="0" w:color="auto"/>
            <w:left w:val="none" w:sz="0" w:space="0" w:color="auto"/>
            <w:bottom w:val="none" w:sz="0" w:space="0" w:color="auto"/>
            <w:right w:val="none" w:sz="0" w:space="0" w:color="auto"/>
          </w:divBdr>
        </w:div>
      </w:divsChild>
    </w:div>
    <w:div w:id="854418491">
      <w:bodyDiv w:val="1"/>
      <w:marLeft w:val="0"/>
      <w:marRight w:val="0"/>
      <w:marTop w:val="0"/>
      <w:marBottom w:val="0"/>
      <w:divBdr>
        <w:top w:val="none" w:sz="0" w:space="0" w:color="auto"/>
        <w:left w:val="none" w:sz="0" w:space="0" w:color="auto"/>
        <w:bottom w:val="none" w:sz="0" w:space="0" w:color="auto"/>
        <w:right w:val="none" w:sz="0" w:space="0" w:color="auto"/>
      </w:divBdr>
      <w:divsChild>
        <w:div w:id="763264752">
          <w:marLeft w:val="480"/>
          <w:marRight w:val="0"/>
          <w:marTop w:val="0"/>
          <w:marBottom w:val="0"/>
          <w:divBdr>
            <w:top w:val="none" w:sz="0" w:space="0" w:color="auto"/>
            <w:left w:val="none" w:sz="0" w:space="0" w:color="auto"/>
            <w:bottom w:val="none" w:sz="0" w:space="0" w:color="auto"/>
            <w:right w:val="none" w:sz="0" w:space="0" w:color="auto"/>
          </w:divBdr>
        </w:div>
        <w:div w:id="1501433715">
          <w:marLeft w:val="480"/>
          <w:marRight w:val="0"/>
          <w:marTop w:val="0"/>
          <w:marBottom w:val="0"/>
          <w:divBdr>
            <w:top w:val="none" w:sz="0" w:space="0" w:color="auto"/>
            <w:left w:val="none" w:sz="0" w:space="0" w:color="auto"/>
            <w:bottom w:val="none" w:sz="0" w:space="0" w:color="auto"/>
            <w:right w:val="none" w:sz="0" w:space="0" w:color="auto"/>
          </w:divBdr>
        </w:div>
        <w:div w:id="1546982950">
          <w:marLeft w:val="480"/>
          <w:marRight w:val="0"/>
          <w:marTop w:val="0"/>
          <w:marBottom w:val="0"/>
          <w:divBdr>
            <w:top w:val="none" w:sz="0" w:space="0" w:color="auto"/>
            <w:left w:val="none" w:sz="0" w:space="0" w:color="auto"/>
            <w:bottom w:val="none" w:sz="0" w:space="0" w:color="auto"/>
            <w:right w:val="none" w:sz="0" w:space="0" w:color="auto"/>
          </w:divBdr>
        </w:div>
        <w:div w:id="2121216924">
          <w:marLeft w:val="480"/>
          <w:marRight w:val="0"/>
          <w:marTop w:val="0"/>
          <w:marBottom w:val="0"/>
          <w:divBdr>
            <w:top w:val="none" w:sz="0" w:space="0" w:color="auto"/>
            <w:left w:val="none" w:sz="0" w:space="0" w:color="auto"/>
            <w:bottom w:val="none" w:sz="0" w:space="0" w:color="auto"/>
            <w:right w:val="none" w:sz="0" w:space="0" w:color="auto"/>
          </w:divBdr>
        </w:div>
        <w:div w:id="309556498">
          <w:marLeft w:val="480"/>
          <w:marRight w:val="0"/>
          <w:marTop w:val="0"/>
          <w:marBottom w:val="0"/>
          <w:divBdr>
            <w:top w:val="none" w:sz="0" w:space="0" w:color="auto"/>
            <w:left w:val="none" w:sz="0" w:space="0" w:color="auto"/>
            <w:bottom w:val="none" w:sz="0" w:space="0" w:color="auto"/>
            <w:right w:val="none" w:sz="0" w:space="0" w:color="auto"/>
          </w:divBdr>
        </w:div>
      </w:divsChild>
    </w:div>
    <w:div w:id="868841147">
      <w:bodyDiv w:val="1"/>
      <w:marLeft w:val="0"/>
      <w:marRight w:val="0"/>
      <w:marTop w:val="0"/>
      <w:marBottom w:val="0"/>
      <w:divBdr>
        <w:top w:val="none" w:sz="0" w:space="0" w:color="auto"/>
        <w:left w:val="none" w:sz="0" w:space="0" w:color="auto"/>
        <w:bottom w:val="none" w:sz="0" w:space="0" w:color="auto"/>
        <w:right w:val="none" w:sz="0" w:space="0" w:color="auto"/>
      </w:divBdr>
    </w:div>
    <w:div w:id="874192324">
      <w:bodyDiv w:val="1"/>
      <w:marLeft w:val="0"/>
      <w:marRight w:val="0"/>
      <w:marTop w:val="0"/>
      <w:marBottom w:val="0"/>
      <w:divBdr>
        <w:top w:val="none" w:sz="0" w:space="0" w:color="auto"/>
        <w:left w:val="none" w:sz="0" w:space="0" w:color="auto"/>
        <w:bottom w:val="none" w:sz="0" w:space="0" w:color="auto"/>
        <w:right w:val="none" w:sz="0" w:space="0" w:color="auto"/>
      </w:divBdr>
    </w:div>
    <w:div w:id="875892568">
      <w:bodyDiv w:val="1"/>
      <w:marLeft w:val="0"/>
      <w:marRight w:val="0"/>
      <w:marTop w:val="0"/>
      <w:marBottom w:val="0"/>
      <w:divBdr>
        <w:top w:val="none" w:sz="0" w:space="0" w:color="auto"/>
        <w:left w:val="none" w:sz="0" w:space="0" w:color="auto"/>
        <w:bottom w:val="none" w:sz="0" w:space="0" w:color="auto"/>
        <w:right w:val="none" w:sz="0" w:space="0" w:color="auto"/>
      </w:divBdr>
      <w:divsChild>
        <w:div w:id="1119837149">
          <w:marLeft w:val="480"/>
          <w:marRight w:val="0"/>
          <w:marTop w:val="0"/>
          <w:marBottom w:val="0"/>
          <w:divBdr>
            <w:top w:val="none" w:sz="0" w:space="0" w:color="auto"/>
            <w:left w:val="none" w:sz="0" w:space="0" w:color="auto"/>
            <w:bottom w:val="none" w:sz="0" w:space="0" w:color="auto"/>
            <w:right w:val="none" w:sz="0" w:space="0" w:color="auto"/>
          </w:divBdr>
        </w:div>
        <w:div w:id="530919670">
          <w:marLeft w:val="480"/>
          <w:marRight w:val="0"/>
          <w:marTop w:val="0"/>
          <w:marBottom w:val="0"/>
          <w:divBdr>
            <w:top w:val="none" w:sz="0" w:space="0" w:color="auto"/>
            <w:left w:val="none" w:sz="0" w:space="0" w:color="auto"/>
            <w:bottom w:val="none" w:sz="0" w:space="0" w:color="auto"/>
            <w:right w:val="none" w:sz="0" w:space="0" w:color="auto"/>
          </w:divBdr>
        </w:div>
        <w:div w:id="1181553110">
          <w:marLeft w:val="480"/>
          <w:marRight w:val="0"/>
          <w:marTop w:val="0"/>
          <w:marBottom w:val="0"/>
          <w:divBdr>
            <w:top w:val="none" w:sz="0" w:space="0" w:color="auto"/>
            <w:left w:val="none" w:sz="0" w:space="0" w:color="auto"/>
            <w:bottom w:val="none" w:sz="0" w:space="0" w:color="auto"/>
            <w:right w:val="none" w:sz="0" w:space="0" w:color="auto"/>
          </w:divBdr>
        </w:div>
        <w:div w:id="2115862233">
          <w:marLeft w:val="480"/>
          <w:marRight w:val="0"/>
          <w:marTop w:val="0"/>
          <w:marBottom w:val="0"/>
          <w:divBdr>
            <w:top w:val="none" w:sz="0" w:space="0" w:color="auto"/>
            <w:left w:val="none" w:sz="0" w:space="0" w:color="auto"/>
            <w:bottom w:val="none" w:sz="0" w:space="0" w:color="auto"/>
            <w:right w:val="none" w:sz="0" w:space="0" w:color="auto"/>
          </w:divBdr>
        </w:div>
      </w:divsChild>
    </w:div>
    <w:div w:id="880215578">
      <w:bodyDiv w:val="1"/>
      <w:marLeft w:val="0"/>
      <w:marRight w:val="0"/>
      <w:marTop w:val="0"/>
      <w:marBottom w:val="0"/>
      <w:divBdr>
        <w:top w:val="none" w:sz="0" w:space="0" w:color="auto"/>
        <w:left w:val="none" w:sz="0" w:space="0" w:color="auto"/>
        <w:bottom w:val="none" w:sz="0" w:space="0" w:color="auto"/>
        <w:right w:val="none" w:sz="0" w:space="0" w:color="auto"/>
      </w:divBdr>
    </w:div>
    <w:div w:id="912861474">
      <w:bodyDiv w:val="1"/>
      <w:marLeft w:val="0"/>
      <w:marRight w:val="0"/>
      <w:marTop w:val="0"/>
      <w:marBottom w:val="0"/>
      <w:divBdr>
        <w:top w:val="none" w:sz="0" w:space="0" w:color="auto"/>
        <w:left w:val="none" w:sz="0" w:space="0" w:color="auto"/>
        <w:bottom w:val="none" w:sz="0" w:space="0" w:color="auto"/>
        <w:right w:val="none" w:sz="0" w:space="0" w:color="auto"/>
      </w:divBdr>
      <w:divsChild>
        <w:div w:id="1160582341">
          <w:marLeft w:val="480"/>
          <w:marRight w:val="0"/>
          <w:marTop w:val="0"/>
          <w:marBottom w:val="0"/>
          <w:divBdr>
            <w:top w:val="none" w:sz="0" w:space="0" w:color="auto"/>
            <w:left w:val="none" w:sz="0" w:space="0" w:color="auto"/>
            <w:bottom w:val="none" w:sz="0" w:space="0" w:color="auto"/>
            <w:right w:val="none" w:sz="0" w:space="0" w:color="auto"/>
          </w:divBdr>
        </w:div>
        <w:div w:id="1285307028">
          <w:marLeft w:val="480"/>
          <w:marRight w:val="0"/>
          <w:marTop w:val="0"/>
          <w:marBottom w:val="0"/>
          <w:divBdr>
            <w:top w:val="none" w:sz="0" w:space="0" w:color="auto"/>
            <w:left w:val="none" w:sz="0" w:space="0" w:color="auto"/>
            <w:bottom w:val="none" w:sz="0" w:space="0" w:color="auto"/>
            <w:right w:val="none" w:sz="0" w:space="0" w:color="auto"/>
          </w:divBdr>
        </w:div>
      </w:divsChild>
    </w:div>
    <w:div w:id="938490330">
      <w:bodyDiv w:val="1"/>
      <w:marLeft w:val="0"/>
      <w:marRight w:val="0"/>
      <w:marTop w:val="0"/>
      <w:marBottom w:val="0"/>
      <w:divBdr>
        <w:top w:val="none" w:sz="0" w:space="0" w:color="auto"/>
        <w:left w:val="none" w:sz="0" w:space="0" w:color="auto"/>
        <w:bottom w:val="none" w:sz="0" w:space="0" w:color="auto"/>
        <w:right w:val="none" w:sz="0" w:space="0" w:color="auto"/>
      </w:divBdr>
      <w:divsChild>
        <w:div w:id="792796582">
          <w:marLeft w:val="480"/>
          <w:marRight w:val="0"/>
          <w:marTop w:val="0"/>
          <w:marBottom w:val="0"/>
          <w:divBdr>
            <w:top w:val="none" w:sz="0" w:space="0" w:color="auto"/>
            <w:left w:val="none" w:sz="0" w:space="0" w:color="auto"/>
            <w:bottom w:val="none" w:sz="0" w:space="0" w:color="auto"/>
            <w:right w:val="none" w:sz="0" w:space="0" w:color="auto"/>
          </w:divBdr>
        </w:div>
        <w:div w:id="1889028471">
          <w:marLeft w:val="480"/>
          <w:marRight w:val="0"/>
          <w:marTop w:val="0"/>
          <w:marBottom w:val="0"/>
          <w:divBdr>
            <w:top w:val="none" w:sz="0" w:space="0" w:color="auto"/>
            <w:left w:val="none" w:sz="0" w:space="0" w:color="auto"/>
            <w:bottom w:val="none" w:sz="0" w:space="0" w:color="auto"/>
            <w:right w:val="none" w:sz="0" w:space="0" w:color="auto"/>
          </w:divBdr>
        </w:div>
        <w:div w:id="1445684910">
          <w:marLeft w:val="480"/>
          <w:marRight w:val="0"/>
          <w:marTop w:val="0"/>
          <w:marBottom w:val="0"/>
          <w:divBdr>
            <w:top w:val="none" w:sz="0" w:space="0" w:color="auto"/>
            <w:left w:val="none" w:sz="0" w:space="0" w:color="auto"/>
            <w:bottom w:val="none" w:sz="0" w:space="0" w:color="auto"/>
            <w:right w:val="none" w:sz="0" w:space="0" w:color="auto"/>
          </w:divBdr>
        </w:div>
        <w:div w:id="1993439045">
          <w:marLeft w:val="480"/>
          <w:marRight w:val="0"/>
          <w:marTop w:val="0"/>
          <w:marBottom w:val="0"/>
          <w:divBdr>
            <w:top w:val="none" w:sz="0" w:space="0" w:color="auto"/>
            <w:left w:val="none" w:sz="0" w:space="0" w:color="auto"/>
            <w:bottom w:val="none" w:sz="0" w:space="0" w:color="auto"/>
            <w:right w:val="none" w:sz="0" w:space="0" w:color="auto"/>
          </w:divBdr>
        </w:div>
      </w:divsChild>
    </w:div>
    <w:div w:id="950236815">
      <w:bodyDiv w:val="1"/>
      <w:marLeft w:val="0"/>
      <w:marRight w:val="0"/>
      <w:marTop w:val="0"/>
      <w:marBottom w:val="0"/>
      <w:divBdr>
        <w:top w:val="none" w:sz="0" w:space="0" w:color="auto"/>
        <w:left w:val="none" w:sz="0" w:space="0" w:color="auto"/>
        <w:bottom w:val="none" w:sz="0" w:space="0" w:color="auto"/>
        <w:right w:val="none" w:sz="0" w:space="0" w:color="auto"/>
      </w:divBdr>
      <w:divsChild>
        <w:div w:id="807671776">
          <w:marLeft w:val="480"/>
          <w:marRight w:val="0"/>
          <w:marTop w:val="0"/>
          <w:marBottom w:val="0"/>
          <w:divBdr>
            <w:top w:val="none" w:sz="0" w:space="0" w:color="auto"/>
            <w:left w:val="none" w:sz="0" w:space="0" w:color="auto"/>
            <w:bottom w:val="none" w:sz="0" w:space="0" w:color="auto"/>
            <w:right w:val="none" w:sz="0" w:space="0" w:color="auto"/>
          </w:divBdr>
        </w:div>
        <w:div w:id="1862166701">
          <w:marLeft w:val="480"/>
          <w:marRight w:val="0"/>
          <w:marTop w:val="0"/>
          <w:marBottom w:val="0"/>
          <w:divBdr>
            <w:top w:val="none" w:sz="0" w:space="0" w:color="auto"/>
            <w:left w:val="none" w:sz="0" w:space="0" w:color="auto"/>
            <w:bottom w:val="none" w:sz="0" w:space="0" w:color="auto"/>
            <w:right w:val="none" w:sz="0" w:space="0" w:color="auto"/>
          </w:divBdr>
        </w:div>
        <w:div w:id="144398544">
          <w:marLeft w:val="480"/>
          <w:marRight w:val="0"/>
          <w:marTop w:val="0"/>
          <w:marBottom w:val="0"/>
          <w:divBdr>
            <w:top w:val="none" w:sz="0" w:space="0" w:color="auto"/>
            <w:left w:val="none" w:sz="0" w:space="0" w:color="auto"/>
            <w:bottom w:val="none" w:sz="0" w:space="0" w:color="auto"/>
            <w:right w:val="none" w:sz="0" w:space="0" w:color="auto"/>
          </w:divBdr>
        </w:div>
        <w:div w:id="444273345">
          <w:marLeft w:val="480"/>
          <w:marRight w:val="0"/>
          <w:marTop w:val="0"/>
          <w:marBottom w:val="0"/>
          <w:divBdr>
            <w:top w:val="none" w:sz="0" w:space="0" w:color="auto"/>
            <w:left w:val="none" w:sz="0" w:space="0" w:color="auto"/>
            <w:bottom w:val="none" w:sz="0" w:space="0" w:color="auto"/>
            <w:right w:val="none" w:sz="0" w:space="0" w:color="auto"/>
          </w:divBdr>
        </w:div>
        <w:div w:id="620914908">
          <w:marLeft w:val="480"/>
          <w:marRight w:val="0"/>
          <w:marTop w:val="0"/>
          <w:marBottom w:val="0"/>
          <w:divBdr>
            <w:top w:val="none" w:sz="0" w:space="0" w:color="auto"/>
            <w:left w:val="none" w:sz="0" w:space="0" w:color="auto"/>
            <w:bottom w:val="none" w:sz="0" w:space="0" w:color="auto"/>
            <w:right w:val="none" w:sz="0" w:space="0" w:color="auto"/>
          </w:divBdr>
        </w:div>
      </w:divsChild>
    </w:div>
    <w:div w:id="952445874">
      <w:bodyDiv w:val="1"/>
      <w:marLeft w:val="0"/>
      <w:marRight w:val="0"/>
      <w:marTop w:val="0"/>
      <w:marBottom w:val="0"/>
      <w:divBdr>
        <w:top w:val="none" w:sz="0" w:space="0" w:color="auto"/>
        <w:left w:val="none" w:sz="0" w:space="0" w:color="auto"/>
        <w:bottom w:val="none" w:sz="0" w:space="0" w:color="auto"/>
        <w:right w:val="none" w:sz="0" w:space="0" w:color="auto"/>
      </w:divBdr>
    </w:div>
    <w:div w:id="1004208894">
      <w:bodyDiv w:val="1"/>
      <w:marLeft w:val="0"/>
      <w:marRight w:val="0"/>
      <w:marTop w:val="0"/>
      <w:marBottom w:val="0"/>
      <w:divBdr>
        <w:top w:val="none" w:sz="0" w:space="0" w:color="auto"/>
        <w:left w:val="none" w:sz="0" w:space="0" w:color="auto"/>
        <w:bottom w:val="none" w:sz="0" w:space="0" w:color="auto"/>
        <w:right w:val="none" w:sz="0" w:space="0" w:color="auto"/>
      </w:divBdr>
    </w:div>
    <w:div w:id="1040788826">
      <w:bodyDiv w:val="1"/>
      <w:marLeft w:val="0"/>
      <w:marRight w:val="0"/>
      <w:marTop w:val="0"/>
      <w:marBottom w:val="0"/>
      <w:divBdr>
        <w:top w:val="none" w:sz="0" w:space="0" w:color="auto"/>
        <w:left w:val="none" w:sz="0" w:space="0" w:color="auto"/>
        <w:bottom w:val="none" w:sz="0" w:space="0" w:color="auto"/>
        <w:right w:val="none" w:sz="0" w:space="0" w:color="auto"/>
      </w:divBdr>
    </w:div>
    <w:div w:id="1049303287">
      <w:bodyDiv w:val="1"/>
      <w:marLeft w:val="0"/>
      <w:marRight w:val="0"/>
      <w:marTop w:val="0"/>
      <w:marBottom w:val="0"/>
      <w:divBdr>
        <w:top w:val="none" w:sz="0" w:space="0" w:color="auto"/>
        <w:left w:val="none" w:sz="0" w:space="0" w:color="auto"/>
        <w:bottom w:val="none" w:sz="0" w:space="0" w:color="auto"/>
        <w:right w:val="none" w:sz="0" w:space="0" w:color="auto"/>
      </w:divBdr>
      <w:divsChild>
        <w:div w:id="1963076459">
          <w:marLeft w:val="480"/>
          <w:marRight w:val="0"/>
          <w:marTop w:val="0"/>
          <w:marBottom w:val="0"/>
          <w:divBdr>
            <w:top w:val="none" w:sz="0" w:space="0" w:color="auto"/>
            <w:left w:val="none" w:sz="0" w:space="0" w:color="auto"/>
            <w:bottom w:val="none" w:sz="0" w:space="0" w:color="auto"/>
            <w:right w:val="none" w:sz="0" w:space="0" w:color="auto"/>
          </w:divBdr>
        </w:div>
        <w:div w:id="1086270530">
          <w:marLeft w:val="480"/>
          <w:marRight w:val="0"/>
          <w:marTop w:val="0"/>
          <w:marBottom w:val="0"/>
          <w:divBdr>
            <w:top w:val="none" w:sz="0" w:space="0" w:color="auto"/>
            <w:left w:val="none" w:sz="0" w:space="0" w:color="auto"/>
            <w:bottom w:val="none" w:sz="0" w:space="0" w:color="auto"/>
            <w:right w:val="none" w:sz="0" w:space="0" w:color="auto"/>
          </w:divBdr>
        </w:div>
        <w:div w:id="120341488">
          <w:marLeft w:val="480"/>
          <w:marRight w:val="0"/>
          <w:marTop w:val="0"/>
          <w:marBottom w:val="0"/>
          <w:divBdr>
            <w:top w:val="none" w:sz="0" w:space="0" w:color="auto"/>
            <w:left w:val="none" w:sz="0" w:space="0" w:color="auto"/>
            <w:bottom w:val="none" w:sz="0" w:space="0" w:color="auto"/>
            <w:right w:val="none" w:sz="0" w:space="0" w:color="auto"/>
          </w:divBdr>
        </w:div>
        <w:div w:id="81146736">
          <w:marLeft w:val="480"/>
          <w:marRight w:val="0"/>
          <w:marTop w:val="0"/>
          <w:marBottom w:val="0"/>
          <w:divBdr>
            <w:top w:val="none" w:sz="0" w:space="0" w:color="auto"/>
            <w:left w:val="none" w:sz="0" w:space="0" w:color="auto"/>
            <w:bottom w:val="none" w:sz="0" w:space="0" w:color="auto"/>
            <w:right w:val="none" w:sz="0" w:space="0" w:color="auto"/>
          </w:divBdr>
        </w:div>
      </w:divsChild>
    </w:div>
    <w:div w:id="1062405683">
      <w:bodyDiv w:val="1"/>
      <w:marLeft w:val="0"/>
      <w:marRight w:val="0"/>
      <w:marTop w:val="0"/>
      <w:marBottom w:val="0"/>
      <w:divBdr>
        <w:top w:val="none" w:sz="0" w:space="0" w:color="auto"/>
        <w:left w:val="none" w:sz="0" w:space="0" w:color="auto"/>
        <w:bottom w:val="none" w:sz="0" w:space="0" w:color="auto"/>
        <w:right w:val="none" w:sz="0" w:space="0" w:color="auto"/>
      </w:divBdr>
    </w:div>
    <w:div w:id="1066612693">
      <w:bodyDiv w:val="1"/>
      <w:marLeft w:val="0"/>
      <w:marRight w:val="0"/>
      <w:marTop w:val="0"/>
      <w:marBottom w:val="0"/>
      <w:divBdr>
        <w:top w:val="none" w:sz="0" w:space="0" w:color="auto"/>
        <w:left w:val="none" w:sz="0" w:space="0" w:color="auto"/>
        <w:bottom w:val="none" w:sz="0" w:space="0" w:color="auto"/>
        <w:right w:val="none" w:sz="0" w:space="0" w:color="auto"/>
      </w:divBdr>
    </w:div>
    <w:div w:id="1068503902">
      <w:bodyDiv w:val="1"/>
      <w:marLeft w:val="0"/>
      <w:marRight w:val="0"/>
      <w:marTop w:val="0"/>
      <w:marBottom w:val="0"/>
      <w:divBdr>
        <w:top w:val="none" w:sz="0" w:space="0" w:color="auto"/>
        <w:left w:val="none" w:sz="0" w:space="0" w:color="auto"/>
        <w:bottom w:val="none" w:sz="0" w:space="0" w:color="auto"/>
        <w:right w:val="none" w:sz="0" w:space="0" w:color="auto"/>
      </w:divBdr>
    </w:div>
    <w:div w:id="1101602776">
      <w:bodyDiv w:val="1"/>
      <w:marLeft w:val="0"/>
      <w:marRight w:val="0"/>
      <w:marTop w:val="0"/>
      <w:marBottom w:val="0"/>
      <w:divBdr>
        <w:top w:val="none" w:sz="0" w:space="0" w:color="auto"/>
        <w:left w:val="none" w:sz="0" w:space="0" w:color="auto"/>
        <w:bottom w:val="none" w:sz="0" w:space="0" w:color="auto"/>
        <w:right w:val="none" w:sz="0" w:space="0" w:color="auto"/>
      </w:divBdr>
    </w:div>
    <w:div w:id="1110781124">
      <w:bodyDiv w:val="1"/>
      <w:marLeft w:val="0"/>
      <w:marRight w:val="0"/>
      <w:marTop w:val="0"/>
      <w:marBottom w:val="0"/>
      <w:divBdr>
        <w:top w:val="none" w:sz="0" w:space="0" w:color="auto"/>
        <w:left w:val="none" w:sz="0" w:space="0" w:color="auto"/>
        <w:bottom w:val="none" w:sz="0" w:space="0" w:color="auto"/>
        <w:right w:val="none" w:sz="0" w:space="0" w:color="auto"/>
      </w:divBdr>
      <w:divsChild>
        <w:div w:id="12001519">
          <w:marLeft w:val="480"/>
          <w:marRight w:val="0"/>
          <w:marTop w:val="0"/>
          <w:marBottom w:val="0"/>
          <w:divBdr>
            <w:top w:val="none" w:sz="0" w:space="0" w:color="auto"/>
            <w:left w:val="none" w:sz="0" w:space="0" w:color="auto"/>
            <w:bottom w:val="none" w:sz="0" w:space="0" w:color="auto"/>
            <w:right w:val="none" w:sz="0" w:space="0" w:color="auto"/>
          </w:divBdr>
        </w:div>
        <w:div w:id="1893615644">
          <w:marLeft w:val="480"/>
          <w:marRight w:val="0"/>
          <w:marTop w:val="0"/>
          <w:marBottom w:val="0"/>
          <w:divBdr>
            <w:top w:val="none" w:sz="0" w:space="0" w:color="auto"/>
            <w:left w:val="none" w:sz="0" w:space="0" w:color="auto"/>
            <w:bottom w:val="none" w:sz="0" w:space="0" w:color="auto"/>
            <w:right w:val="none" w:sz="0" w:space="0" w:color="auto"/>
          </w:divBdr>
        </w:div>
        <w:div w:id="2040087016">
          <w:marLeft w:val="480"/>
          <w:marRight w:val="0"/>
          <w:marTop w:val="0"/>
          <w:marBottom w:val="0"/>
          <w:divBdr>
            <w:top w:val="none" w:sz="0" w:space="0" w:color="auto"/>
            <w:left w:val="none" w:sz="0" w:space="0" w:color="auto"/>
            <w:bottom w:val="none" w:sz="0" w:space="0" w:color="auto"/>
            <w:right w:val="none" w:sz="0" w:space="0" w:color="auto"/>
          </w:divBdr>
        </w:div>
        <w:div w:id="1132212804">
          <w:marLeft w:val="480"/>
          <w:marRight w:val="0"/>
          <w:marTop w:val="0"/>
          <w:marBottom w:val="0"/>
          <w:divBdr>
            <w:top w:val="none" w:sz="0" w:space="0" w:color="auto"/>
            <w:left w:val="none" w:sz="0" w:space="0" w:color="auto"/>
            <w:bottom w:val="none" w:sz="0" w:space="0" w:color="auto"/>
            <w:right w:val="none" w:sz="0" w:space="0" w:color="auto"/>
          </w:divBdr>
        </w:div>
        <w:div w:id="1749574984">
          <w:marLeft w:val="480"/>
          <w:marRight w:val="0"/>
          <w:marTop w:val="0"/>
          <w:marBottom w:val="0"/>
          <w:divBdr>
            <w:top w:val="none" w:sz="0" w:space="0" w:color="auto"/>
            <w:left w:val="none" w:sz="0" w:space="0" w:color="auto"/>
            <w:bottom w:val="none" w:sz="0" w:space="0" w:color="auto"/>
            <w:right w:val="none" w:sz="0" w:space="0" w:color="auto"/>
          </w:divBdr>
        </w:div>
      </w:divsChild>
    </w:div>
    <w:div w:id="1133475593">
      <w:bodyDiv w:val="1"/>
      <w:marLeft w:val="0"/>
      <w:marRight w:val="0"/>
      <w:marTop w:val="0"/>
      <w:marBottom w:val="0"/>
      <w:divBdr>
        <w:top w:val="none" w:sz="0" w:space="0" w:color="auto"/>
        <w:left w:val="none" w:sz="0" w:space="0" w:color="auto"/>
        <w:bottom w:val="none" w:sz="0" w:space="0" w:color="auto"/>
        <w:right w:val="none" w:sz="0" w:space="0" w:color="auto"/>
      </w:divBdr>
    </w:div>
    <w:div w:id="1169755939">
      <w:bodyDiv w:val="1"/>
      <w:marLeft w:val="0"/>
      <w:marRight w:val="0"/>
      <w:marTop w:val="0"/>
      <w:marBottom w:val="0"/>
      <w:divBdr>
        <w:top w:val="none" w:sz="0" w:space="0" w:color="auto"/>
        <w:left w:val="none" w:sz="0" w:space="0" w:color="auto"/>
        <w:bottom w:val="none" w:sz="0" w:space="0" w:color="auto"/>
        <w:right w:val="none" w:sz="0" w:space="0" w:color="auto"/>
      </w:divBdr>
    </w:div>
    <w:div w:id="1174149624">
      <w:bodyDiv w:val="1"/>
      <w:marLeft w:val="0"/>
      <w:marRight w:val="0"/>
      <w:marTop w:val="0"/>
      <w:marBottom w:val="0"/>
      <w:divBdr>
        <w:top w:val="none" w:sz="0" w:space="0" w:color="auto"/>
        <w:left w:val="none" w:sz="0" w:space="0" w:color="auto"/>
        <w:bottom w:val="none" w:sz="0" w:space="0" w:color="auto"/>
        <w:right w:val="none" w:sz="0" w:space="0" w:color="auto"/>
      </w:divBdr>
    </w:div>
    <w:div w:id="1175001454">
      <w:bodyDiv w:val="1"/>
      <w:marLeft w:val="0"/>
      <w:marRight w:val="0"/>
      <w:marTop w:val="0"/>
      <w:marBottom w:val="0"/>
      <w:divBdr>
        <w:top w:val="none" w:sz="0" w:space="0" w:color="auto"/>
        <w:left w:val="none" w:sz="0" w:space="0" w:color="auto"/>
        <w:bottom w:val="none" w:sz="0" w:space="0" w:color="auto"/>
        <w:right w:val="none" w:sz="0" w:space="0" w:color="auto"/>
      </w:divBdr>
    </w:div>
    <w:div w:id="1184828216">
      <w:bodyDiv w:val="1"/>
      <w:marLeft w:val="0"/>
      <w:marRight w:val="0"/>
      <w:marTop w:val="0"/>
      <w:marBottom w:val="0"/>
      <w:divBdr>
        <w:top w:val="none" w:sz="0" w:space="0" w:color="auto"/>
        <w:left w:val="none" w:sz="0" w:space="0" w:color="auto"/>
        <w:bottom w:val="none" w:sz="0" w:space="0" w:color="auto"/>
        <w:right w:val="none" w:sz="0" w:space="0" w:color="auto"/>
      </w:divBdr>
    </w:div>
    <w:div w:id="1188449006">
      <w:bodyDiv w:val="1"/>
      <w:marLeft w:val="0"/>
      <w:marRight w:val="0"/>
      <w:marTop w:val="0"/>
      <w:marBottom w:val="0"/>
      <w:divBdr>
        <w:top w:val="none" w:sz="0" w:space="0" w:color="auto"/>
        <w:left w:val="none" w:sz="0" w:space="0" w:color="auto"/>
        <w:bottom w:val="none" w:sz="0" w:space="0" w:color="auto"/>
        <w:right w:val="none" w:sz="0" w:space="0" w:color="auto"/>
      </w:divBdr>
    </w:div>
    <w:div w:id="1191532124">
      <w:bodyDiv w:val="1"/>
      <w:marLeft w:val="0"/>
      <w:marRight w:val="0"/>
      <w:marTop w:val="0"/>
      <w:marBottom w:val="0"/>
      <w:divBdr>
        <w:top w:val="none" w:sz="0" w:space="0" w:color="auto"/>
        <w:left w:val="none" w:sz="0" w:space="0" w:color="auto"/>
        <w:bottom w:val="none" w:sz="0" w:space="0" w:color="auto"/>
        <w:right w:val="none" w:sz="0" w:space="0" w:color="auto"/>
      </w:divBdr>
      <w:divsChild>
        <w:div w:id="365984607">
          <w:marLeft w:val="480"/>
          <w:marRight w:val="0"/>
          <w:marTop w:val="0"/>
          <w:marBottom w:val="0"/>
          <w:divBdr>
            <w:top w:val="none" w:sz="0" w:space="0" w:color="auto"/>
            <w:left w:val="none" w:sz="0" w:space="0" w:color="auto"/>
            <w:bottom w:val="none" w:sz="0" w:space="0" w:color="auto"/>
            <w:right w:val="none" w:sz="0" w:space="0" w:color="auto"/>
          </w:divBdr>
        </w:div>
        <w:div w:id="1788231326">
          <w:marLeft w:val="480"/>
          <w:marRight w:val="0"/>
          <w:marTop w:val="0"/>
          <w:marBottom w:val="0"/>
          <w:divBdr>
            <w:top w:val="none" w:sz="0" w:space="0" w:color="auto"/>
            <w:left w:val="none" w:sz="0" w:space="0" w:color="auto"/>
            <w:bottom w:val="none" w:sz="0" w:space="0" w:color="auto"/>
            <w:right w:val="none" w:sz="0" w:space="0" w:color="auto"/>
          </w:divBdr>
        </w:div>
        <w:div w:id="1225262899">
          <w:marLeft w:val="480"/>
          <w:marRight w:val="0"/>
          <w:marTop w:val="0"/>
          <w:marBottom w:val="0"/>
          <w:divBdr>
            <w:top w:val="none" w:sz="0" w:space="0" w:color="auto"/>
            <w:left w:val="none" w:sz="0" w:space="0" w:color="auto"/>
            <w:bottom w:val="none" w:sz="0" w:space="0" w:color="auto"/>
            <w:right w:val="none" w:sz="0" w:space="0" w:color="auto"/>
          </w:divBdr>
        </w:div>
        <w:div w:id="77946036">
          <w:marLeft w:val="480"/>
          <w:marRight w:val="0"/>
          <w:marTop w:val="0"/>
          <w:marBottom w:val="0"/>
          <w:divBdr>
            <w:top w:val="none" w:sz="0" w:space="0" w:color="auto"/>
            <w:left w:val="none" w:sz="0" w:space="0" w:color="auto"/>
            <w:bottom w:val="none" w:sz="0" w:space="0" w:color="auto"/>
            <w:right w:val="none" w:sz="0" w:space="0" w:color="auto"/>
          </w:divBdr>
        </w:div>
      </w:divsChild>
    </w:div>
    <w:div w:id="1229731017">
      <w:bodyDiv w:val="1"/>
      <w:marLeft w:val="0"/>
      <w:marRight w:val="0"/>
      <w:marTop w:val="0"/>
      <w:marBottom w:val="0"/>
      <w:divBdr>
        <w:top w:val="none" w:sz="0" w:space="0" w:color="auto"/>
        <w:left w:val="none" w:sz="0" w:space="0" w:color="auto"/>
        <w:bottom w:val="none" w:sz="0" w:space="0" w:color="auto"/>
        <w:right w:val="none" w:sz="0" w:space="0" w:color="auto"/>
      </w:divBdr>
    </w:div>
    <w:div w:id="1232304577">
      <w:bodyDiv w:val="1"/>
      <w:marLeft w:val="0"/>
      <w:marRight w:val="0"/>
      <w:marTop w:val="0"/>
      <w:marBottom w:val="0"/>
      <w:divBdr>
        <w:top w:val="none" w:sz="0" w:space="0" w:color="auto"/>
        <w:left w:val="none" w:sz="0" w:space="0" w:color="auto"/>
        <w:bottom w:val="none" w:sz="0" w:space="0" w:color="auto"/>
        <w:right w:val="none" w:sz="0" w:space="0" w:color="auto"/>
      </w:divBdr>
    </w:div>
    <w:div w:id="1235123200">
      <w:bodyDiv w:val="1"/>
      <w:marLeft w:val="0"/>
      <w:marRight w:val="0"/>
      <w:marTop w:val="0"/>
      <w:marBottom w:val="0"/>
      <w:divBdr>
        <w:top w:val="none" w:sz="0" w:space="0" w:color="auto"/>
        <w:left w:val="none" w:sz="0" w:space="0" w:color="auto"/>
        <w:bottom w:val="none" w:sz="0" w:space="0" w:color="auto"/>
        <w:right w:val="none" w:sz="0" w:space="0" w:color="auto"/>
      </w:divBdr>
    </w:div>
    <w:div w:id="1237743728">
      <w:bodyDiv w:val="1"/>
      <w:marLeft w:val="0"/>
      <w:marRight w:val="0"/>
      <w:marTop w:val="0"/>
      <w:marBottom w:val="0"/>
      <w:divBdr>
        <w:top w:val="none" w:sz="0" w:space="0" w:color="auto"/>
        <w:left w:val="none" w:sz="0" w:space="0" w:color="auto"/>
        <w:bottom w:val="none" w:sz="0" w:space="0" w:color="auto"/>
        <w:right w:val="none" w:sz="0" w:space="0" w:color="auto"/>
      </w:divBdr>
    </w:div>
    <w:div w:id="1243174580">
      <w:bodyDiv w:val="1"/>
      <w:marLeft w:val="0"/>
      <w:marRight w:val="0"/>
      <w:marTop w:val="0"/>
      <w:marBottom w:val="0"/>
      <w:divBdr>
        <w:top w:val="none" w:sz="0" w:space="0" w:color="auto"/>
        <w:left w:val="none" w:sz="0" w:space="0" w:color="auto"/>
        <w:bottom w:val="none" w:sz="0" w:space="0" w:color="auto"/>
        <w:right w:val="none" w:sz="0" w:space="0" w:color="auto"/>
      </w:divBdr>
    </w:div>
    <w:div w:id="1268925914">
      <w:bodyDiv w:val="1"/>
      <w:marLeft w:val="0"/>
      <w:marRight w:val="0"/>
      <w:marTop w:val="0"/>
      <w:marBottom w:val="0"/>
      <w:divBdr>
        <w:top w:val="none" w:sz="0" w:space="0" w:color="auto"/>
        <w:left w:val="none" w:sz="0" w:space="0" w:color="auto"/>
        <w:bottom w:val="none" w:sz="0" w:space="0" w:color="auto"/>
        <w:right w:val="none" w:sz="0" w:space="0" w:color="auto"/>
      </w:divBdr>
    </w:div>
    <w:div w:id="1296718520">
      <w:bodyDiv w:val="1"/>
      <w:marLeft w:val="0"/>
      <w:marRight w:val="0"/>
      <w:marTop w:val="0"/>
      <w:marBottom w:val="0"/>
      <w:divBdr>
        <w:top w:val="none" w:sz="0" w:space="0" w:color="auto"/>
        <w:left w:val="none" w:sz="0" w:space="0" w:color="auto"/>
        <w:bottom w:val="none" w:sz="0" w:space="0" w:color="auto"/>
        <w:right w:val="none" w:sz="0" w:space="0" w:color="auto"/>
      </w:divBdr>
    </w:div>
    <w:div w:id="1315455008">
      <w:bodyDiv w:val="1"/>
      <w:marLeft w:val="0"/>
      <w:marRight w:val="0"/>
      <w:marTop w:val="0"/>
      <w:marBottom w:val="0"/>
      <w:divBdr>
        <w:top w:val="none" w:sz="0" w:space="0" w:color="auto"/>
        <w:left w:val="none" w:sz="0" w:space="0" w:color="auto"/>
        <w:bottom w:val="none" w:sz="0" w:space="0" w:color="auto"/>
        <w:right w:val="none" w:sz="0" w:space="0" w:color="auto"/>
      </w:divBdr>
    </w:div>
    <w:div w:id="1331366599">
      <w:bodyDiv w:val="1"/>
      <w:marLeft w:val="0"/>
      <w:marRight w:val="0"/>
      <w:marTop w:val="0"/>
      <w:marBottom w:val="0"/>
      <w:divBdr>
        <w:top w:val="none" w:sz="0" w:space="0" w:color="auto"/>
        <w:left w:val="none" w:sz="0" w:space="0" w:color="auto"/>
        <w:bottom w:val="none" w:sz="0" w:space="0" w:color="auto"/>
        <w:right w:val="none" w:sz="0" w:space="0" w:color="auto"/>
      </w:divBdr>
    </w:div>
    <w:div w:id="1336835672">
      <w:bodyDiv w:val="1"/>
      <w:marLeft w:val="0"/>
      <w:marRight w:val="0"/>
      <w:marTop w:val="0"/>
      <w:marBottom w:val="0"/>
      <w:divBdr>
        <w:top w:val="none" w:sz="0" w:space="0" w:color="auto"/>
        <w:left w:val="none" w:sz="0" w:space="0" w:color="auto"/>
        <w:bottom w:val="none" w:sz="0" w:space="0" w:color="auto"/>
        <w:right w:val="none" w:sz="0" w:space="0" w:color="auto"/>
      </w:divBdr>
      <w:divsChild>
        <w:div w:id="1363558319">
          <w:marLeft w:val="480"/>
          <w:marRight w:val="0"/>
          <w:marTop w:val="0"/>
          <w:marBottom w:val="0"/>
          <w:divBdr>
            <w:top w:val="none" w:sz="0" w:space="0" w:color="auto"/>
            <w:left w:val="none" w:sz="0" w:space="0" w:color="auto"/>
            <w:bottom w:val="none" w:sz="0" w:space="0" w:color="auto"/>
            <w:right w:val="none" w:sz="0" w:space="0" w:color="auto"/>
          </w:divBdr>
        </w:div>
        <w:div w:id="186219653">
          <w:marLeft w:val="480"/>
          <w:marRight w:val="0"/>
          <w:marTop w:val="0"/>
          <w:marBottom w:val="0"/>
          <w:divBdr>
            <w:top w:val="none" w:sz="0" w:space="0" w:color="auto"/>
            <w:left w:val="none" w:sz="0" w:space="0" w:color="auto"/>
            <w:bottom w:val="none" w:sz="0" w:space="0" w:color="auto"/>
            <w:right w:val="none" w:sz="0" w:space="0" w:color="auto"/>
          </w:divBdr>
        </w:div>
        <w:div w:id="2043820000">
          <w:marLeft w:val="480"/>
          <w:marRight w:val="0"/>
          <w:marTop w:val="0"/>
          <w:marBottom w:val="0"/>
          <w:divBdr>
            <w:top w:val="none" w:sz="0" w:space="0" w:color="auto"/>
            <w:left w:val="none" w:sz="0" w:space="0" w:color="auto"/>
            <w:bottom w:val="none" w:sz="0" w:space="0" w:color="auto"/>
            <w:right w:val="none" w:sz="0" w:space="0" w:color="auto"/>
          </w:divBdr>
        </w:div>
        <w:div w:id="794635454">
          <w:marLeft w:val="480"/>
          <w:marRight w:val="0"/>
          <w:marTop w:val="0"/>
          <w:marBottom w:val="0"/>
          <w:divBdr>
            <w:top w:val="none" w:sz="0" w:space="0" w:color="auto"/>
            <w:left w:val="none" w:sz="0" w:space="0" w:color="auto"/>
            <w:bottom w:val="none" w:sz="0" w:space="0" w:color="auto"/>
            <w:right w:val="none" w:sz="0" w:space="0" w:color="auto"/>
          </w:divBdr>
        </w:div>
      </w:divsChild>
    </w:div>
    <w:div w:id="1353874493">
      <w:bodyDiv w:val="1"/>
      <w:marLeft w:val="0"/>
      <w:marRight w:val="0"/>
      <w:marTop w:val="0"/>
      <w:marBottom w:val="0"/>
      <w:divBdr>
        <w:top w:val="none" w:sz="0" w:space="0" w:color="auto"/>
        <w:left w:val="none" w:sz="0" w:space="0" w:color="auto"/>
        <w:bottom w:val="none" w:sz="0" w:space="0" w:color="auto"/>
        <w:right w:val="none" w:sz="0" w:space="0" w:color="auto"/>
      </w:divBdr>
    </w:div>
    <w:div w:id="1378702888">
      <w:bodyDiv w:val="1"/>
      <w:marLeft w:val="0"/>
      <w:marRight w:val="0"/>
      <w:marTop w:val="0"/>
      <w:marBottom w:val="0"/>
      <w:divBdr>
        <w:top w:val="none" w:sz="0" w:space="0" w:color="auto"/>
        <w:left w:val="none" w:sz="0" w:space="0" w:color="auto"/>
        <w:bottom w:val="none" w:sz="0" w:space="0" w:color="auto"/>
        <w:right w:val="none" w:sz="0" w:space="0" w:color="auto"/>
      </w:divBdr>
    </w:div>
    <w:div w:id="1383751434">
      <w:bodyDiv w:val="1"/>
      <w:marLeft w:val="0"/>
      <w:marRight w:val="0"/>
      <w:marTop w:val="0"/>
      <w:marBottom w:val="0"/>
      <w:divBdr>
        <w:top w:val="none" w:sz="0" w:space="0" w:color="auto"/>
        <w:left w:val="none" w:sz="0" w:space="0" w:color="auto"/>
        <w:bottom w:val="none" w:sz="0" w:space="0" w:color="auto"/>
        <w:right w:val="none" w:sz="0" w:space="0" w:color="auto"/>
      </w:divBdr>
    </w:div>
    <w:div w:id="1387336895">
      <w:bodyDiv w:val="1"/>
      <w:marLeft w:val="0"/>
      <w:marRight w:val="0"/>
      <w:marTop w:val="0"/>
      <w:marBottom w:val="0"/>
      <w:divBdr>
        <w:top w:val="none" w:sz="0" w:space="0" w:color="auto"/>
        <w:left w:val="none" w:sz="0" w:space="0" w:color="auto"/>
        <w:bottom w:val="none" w:sz="0" w:space="0" w:color="auto"/>
        <w:right w:val="none" w:sz="0" w:space="0" w:color="auto"/>
      </w:divBdr>
      <w:divsChild>
        <w:div w:id="1963153254">
          <w:marLeft w:val="480"/>
          <w:marRight w:val="0"/>
          <w:marTop w:val="0"/>
          <w:marBottom w:val="0"/>
          <w:divBdr>
            <w:top w:val="none" w:sz="0" w:space="0" w:color="auto"/>
            <w:left w:val="none" w:sz="0" w:space="0" w:color="auto"/>
            <w:bottom w:val="none" w:sz="0" w:space="0" w:color="auto"/>
            <w:right w:val="none" w:sz="0" w:space="0" w:color="auto"/>
          </w:divBdr>
        </w:div>
        <w:div w:id="1287002751">
          <w:marLeft w:val="480"/>
          <w:marRight w:val="0"/>
          <w:marTop w:val="0"/>
          <w:marBottom w:val="0"/>
          <w:divBdr>
            <w:top w:val="none" w:sz="0" w:space="0" w:color="auto"/>
            <w:left w:val="none" w:sz="0" w:space="0" w:color="auto"/>
            <w:bottom w:val="none" w:sz="0" w:space="0" w:color="auto"/>
            <w:right w:val="none" w:sz="0" w:space="0" w:color="auto"/>
          </w:divBdr>
        </w:div>
      </w:divsChild>
    </w:div>
    <w:div w:id="1398438774">
      <w:bodyDiv w:val="1"/>
      <w:marLeft w:val="0"/>
      <w:marRight w:val="0"/>
      <w:marTop w:val="0"/>
      <w:marBottom w:val="0"/>
      <w:divBdr>
        <w:top w:val="none" w:sz="0" w:space="0" w:color="auto"/>
        <w:left w:val="none" w:sz="0" w:space="0" w:color="auto"/>
        <w:bottom w:val="none" w:sz="0" w:space="0" w:color="auto"/>
        <w:right w:val="none" w:sz="0" w:space="0" w:color="auto"/>
      </w:divBdr>
    </w:div>
    <w:div w:id="1399404427">
      <w:bodyDiv w:val="1"/>
      <w:marLeft w:val="0"/>
      <w:marRight w:val="0"/>
      <w:marTop w:val="0"/>
      <w:marBottom w:val="0"/>
      <w:divBdr>
        <w:top w:val="none" w:sz="0" w:space="0" w:color="auto"/>
        <w:left w:val="none" w:sz="0" w:space="0" w:color="auto"/>
        <w:bottom w:val="none" w:sz="0" w:space="0" w:color="auto"/>
        <w:right w:val="none" w:sz="0" w:space="0" w:color="auto"/>
      </w:divBdr>
      <w:divsChild>
        <w:div w:id="145588203">
          <w:marLeft w:val="480"/>
          <w:marRight w:val="0"/>
          <w:marTop w:val="0"/>
          <w:marBottom w:val="0"/>
          <w:divBdr>
            <w:top w:val="none" w:sz="0" w:space="0" w:color="auto"/>
            <w:left w:val="none" w:sz="0" w:space="0" w:color="auto"/>
            <w:bottom w:val="none" w:sz="0" w:space="0" w:color="auto"/>
            <w:right w:val="none" w:sz="0" w:space="0" w:color="auto"/>
          </w:divBdr>
        </w:div>
        <w:div w:id="517429466">
          <w:marLeft w:val="480"/>
          <w:marRight w:val="0"/>
          <w:marTop w:val="0"/>
          <w:marBottom w:val="0"/>
          <w:divBdr>
            <w:top w:val="none" w:sz="0" w:space="0" w:color="auto"/>
            <w:left w:val="none" w:sz="0" w:space="0" w:color="auto"/>
            <w:bottom w:val="none" w:sz="0" w:space="0" w:color="auto"/>
            <w:right w:val="none" w:sz="0" w:space="0" w:color="auto"/>
          </w:divBdr>
        </w:div>
        <w:div w:id="307441429">
          <w:marLeft w:val="480"/>
          <w:marRight w:val="0"/>
          <w:marTop w:val="0"/>
          <w:marBottom w:val="0"/>
          <w:divBdr>
            <w:top w:val="none" w:sz="0" w:space="0" w:color="auto"/>
            <w:left w:val="none" w:sz="0" w:space="0" w:color="auto"/>
            <w:bottom w:val="none" w:sz="0" w:space="0" w:color="auto"/>
            <w:right w:val="none" w:sz="0" w:space="0" w:color="auto"/>
          </w:divBdr>
        </w:div>
        <w:div w:id="602494036">
          <w:marLeft w:val="480"/>
          <w:marRight w:val="0"/>
          <w:marTop w:val="0"/>
          <w:marBottom w:val="0"/>
          <w:divBdr>
            <w:top w:val="none" w:sz="0" w:space="0" w:color="auto"/>
            <w:left w:val="none" w:sz="0" w:space="0" w:color="auto"/>
            <w:bottom w:val="none" w:sz="0" w:space="0" w:color="auto"/>
            <w:right w:val="none" w:sz="0" w:space="0" w:color="auto"/>
          </w:divBdr>
        </w:div>
        <w:div w:id="911081697">
          <w:marLeft w:val="480"/>
          <w:marRight w:val="0"/>
          <w:marTop w:val="0"/>
          <w:marBottom w:val="0"/>
          <w:divBdr>
            <w:top w:val="none" w:sz="0" w:space="0" w:color="auto"/>
            <w:left w:val="none" w:sz="0" w:space="0" w:color="auto"/>
            <w:bottom w:val="none" w:sz="0" w:space="0" w:color="auto"/>
            <w:right w:val="none" w:sz="0" w:space="0" w:color="auto"/>
          </w:divBdr>
        </w:div>
      </w:divsChild>
    </w:div>
    <w:div w:id="1408500820">
      <w:bodyDiv w:val="1"/>
      <w:marLeft w:val="0"/>
      <w:marRight w:val="0"/>
      <w:marTop w:val="0"/>
      <w:marBottom w:val="0"/>
      <w:divBdr>
        <w:top w:val="none" w:sz="0" w:space="0" w:color="auto"/>
        <w:left w:val="none" w:sz="0" w:space="0" w:color="auto"/>
        <w:bottom w:val="none" w:sz="0" w:space="0" w:color="auto"/>
        <w:right w:val="none" w:sz="0" w:space="0" w:color="auto"/>
      </w:divBdr>
    </w:div>
    <w:div w:id="1411925227">
      <w:bodyDiv w:val="1"/>
      <w:marLeft w:val="0"/>
      <w:marRight w:val="0"/>
      <w:marTop w:val="0"/>
      <w:marBottom w:val="0"/>
      <w:divBdr>
        <w:top w:val="none" w:sz="0" w:space="0" w:color="auto"/>
        <w:left w:val="none" w:sz="0" w:space="0" w:color="auto"/>
        <w:bottom w:val="none" w:sz="0" w:space="0" w:color="auto"/>
        <w:right w:val="none" w:sz="0" w:space="0" w:color="auto"/>
      </w:divBdr>
      <w:divsChild>
        <w:div w:id="1297644712">
          <w:marLeft w:val="480"/>
          <w:marRight w:val="0"/>
          <w:marTop w:val="0"/>
          <w:marBottom w:val="0"/>
          <w:divBdr>
            <w:top w:val="none" w:sz="0" w:space="0" w:color="auto"/>
            <w:left w:val="none" w:sz="0" w:space="0" w:color="auto"/>
            <w:bottom w:val="none" w:sz="0" w:space="0" w:color="auto"/>
            <w:right w:val="none" w:sz="0" w:space="0" w:color="auto"/>
          </w:divBdr>
        </w:div>
        <w:div w:id="1905529643">
          <w:marLeft w:val="480"/>
          <w:marRight w:val="0"/>
          <w:marTop w:val="0"/>
          <w:marBottom w:val="0"/>
          <w:divBdr>
            <w:top w:val="none" w:sz="0" w:space="0" w:color="auto"/>
            <w:left w:val="none" w:sz="0" w:space="0" w:color="auto"/>
            <w:bottom w:val="none" w:sz="0" w:space="0" w:color="auto"/>
            <w:right w:val="none" w:sz="0" w:space="0" w:color="auto"/>
          </w:divBdr>
        </w:div>
        <w:div w:id="200869039">
          <w:marLeft w:val="480"/>
          <w:marRight w:val="0"/>
          <w:marTop w:val="0"/>
          <w:marBottom w:val="0"/>
          <w:divBdr>
            <w:top w:val="none" w:sz="0" w:space="0" w:color="auto"/>
            <w:left w:val="none" w:sz="0" w:space="0" w:color="auto"/>
            <w:bottom w:val="none" w:sz="0" w:space="0" w:color="auto"/>
            <w:right w:val="none" w:sz="0" w:space="0" w:color="auto"/>
          </w:divBdr>
        </w:div>
        <w:div w:id="1143499873">
          <w:marLeft w:val="480"/>
          <w:marRight w:val="0"/>
          <w:marTop w:val="0"/>
          <w:marBottom w:val="0"/>
          <w:divBdr>
            <w:top w:val="none" w:sz="0" w:space="0" w:color="auto"/>
            <w:left w:val="none" w:sz="0" w:space="0" w:color="auto"/>
            <w:bottom w:val="none" w:sz="0" w:space="0" w:color="auto"/>
            <w:right w:val="none" w:sz="0" w:space="0" w:color="auto"/>
          </w:divBdr>
        </w:div>
      </w:divsChild>
    </w:div>
    <w:div w:id="1414594957">
      <w:bodyDiv w:val="1"/>
      <w:marLeft w:val="0"/>
      <w:marRight w:val="0"/>
      <w:marTop w:val="0"/>
      <w:marBottom w:val="0"/>
      <w:divBdr>
        <w:top w:val="none" w:sz="0" w:space="0" w:color="auto"/>
        <w:left w:val="none" w:sz="0" w:space="0" w:color="auto"/>
        <w:bottom w:val="none" w:sz="0" w:space="0" w:color="auto"/>
        <w:right w:val="none" w:sz="0" w:space="0" w:color="auto"/>
      </w:divBdr>
    </w:div>
    <w:div w:id="1416438753">
      <w:bodyDiv w:val="1"/>
      <w:marLeft w:val="0"/>
      <w:marRight w:val="0"/>
      <w:marTop w:val="0"/>
      <w:marBottom w:val="0"/>
      <w:divBdr>
        <w:top w:val="none" w:sz="0" w:space="0" w:color="auto"/>
        <w:left w:val="none" w:sz="0" w:space="0" w:color="auto"/>
        <w:bottom w:val="none" w:sz="0" w:space="0" w:color="auto"/>
        <w:right w:val="none" w:sz="0" w:space="0" w:color="auto"/>
      </w:divBdr>
    </w:div>
    <w:div w:id="1431126466">
      <w:bodyDiv w:val="1"/>
      <w:marLeft w:val="0"/>
      <w:marRight w:val="0"/>
      <w:marTop w:val="0"/>
      <w:marBottom w:val="0"/>
      <w:divBdr>
        <w:top w:val="none" w:sz="0" w:space="0" w:color="auto"/>
        <w:left w:val="none" w:sz="0" w:space="0" w:color="auto"/>
        <w:bottom w:val="none" w:sz="0" w:space="0" w:color="auto"/>
        <w:right w:val="none" w:sz="0" w:space="0" w:color="auto"/>
      </w:divBdr>
    </w:div>
    <w:div w:id="1435200765">
      <w:bodyDiv w:val="1"/>
      <w:marLeft w:val="0"/>
      <w:marRight w:val="0"/>
      <w:marTop w:val="0"/>
      <w:marBottom w:val="0"/>
      <w:divBdr>
        <w:top w:val="none" w:sz="0" w:space="0" w:color="auto"/>
        <w:left w:val="none" w:sz="0" w:space="0" w:color="auto"/>
        <w:bottom w:val="none" w:sz="0" w:space="0" w:color="auto"/>
        <w:right w:val="none" w:sz="0" w:space="0" w:color="auto"/>
      </w:divBdr>
    </w:div>
    <w:div w:id="1455710941">
      <w:bodyDiv w:val="1"/>
      <w:marLeft w:val="0"/>
      <w:marRight w:val="0"/>
      <w:marTop w:val="0"/>
      <w:marBottom w:val="0"/>
      <w:divBdr>
        <w:top w:val="none" w:sz="0" w:space="0" w:color="auto"/>
        <w:left w:val="none" w:sz="0" w:space="0" w:color="auto"/>
        <w:bottom w:val="none" w:sz="0" w:space="0" w:color="auto"/>
        <w:right w:val="none" w:sz="0" w:space="0" w:color="auto"/>
      </w:divBdr>
    </w:div>
    <w:div w:id="1467549378">
      <w:bodyDiv w:val="1"/>
      <w:marLeft w:val="0"/>
      <w:marRight w:val="0"/>
      <w:marTop w:val="0"/>
      <w:marBottom w:val="0"/>
      <w:divBdr>
        <w:top w:val="none" w:sz="0" w:space="0" w:color="auto"/>
        <w:left w:val="none" w:sz="0" w:space="0" w:color="auto"/>
        <w:bottom w:val="none" w:sz="0" w:space="0" w:color="auto"/>
        <w:right w:val="none" w:sz="0" w:space="0" w:color="auto"/>
      </w:divBdr>
    </w:div>
    <w:div w:id="1474365900">
      <w:bodyDiv w:val="1"/>
      <w:marLeft w:val="0"/>
      <w:marRight w:val="0"/>
      <w:marTop w:val="0"/>
      <w:marBottom w:val="0"/>
      <w:divBdr>
        <w:top w:val="none" w:sz="0" w:space="0" w:color="auto"/>
        <w:left w:val="none" w:sz="0" w:space="0" w:color="auto"/>
        <w:bottom w:val="none" w:sz="0" w:space="0" w:color="auto"/>
        <w:right w:val="none" w:sz="0" w:space="0" w:color="auto"/>
      </w:divBdr>
    </w:div>
    <w:div w:id="1499154686">
      <w:bodyDiv w:val="1"/>
      <w:marLeft w:val="0"/>
      <w:marRight w:val="0"/>
      <w:marTop w:val="0"/>
      <w:marBottom w:val="0"/>
      <w:divBdr>
        <w:top w:val="none" w:sz="0" w:space="0" w:color="auto"/>
        <w:left w:val="none" w:sz="0" w:space="0" w:color="auto"/>
        <w:bottom w:val="none" w:sz="0" w:space="0" w:color="auto"/>
        <w:right w:val="none" w:sz="0" w:space="0" w:color="auto"/>
      </w:divBdr>
    </w:div>
    <w:div w:id="1507666780">
      <w:bodyDiv w:val="1"/>
      <w:marLeft w:val="0"/>
      <w:marRight w:val="0"/>
      <w:marTop w:val="0"/>
      <w:marBottom w:val="0"/>
      <w:divBdr>
        <w:top w:val="none" w:sz="0" w:space="0" w:color="auto"/>
        <w:left w:val="none" w:sz="0" w:space="0" w:color="auto"/>
        <w:bottom w:val="none" w:sz="0" w:space="0" w:color="auto"/>
        <w:right w:val="none" w:sz="0" w:space="0" w:color="auto"/>
      </w:divBdr>
      <w:divsChild>
        <w:div w:id="1277328295">
          <w:marLeft w:val="480"/>
          <w:marRight w:val="0"/>
          <w:marTop w:val="0"/>
          <w:marBottom w:val="0"/>
          <w:divBdr>
            <w:top w:val="none" w:sz="0" w:space="0" w:color="auto"/>
            <w:left w:val="none" w:sz="0" w:space="0" w:color="auto"/>
            <w:bottom w:val="none" w:sz="0" w:space="0" w:color="auto"/>
            <w:right w:val="none" w:sz="0" w:space="0" w:color="auto"/>
          </w:divBdr>
        </w:div>
        <w:div w:id="1800689211">
          <w:marLeft w:val="480"/>
          <w:marRight w:val="0"/>
          <w:marTop w:val="0"/>
          <w:marBottom w:val="0"/>
          <w:divBdr>
            <w:top w:val="none" w:sz="0" w:space="0" w:color="auto"/>
            <w:left w:val="none" w:sz="0" w:space="0" w:color="auto"/>
            <w:bottom w:val="none" w:sz="0" w:space="0" w:color="auto"/>
            <w:right w:val="none" w:sz="0" w:space="0" w:color="auto"/>
          </w:divBdr>
        </w:div>
        <w:div w:id="253704628">
          <w:marLeft w:val="480"/>
          <w:marRight w:val="0"/>
          <w:marTop w:val="0"/>
          <w:marBottom w:val="0"/>
          <w:divBdr>
            <w:top w:val="none" w:sz="0" w:space="0" w:color="auto"/>
            <w:left w:val="none" w:sz="0" w:space="0" w:color="auto"/>
            <w:bottom w:val="none" w:sz="0" w:space="0" w:color="auto"/>
            <w:right w:val="none" w:sz="0" w:space="0" w:color="auto"/>
          </w:divBdr>
        </w:div>
        <w:div w:id="635137863">
          <w:marLeft w:val="480"/>
          <w:marRight w:val="0"/>
          <w:marTop w:val="0"/>
          <w:marBottom w:val="0"/>
          <w:divBdr>
            <w:top w:val="none" w:sz="0" w:space="0" w:color="auto"/>
            <w:left w:val="none" w:sz="0" w:space="0" w:color="auto"/>
            <w:bottom w:val="none" w:sz="0" w:space="0" w:color="auto"/>
            <w:right w:val="none" w:sz="0" w:space="0" w:color="auto"/>
          </w:divBdr>
        </w:div>
        <w:div w:id="1863590722">
          <w:marLeft w:val="480"/>
          <w:marRight w:val="0"/>
          <w:marTop w:val="0"/>
          <w:marBottom w:val="0"/>
          <w:divBdr>
            <w:top w:val="none" w:sz="0" w:space="0" w:color="auto"/>
            <w:left w:val="none" w:sz="0" w:space="0" w:color="auto"/>
            <w:bottom w:val="none" w:sz="0" w:space="0" w:color="auto"/>
            <w:right w:val="none" w:sz="0" w:space="0" w:color="auto"/>
          </w:divBdr>
        </w:div>
      </w:divsChild>
    </w:div>
    <w:div w:id="1511945612">
      <w:bodyDiv w:val="1"/>
      <w:marLeft w:val="0"/>
      <w:marRight w:val="0"/>
      <w:marTop w:val="0"/>
      <w:marBottom w:val="0"/>
      <w:divBdr>
        <w:top w:val="none" w:sz="0" w:space="0" w:color="auto"/>
        <w:left w:val="none" w:sz="0" w:space="0" w:color="auto"/>
        <w:bottom w:val="none" w:sz="0" w:space="0" w:color="auto"/>
        <w:right w:val="none" w:sz="0" w:space="0" w:color="auto"/>
      </w:divBdr>
    </w:div>
    <w:div w:id="1517844518">
      <w:bodyDiv w:val="1"/>
      <w:marLeft w:val="0"/>
      <w:marRight w:val="0"/>
      <w:marTop w:val="0"/>
      <w:marBottom w:val="0"/>
      <w:divBdr>
        <w:top w:val="none" w:sz="0" w:space="0" w:color="auto"/>
        <w:left w:val="none" w:sz="0" w:space="0" w:color="auto"/>
        <w:bottom w:val="none" w:sz="0" w:space="0" w:color="auto"/>
        <w:right w:val="none" w:sz="0" w:space="0" w:color="auto"/>
      </w:divBdr>
    </w:div>
    <w:div w:id="1521235849">
      <w:bodyDiv w:val="1"/>
      <w:marLeft w:val="0"/>
      <w:marRight w:val="0"/>
      <w:marTop w:val="0"/>
      <w:marBottom w:val="0"/>
      <w:divBdr>
        <w:top w:val="none" w:sz="0" w:space="0" w:color="auto"/>
        <w:left w:val="none" w:sz="0" w:space="0" w:color="auto"/>
        <w:bottom w:val="none" w:sz="0" w:space="0" w:color="auto"/>
        <w:right w:val="none" w:sz="0" w:space="0" w:color="auto"/>
      </w:divBdr>
    </w:div>
    <w:div w:id="1529180052">
      <w:bodyDiv w:val="1"/>
      <w:marLeft w:val="0"/>
      <w:marRight w:val="0"/>
      <w:marTop w:val="0"/>
      <w:marBottom w:val="0"/>
      <w:divBdr>
        <w:top w:val="none" w:sz="0" w:space="0" w:color="auto"/>
        <w:left w:val="none" w:sz="0" w:space="0" w:color="auto"/>
        <w:bottom w:val="none" w:sz="0" w:space="0" w:color="auto"/>
        <w:right w:val="none" w:sz="0" w:space="0" w:color="auto"/>
      </w:divBdr>
    </w:div>
    <w:div w:id="1545099900">
      <w:bodyDiv w:val="1"/>
      <w:marLeft w:val="0"/>
      <w:marRight w:val="0"/>
      <w:marTop w:val="0"/>
      <w:marBottom w:val="0"/>
      <w:divBdr>
        <w:top w:val="none" w:sz="0" w:space="0" w:color="auto"/>
        <w:left w:val="none" w:sz="0" w:space="0" w:color="auto"/>
        <w:bottom w:val="none" w:sz="0" w:space="0" w:color="auto"/>
        <w:right w:val="none" w:sz="0" w:space="0" w:color="auto"/>
      </w:divBdr>
      <w:divsChild>
        <w:div w:id="2143114329">
          <w:marLeft w:val="480"/>
          <w:marRight w:val="0"/>
          <w:marTop w:val="0"/>
          <w:marBottom w:val="0"/>
          <w:divBdr>
            <w:top w:val="none" w:sz="0" w:space="0" w:color="auto"/>
            <w:left w:val="none" w:sz="0" w:space="0" w:color="auto"/>
            <w:bottom w:val="none" w:sz="0" w:space="0" w:color="auto"/>
            <w:right w:val="none" w:sz="0" w:space="0" w:color="auto"/>
          </w:divBdr>
        </w:div>
        <w:div w:id="167453675">
          <w:marLeft w:val="480"/>
          <w:marRight w:val="0"/>
          <w:marTop w:val="0"/>
          <w:marBottom w:val="0"/>
          <w:divBdr>
            <w:top w:val="none" w:sz="0" w:space="0" w:color="auto"/>
            <w:left w:val="none" w:sz="0" w:space="0" w:color="auto"/>
            <w:bottom w:val="none" w:sz="0" w:space="0" w:color="auto"/>
            <w:right w:val="none" w:sz="0" w:space="0" w:color="auto"/>
          </w:divBdr>
        </w:div>
        <w:div w:id="1244795436">
          <w:marLeft w:val="480"/>
          <w:marRight w:val="0"/>
          <w:marTop w:val="0"/>
          <w:marBottom w:val="0"/>
          <w:divBdr>
            <w:top w:val="none" w:sz="0" w:space="0" w:color="auto"/>
            <w:left w:val="none" w:sz="0" w:space="0" w:color="auto"/>
            <w:bottom w:val="none" w:sz="0" w:space="0" w:color="auto"/>
            <w:right w:val="none" w:sz="0" w:space="0" w:color="auto"/>
          </w:divBdr>
        </w:div>
        <w:div w:id="1951816484">
          <w:marLeft w:val="480"/>
          <w:marRight w:val="0"/>
          <w:marTop w:val="0"/>
          <w:marBottom w:val="0"/>
          <w:divBdr>
            <w:top w:val="none" w:sz="0" w:space="0" w:color="auto"/>
            <w:left w:val="none" w:sz="0" w:space="0" w:color="auto"/>
            <w:bottom w:val="none" w:sz="0" w:space="0" w:color="auto"/>
            <w:right w:val="none" w:sz="0" w:space="0" w:color="auto"/>
          </w:divBdr>
        </w:div>
        <w:div w:id="1480147120">
          <w:marLeft w:val="480"/>
          <w:marRight w:val="0"/>
          <w:marTop w:val="0"/>
          <w:marBottom w:val="0"/>
          <w:divBdr>
            <w:top w:val="none" w:sz="0" w:space="0" w:color="auto"/>
            <w:left w:val="none" w:sz="0" w:space="0" w:color="auto"/>
            <w:bottom w:val="none" w:sz="0" w:space="0" w:color="auto"/>
            <w:right w:val="none" w:sz="0" w:space="0" w:color="auto"/>
          </w:divBdr>
        </w:div>
      </w:divsChild>
    </w:div>
    <w:div w:id="1557159919">
      <w:bodyDiv w:val="1"/>
      <w:marLeft w:val="0"/>
      <w:marRight w:val="0"/>
      <w:marTop w:val="0"/>
      <w:marBottom w:val="0"/>
      <w:divBdr>
        <w:top w:val="none" w:sz="0" w:space="0" w:color="auto"/>
        <w:left w:val="none" w:sz="0" w:space="0" w:color="auto"/>
        <w:bottom w:val="none" w:sz="0" w:space="0" w:color="auto"/>
        <w:right w:val="none" w:sz="0" w:space="0" w:color="auto"/>
      </w:divBdr>
    </w:div>
    <w:div w:id="1575239756">
      <w:bodyDiv w:val="1"/>
      <w:marLeft w:val="0"/>
      <w:marRight w:val="0"/>
      <w:marTop w:val="0"/>
      <w:marBottom w:val="0"/>
      <w:divBdr>
        <w:top w:val="none" w:sz="0" w:space="0" w:color="auto"/>
        <w:left w:val="none" w:sz="0" w:space="0" w:color="auto"/>
        <w:bottom w:val="none" w:sz="0" w:space="0" w:color="auto"/>
        <w:right w:val="none" w:sz="0" w:space="0" w:color="auto"/>
      </w:divBdr>
    </w:div>
    <w:div w:id="1577780152">
      <w:bodyDiv w:val="1"/>
      <w:marLeft w:val="0"/>
      <w:marRight w:val="0"/>
      <w:marTop w:val="0"/>
      <w:marBottom w:val="0"/>
      <w:divBdr>
        <w:top w:val="none" w:sz="0" w:space="0" w:color="auto"/>
        <w:left w:val="none" w:sz="0" w:space="0" w:color="auto"/>
        <w:bottom w:val="none" w:sz="0" w:space="0" w:color="auto"/>
        <w:right w:val="none" w:sz="0" w:space="0" w:color="auto"/>
      </w:divBdr>
    </w:div>
    <w:div w:id="1578049145">
      <w:bodyDiv w:val="1"/>
      <w:marLeft w:val="0"/>
      <w:marRight w:val="0"/>
      <w:marTop w:val="0"/>
      <w:marBottom w:val="0"/>
      <w:divBdr>
        <w:top w:val="none" w:sz="0" w:space="0" w:color="auto"/>
        <w:left w:val="none" w:sz="0" w:space="0" w:color="auto"/>
        <w:bottom w:val="none" w:sz="0" w:space="0" w:color="auto"/>
        <w:right w:val="none" w:sz="0" w:space="0" w:color="auto"/>
      </w:divBdr>
    </w:div>
    <w:div w:id="1585338186">
      <w:bodyDiv w:val="1"/>
      <w:marLeft w:val="0"/>
      <w:marRight w:val="0"/>
      <w:marTop w:val="0"/>
      <w:marBottom w:val="0"/>
      <w:divBdr>
        <w:top w:val="none" w:sz="0" w:space="0" w:color="auto"/>
        <w:left w:val="none" w:sz="0" w:space="0" w:color="auto"/>
        <w:bottom w:val="none" w:sz="0" w:space="0" w:color="auto"/>
        <w:right w:val="none" w:sz="0" w:space="0" w:color="auto"/>
      </w:divBdr>
    </w:div>
    <w:div w:id="1622953453">
      <w:bodyDiv w:val="1"/>
      <w:marLeft w:val="0"/>
      <w:marRight w:val="0"/>
      <w:marTop w:val="0"/>
      <w:marBottom w:val="0"/>
      <w:divBdr>
        <w:top w:val="none" w:sz="0" w:space="0" w:color="auto"/>
        <w:left w:val="none" w:sz="0" w:space="0" w:color="auto"/>
        <w:bottom w:val="none" w:sz="0" w:space="0" w:color="auto"/>
        <w:right w:val="none" w:sz="0" w:space="0" w:color="auto"/>
      </w:divBdr>
    </w:div>
    <w:div w:id="1632590019">
      <w:bodyDiv w:val="1"/>
      <w:marLeft w:val="0"/>
      <w:marRight w:val="0"/>
      <w:marTop w:val="0"/>
      <w:marBottom w:val="0"/>
      <w:divBdr>
        <w:top w:val="none" w:sz="0" w:space="0" w:color="auto"/>
        <w:left w:val="none" w:sz="0" w:space="0" w:color="auto"/>
        <w:bottom w:val="none" w:sz="0" w:space="0" w:color="auto"/>
        <w:right w:val="none" w:sz="0" w:space="0" w:color="auto"/>
      </w:divBdr>
      <w:divsChild>
        <w:div w:id="1247231039">
          <w:marLeft w:val="480"/>
          <w:marRight w:val="0"/>
          <w:marTop w:val="0"/>
          <w:marBottom w:val="0"/>
          <w:divBdr>
            <w:top w:val="none" w:sz="0" w:space="0" w:color="auto"/>
            <w:left w:val="none" w:sz="0" w:space="0" w:color="auto"/>
            <w:bottom w:val="none" w:sz="0" w:space="0" w:color="auto"/>
            <w:right w:val="none" w:sz="0" w:space="0" w:color="auto"/>
          </w:divBdr>
        </w:div>
        <w:div w:id="1696691463">
          <w:marLeft w:val="480"/>
          <w:marRight w:val="0"/>
          <w:marTop w:val="0"/>
          <w:marBottom w:val="0"/>
          <w:divBdr>
            <w:top w:val="none" w:sz="0" w:space="0" w:color="auto"/>
            <w:left w:val="none" w:sz="0" w:space="0" w:color="auto"/>
            <w:bottom w:val="none" w:sz="0" w:space="0" w:color="auto"/>
            <w:right w:val="none" w:sz="0" w:space="0" w:color="auto"/>
          </w:divBdr>
        </w:div>
      </w:divsChild>
    </w:div>
    <w:div w:id="1637635746">
      <w:bodyDiv w:val="1"/>
      <w:marLeft w:val="0"/>
      <w:marRight w:val="0"/>
      <w:marTop w:val="0"/>
      <w:marBottom w:val="0"/>
      <w:divBdr>
        <w:top w:val="none" w:sz="0" w:space="0" w:color="auto"/>
        <w:left w:val="none" w:sz="0" w:space="0" w:color="auto"/>
        <w:bottom w:val="none" w:sz="0" w:space="0" w:color="auto"/>
        <w:right w:val="none" w:sz="0" w:space="0" w:color="auto"/>
      </w:divBdr>
    </w:div>
    <w:div w:id="1638100697">
      <w:bodyDiv w:val="1"/>
      <w:marLeft w:val="0"/>
      <w:marRight w:val="0"/>
      <w:marTop w:val="0"/>
      <w:marBottom w:val="0"/>
      <w:divBdr>
        <w:top w:val="none" w:sz="0" w:space="0" w:color="auto"/>
        <w:left w:val="none" w:sz="0" w:space="0" w:color="auto"/>
        <w:bottom w:val="none" w:sz="0" w:space="0" w:color="auto"/>
        <w:right w:val="none" w:sz="0" w:space="0" w:color="auto"/>
      </w:divBdr>
    </w:div>
    <w:div w:id="1664428425">
      <w:bodyDiv w:val="1"/>
      <w:marLeft w:val="0"/>
      <w:marRight w:val="0"/>
      <w:marTop w:val="0"/>
      <w:marBottom w:val="0"/>
      <w:divBdr>
        <w:top w:val="none" w:sz="0" w:space="0" w:color="auto"/>
        <w:left w:val="none" w:sz="0" w:space="0" w:color="auto"/>
        <w:bottom w:val="none" w:sz="0" w:space="0" w:color="auto"/>
        <w:right w:val="none" w:sz="0" w:space="0" w:color="auto"/>
      </w:divBdr>
      <w:divsChild>
        <w:div w:id="719550827">
          <w:marLeft w:val="480"/>
          <w:marRight w:val="0"/>
          <w:marTop w:val="0"/>
          <w:marBottom w:val="0"/>
          <w:divBdr>
            <w:top w:val="none" w:sz="0" w:space="0" w:color="auto"/>
            <w:left w:val="none" w:sz="0" w:space="0" w:color="auto"/>
            <w:bottom w:val="none" w:sz="0" w:space="0" w:color="auto"/>
            <w:right w:val="none" w:sz="0" w:space="0" w:color="auto"/>
          </w:divBdr>
        </w:div>
        <w:div w:id="2125221327">
          <w:marLeft w:val="480"/>
          <w:marRight w:val="0"/>
          <w:marTop w:val="0"/>
          <w:marBottom w:val="0"/>
          <w:divBdr>
            <w:top w:val="none" w:sz="0" w:space="0" w:color="auto"/>
            <w:left w:val="none" w:sz="0" w:space="0" w:color="auto"/>
            <w:bottom w:val="none" w:sz="0" w:space="0" w:color="auto"/>
            <w:right w:val="none" w:sz="0" w:space="0" w:color="auto"/>
          </w:divBdr>
        </w:div>
        <w:div w:id="1177188181">
          <w:marLeft w:val="480"/>
          <w:marRight w:val="0"/>
          <w:marTop w:val="0"/>
          <w:marBottom w:val="0"/>
          <w:divBdr>
            <w:top w:val="none" w:sz="0" w:space="0" w:color="auto"/>
            <w:left w:val="none" w:sz="0" w:space="0" w:color="auto"/>
            <w:bottom w:val="none" w:sz="0" w:space="0" w:color="auto"/>
            <w:right w:val="none" w:sz="0" w:space="0" w:color="auto"/>
          </w:divBdr>
        </w:div>
        <w:div w:id="1612083139">
          <w:marLeft w:val="480"/>
          <w:marRight w:val="0"/>
          <w:marTop w:val="0"/>
          <w:marBottom w:val="0"/>
          <w:divBdr>
            <w:top w:val="none" w:sz="0" w:space="0" w:color="auto"/>
            <w:left w:val="none" w:sz="0" w:space="0" w:color="auto"/>
            <w:bottom w:val="none" w:sz="0" w:space="0" w:color="auto"/>
            <w:right w:val="none" w:sz="0" w:space="0" w:color="auto"/>
          </w:divBdr>
        </w:div>
      </w:divsChild>
    </w:div>
    <w:div w:id="1682197771">
      <w:bodyDiv w:val="1"/>
      <w:marLeft w:val="0"/>
      <w:marRight w:val="0"/>
      <w:marTop w:val="0"/>
      <w:marBottom w:val="0"/>
      <w:divBdr>
        <w:top w:val="none" w:sz="0" w:space="0" w:color="auto"/>
        <w:left w:val="none" w:sz="0" w:space="0" w:color="auto"/>
        <w:bottom w:val="none" w:sz="0" w:space="0" w:color="auto"/>
        <w:right w:val="none" w:sz="0" w:space="0" w:color="auto"/>
      </w:divBdr>
      <w:divsChild>
        <w:div w:id="166092323">
          <w:marLeft w:val="480"/>
          <w:marRight w:val="0"/>
          <w:marTop w:val="0"/>
          <w:marBottom w:val="0"/>
          <w:divBdr>
            <w:top w:val="none" w:sz="0" w:space="0" w:color="auto"/>
            <w:left w:val="none" w:sz="0" w:space="0" w:color="auto"/>
            <w:bottom w:val="none" w:sz="0" w:space="0" w:color="auto"/>
            <w:right w:val="none" w:sz="0" w:space="0" w:color="auto"/>
          </w:divBdr>
        </w:div>
        <w:div w:id="417748954">
          <w:marLeft w:val="480"/>
          <w:marRight w:val="0"/>
          <w:marTop w:val="0"/>
          <w:marBottom w:val="0"/>
          <w:divBdr>
            <w:top w:val="none" w:sz="0" w:space="0" w:color="auto"/>
            <w:left w:val="none" w:sz="0" w:space="0" w:color="auto"/>
            <w:bottom w:val="none" w:sz="0" w:space="0" w:color="auto"/>
            <w:right w:val="none" w:sz="0" w:space="0" w:color="auto"/>
          </w:divBdr>
        </w:div>
        <w:div w:id="1165242482">
          <w:marLeft w:val="480"/>
          <w:marRight w:val="0"/>
          <w:marTop w:val="0"/>
          <w:marBottom w:val="0"/>
          <w:divBdr>
            <w:top w:val="none" w:sz="0" w:space="0" w:color="auto"/>
            <w:left w:val="none" w:sz="0" w:space="0" w:color="auto"/>
            <w:bottom w:val="none" w:sz="0" w:space="0" w:color="auto"/>
            <w:right w:val="none" w:sz="0" w:space="0" w:color="auto"/>
          </w:divBdr>
        </w:div>
        <w:div w:id="687559574">
          <w:marLeft w:val="480"/>
          <w:marRight w:val="0"/>
          <w:marTop w:val="0"/>
          <w:marBottom w:val="0"/>
          <w:divBdr>
            <w:top w:val="none" w:sz="0" w:space="0" w:color="auto"/>
            <w:left w:val="none" w:sz="0" w:space="0" w:color="auto"/>
            <w:bottom w:val="none" w:sz="0" w:space="0" w:color="auto"/>
            <w:right w:val="none" w:sz="0" w:space="0" w:color="auto"/>
          </w:divBdr>
        </w:div>
      </w:divsChild>
    </w:div>
    <w:div w:id="1690178026">
      <w:bodyDiv w:val="1"/>
      <w:marLeft w:val="0"/>
      <w:marRight w:val="0"/>
      <w:marTop w:val="0"/>
      <w:marBottom w:val="0"/>
      <w:divBdr>
        <w:top w:val="none" w:sz="0" w:space="0" w:color="auto"/>
        <w:left w:val="none" w:sz="0" w:space="0" w:color="auto"/>
        <w:bottom w:val="none" w:sz="0" w:space="0" w:color="auto"/>
        <w:right w:val="none" w:sz="0" w:space="0" w:color="auto"/>
      </w:divBdr>
    </w:div>
    <w:div w:id="1690986339">
      <w:bodyDiv w:val="1"/>
      <w:marLeft w:val="0"/>
      <w:marRight w:val="0"/>
      <w:marTop w:val="0"/>
      <w:marBottom w:val="0"/>
      <w:divBdr>
        <w:top w:val="none" w:sz="0" w:space="0" w:color="auto"/>
        <w:left w:val="none" w:sz="0" w:space="0" w:color="auto"/>
        <w:bottom w:val="none" w:sz="0" w:space="0" w:color="auto"/>
        <w:right w:val="none" w:sz="0" w:space="0" w:color="auto"/>
      </w:divBdr>
    </w:div>
    <w:div w:id="1693385818">
      <w:bodyDiv w:val="1"/>
      <w:marLeft w:val="0"/>
      <w:marRight w:val="0"/>
      <w:marTop w:val="0"/>
      <w:marBottom w:val="0"/>
      <w:divBdr>
        <w:top w:val="none" w:sz="0" w:space="0" w:color="auto"/>
        <w:left w:val="none" w:sz="0" w:space="0" w:color="auto"/>
        <w:bottom w:val="none" w:sz="0" w:space="0" w:color="auto"/>
        <w:right w:val="none" w:sz="0" w:space="0" w:color="auto"/>
      </w:divBdr>
    </w:div>
    <w:div w:id="1727728319">
      <w:bodyDiv w:val="1"/>
      <w:marLeft w:val="0"/>
      <w:marRight w:val="0"/>
      <w:marTop w:val="0"/>
      <w:marBottom w:val="0"/>
      <w:divBdr>
        <w:top w:val="none" w:sz="0" w:space="0" w:color="auto"/>
        <w:left w:val="none" w:sz="0" w:space="0" w:color="auto"/>
        <w:bottom w:val="none" w:sz="0" w:space="0" w:color="auto"/>
        <w:right w:val="none" w:sz="0" w:space="0" w:color="auto"/>
      </w:divBdr>
      <w:divsChild>
        <w:div w:id="1166046411">
          <w:marLeft w:val="480"/>
          <w:marRight w:val="0"/>
          <w:marTop w:val="0"/>
          <w:marBottom w:val="0"/>
          <w:divBdr>
            <w:top w:val="none" w:sz="0" w:space="0" w:color="auto"/>
            <w:left w:val="none" w:sz="0" w:space="0" w:color="auto"/>
            <w:bottom w:val="none" w:sz="0" w:space="0" w:color="auto"/>
            <w:right w:val="none" w:sz="0" w:space="0" w:color="auto"/>
          </w:divBdr>
        </w:div>
        <w:div w:id="129517367">
          <w:marLeft w:val="480"/>
          <w:marRight w:val="0"/>
          <w:marTop w:val="0"/>
          <w:marBottom w:val="0"/>
          <w:divBdr>
            <w:top w:val="none" w:sz="0" w:space="0" w:color="auto"/>
            <w:left w:val="none" w:sz="0" w:space="0" w:color="auto"/>
            <w:bottom w:val="none" w:sz="0" w:space="0" w:color="auto"/>
            <w:right w:val="none" w:sz="0" w:space="0" w:color="auto"/>
          </w:divBdr>
        </w:div>
        <w:div w:id="1186871351">
          <w:marLeft w:val="480"/>
          <w:marRight w:val="0"/>
          <w:marTop w:val="0"/>
          <w:marBottom w:val="0"/>
          <w:divBdr>
            <w:top w:val="none" w:sz="0" w:space="0" w:color="auto"/>
            <w:left w:val="none" w:sz="0" w:space="0" w:color="auto"/>
            <w:bottom w:val="none" w:sz="0" w:space="0" w:color="auto"/>
            <w:right w:val="none" w:sz="0" w:space="0" w:color="auto"/>
          </w:divBdr>
        </w:div>
        <w:div w:id="685180995">
          <w:marLeft w:val="480"/>
          <w:marRight w:val="0"/>
          <w:marTop w:val="0"/>
          <w:marBottom w:val="0"/>
          <w:divBdr>
            <w:top w:val="none" w:sz="0" w:space="0" w:color="auto"/>
            <w:left w:val="none" w:sz="0" w:space="0" w:color="auto"/>
            <w:bottom w:val="none" w:sz="0" w:space="0" w:color="auto"/>
            <w:right w:val="none" w:sz="0" w:space="0" w:color="auto"/>
          </w:divBdr>
        </w:div>
        <w:div w:id="921840366">
          <w:marLeft w:val="480"/>
          <w:marRight w:val="0"/>
          <w:marTop w:val="0"/>
          <w:marBottom w:val="0"/>
          <w:divBdr>
            <w:top w:val="none" w:sz="0" w:space="0" w:color="auto"/>
            <w:left w:val="none" w:sz="0" w:space="0" w:color="auto"/>
            <w:bottom w:val="none" w:sz="0" w:space="0" w:color="auto"/>
            <w:right w:val="none" w:sz="0" w:space="0" w:color="auto"/>
          </w:divBdr>
        </w:div>
      </w:divsChild>
    </w:div>
    <w:div w:id="1739018518">
      <w:bodyDiv w:val="1"/>
      <w:marLeft w:val="0"/>
      <w:marRight w:val="0"/>
      <w:marTop w:val="0"/>
      <w:marBottom w:val="0"/>
      <w:divBdr>
        <w:top w:val="none" w:sz="0" w:space="0" w:color="auto"/>
        <w:left w:val="none" w:sz="0" w:space="0" w:color="auto"/>
        <w:bottom w:val="none" w:sz="0" w:space="0" w:color="auto"/>
        <w:right w:val="none" w:sz="0" w:space="0" w:color="auto"/>
      </w:divBdr>
    </w:div>
    <w:div w:id="1743871360">
      <w:bodyDiv w:val="1"/>
      <w:marLeft w:val="0"/>
      <w:marRight w:val="0"/>
      <w:marTop w:val="0"/>
      <w:marBottom w:val="0"/>
      <w:divBdr>
        <w:top w:val="none" w:sz="0" w:space="0" w:color="auto"/>
        <w:left w:val="none" w:sz="0" w:space="0" w:color="auto"/>
        <w:bottom w:val="none" w:sz="0" w:space="0" w:color="auto"/>
        <w:right w:val="none" w:sz="0" w:space="0" w:color="auto"/>
      </w:divBdr>
    </w:div>
    <w:div w:id="1752962940">
      <w:bodyDiv w:val="1"/>
      <w:marLeft w:val="0"/>
      <w:marRight w:val="0"/>
      <w:marTop w:val="0"/>
      <w:marBottom w:val="0"/>
      <w:divBdr>
        <w:top w:val="none" w:sz="0" w:space="0" w:color="auto"/>
        <w:left w:val="none" w:sz="0" w:space="0" w:color="auto"/>
        <w:bottom w:val="none" w:sz="0" w:space="0" w:color="auto"/>
        <w:right w:val="none" w:sz="0" w:space="0" w:color="auto"/>
      </w:divBdr>
    </w:div>
    <w:div w:id="1778259549">
      <w:bodyDiv w:val="1"/>
      <w:marLeft w:val="0"/>
      <w:marRight w:val="0"/>
      <w:marTop w:val="0"/>
      <w:marBottom w:val="0"/>
      <w:divBdr>
        <w:top w:val="none" w:sz="0" w:space="0" w:color="auto"/>
        <w:left w:val="none" w:sz="0" w:space="0" w:color="auto"/>
        <w:bottom w:val="none" w:sz="0" w:space="0" w:color="auto"/>
        <w:right w:val="none" w:sz="0" w:space="0" w:color="auto"/>
      </w:divBdr>
    </w:div>
    <w:div w:id="1824930170">
      <w:bodyDiv w:val="1"/>
      <w:marLeft w:val="0"/>
      <w:marRight w:val="0"/>
      <w:marTop w:val="0"/>
      <w:marBottom w:val="0"/>
      <w:divBdr>
        <w:top w:val="none" w:sz="0" w:space="0" w:color="auto"/>
        <w:left w:val="none" w:sz="0" w:space="0" w:color="auto"/>
        <w:bottom w:val="none" w:sz="0" w:space="0" w:color="auto"/>
        <w:right w:val="none" w:sz="0" w:space="0" w:color="auto"/>
      </w:divBdr>
      <w:divsChild>
        <w:div w:id="520245312">
          <w:marLeft w:val="480"/>
          <w:marRight w:val="0"/>
          <w:marTop w:val="0"/>
          <w:marBottom w:val="0"/>
          <w:divBdr>
            <w:top w:val="none" w:sz="0" w:space="0" w:color="auto"/>
            <w:left w:val="none" w:sz="0" w:space="0" w:color="auto"/>
            <w:bottom w:val="none" w:sz="0" w:space="0" w:color="auto"/>
            <w:right w:val="none" w:sz="0" w:space="0" w:color="auto"/>
          </w:divBdr>
        </w:div>
        <w:div w:id="1090665940">
          <w:marLeft w:val="480"/>
          <w:marRight w:val="0"/>
          <w:marTop w:val="0"/>
          <w:marBottom w:val="0"/>
          <w:divBdr>
            <w:top w:val="none" w:sz="0" w:space="0" w:color="auto"/>
            <w:left w:val="none" w:sz="0" w:space="0" w:color="auto"/>
            <w:bottom w:val="none" w:sz="0" w:space="0" w:color="auto"/>
            <w:right w:val="none" w:sz="0" w:space="0" w:color="auto"/>
          </w:divBdr>
        </w:div>
        <w:div w:id="1220438666">
          <w:marLeft w:val="480"/>
          <w:marRight w:val="0"/>
          <w:marTop w:val="0"/>
          <w:marBottom w:val="0"/>
          <w:divBdr>
            <w:top w:val="none" w:sz="0" w:space="0" w:color="auto"/>
            <w:left w:val="none" w:sz="0" w:space="0" w:color="auto"/>
            <w:bottom w:val="none" w:sz="0" w:space="0" w:color="auto"/>
            <w:right w:val="none" w:sz="0" w:space="0" w:color="auto"/>
          </w:divBdr>
        </w:div>
        <w:div w:id="246958431">
          <w:marLeft w:val="480"/>
          <w:marRight w:val="0"/>
          <w:marTop w:val="0"/>
          <w:marBottom w:val="0"/>
          <w:divBdr>
            <w:top w:val="none" w:sz="0" w:space="0" w:color="auto"/>
            <w:left w:val="none" w:sz="0" w:space="0" w:color="auto"/>
            <w:bottom w:val="none" w:sz="0" w:space="0" w:color="auto"/>
            <w:right w:val="none" w:sz="0" w:space="0" w:color="auto"/>
          </w:divBdr>
        </w:div>
        <w:div w:id="594021065">
          <w:marLeft w:val="480"/>
          <w:marRight w:val="0"/>
          <w:marTop w:val="0"/>
          <w:marBottom w:val="0"/>
          <w:divBdr>
            <w:top w:val="none" w:sz="0" w:space="0" w:color="auto"/>
            <w:left w:val="none" w:sz="0" w:space="0" w:color="auto"/>
            <w:bottom w:val="none" w:sz="0" w:space="0" w:color="auto"/>
            <w:right w:val="none" w:sz="0" w:space="0" w:color="auto"/>
          </w:divBdr>
        </w:div>
      </w:divsChild>
    </w:div>
    <w:div w:id="1841001132">
      <w:bodyDiv w:val="1"/>
      <w:marLeft w:val="0"/>
      <w:marRight w:val="0"/>
      <w:marTop w:val="0"/>
      <w:marBottom w:val="0"/>
      <w:divBdr>
        <w:top w:val="none" w:sz="0" w:space="0" w:color="auto"/>
        <w:left w:val="none" w:sz="0" w:space="0" w:color="auto"/>
        <w:bottom w:val="none" w:sz="0" w:space="0" w:color="auto"/>
        <w:right w:val="none" w:sz="0" w:space="0" w:color="auto"/>
      </w:divBdr>
      <w:divsChild>
        <w:div w:id="1598824405">
          <w:marLeft w:val="480"/>
          <w:marRight w:val="0"/>
          <w:marTop w:val="0"/>
          <w:marBottom w:val="0"/>
          <w:divBdr>
            <w:top w:val="none" w:sz="0" w:space="0" w:color="auto"/>
            <w:left w:val="none" w:sz="0" w:space="0" w:color="auto"/>
            <w:bottom w:val="none" w:sz="0" w:space="0" w:color="auto"/>
            <w:right w:val="none" w:sz="0" w:space="0" w:color="auto"/>
          </w:divBdr>
        </w:div>
        <w:div w:id="1882160794">
          <w:marLeft w:val="480"/>
          <w:marRight w:val="0"/>
          <w:marTop w:val="0"/>
          <w:marBottom w:val="0"/>
          <w:divBdr>
            <w:top w:val="none" w:sz="0" w:space="0" w:color="auto"/>
            <w:left w:val="none" w:sz="0" w:space="0" w:color="auto"/>
            <w:bottom w:val="none" w:sz="0" w:space="0" w:color="auto"/>
            <w:right w:val="none" w:sz="0" w:space="0" w:color="auto"/>
          </w:divBdr>
        </w:div>
        <w:div w:id="917714462">
          <w:marLeft w:val="480"/>
          <w:marRight w:val="0"/>
          <w:marTop w:val="0"/>
          <w:marBottom w:val="0"/>
          <w:divBdr>
            <w:top w:val="none" w:sz="0" w:space="0" w:color="auto"/>
            <w:left w:val="none" w:sz="0" w:space="0" w:color="auto"/>
            <w:bottom w:val="none" w:sz="0" w:space="0" w:color="auto"/>
            <w:right w:val="none" w:sz="0" w:space="0" w:color="auto"/>
          </w:divBdr>
        </w:div>
        <w:div w:id="1654481060">
          <w:marLeft w:val="480"/>
          <w:marRight w:val="0"/>
          <w:marTop w:val="0"/>
          <w:marBottom w:val="0"/>
          <w:divBdr>
            <w:top w:val="none" w:sz="0" w:space="0" w:color="auto"/>
            <w:left w:val="none" w:sz="0" w:space="0" w:color="auto"/>
            <w:bottom w:val="none" w:sz="0" w:space="0" w:color="auto"/>
            <w:right w:val="none" w:sz="0" w:space="0" w:color="auto"/>
          </w:divBdr>
        </w:div>
      </w:divsChild>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83469664">
      <w:bodyDiv w:val="1"/>
      <w:marLeft w:val="0"/>
      <w:marRight w:val="0"/>
      <w:marTop w:val="0"/>
      <w:marBottom w:val="0"/>
      <w:divBdr>
        <w:top w:val="none" w:sz="0" w:space="0" w:color="auto"/>
        <w:left w:val="none" w:sz="0" w:space="0" w:color="auto"/>
        <w:bottom w:val="none" w:sz="0" w:space="0" w:color="auto"/>
        <w:right w:val="none" w:sz="0" w:space="0" w:color="auto"/>
      </w:divBdr>
    </w:div>
    <w:div w:id="1895464800">
      <w:bodyDiv w:val="1"/>
      <w:marLeft w:val="0"/>
      <w:marRight w:val="0"/>
      <w:marTop w:val="0"/>
      <w:marBottom w:val="0"/>
      <w:divBdr>
        <w:top w:val="none" w:sz="0" w:space="0" w:color="auto"/>
        <w:left w:val="none" w:sz="0" w:space="0" w:color="auto"/>
        <w:bottom w:val="none" w:sz="0" w:space="0" w:color="auto"/>
        <w:right w:val="none" w:sz="0" w:space="0" w:color="auto"/>
      </w:divBdr>
      <w:divsChild>
        <w:div w:id="1798141300">
          <w:marLeft w:val="480"/>
          <w:marRight w:val="0"/>
          <w:marTop w:val="0"/>
          <w:marBottom w:val="0"/>
          <w:divBdr>
            <w:top w:val="none" w:sz="0" w:space="0" w:color="auto"/>
            <w:left w:val="none" w:sz="0" w:space="0" w:color="auto"/>
            <w:bottom w:val="none" w:sz="0" w:space="0" w:color="auto"/>
            <w:right w:val="none" w:sz="0" w:space="0" w:color="auto"/>
          </w:divBdr>
        </w:div>
        <w:div w:id="607586422">
          <w:marLeft w:val="480"/>
          <w:marRight w:val="0"/>
          <w:marTop w:val="0"/>
          <w:marBottom w:val="0"/>
          <w:divBdr>
            <w:top w:val="none" w:sz="0" w:space="0" w:color="auto"/>
            <w:left w:val="none" w:sz="0" w:space="0" w:color="auto"/>
            <w:bottom w:val="none" w:sz="0" w:space="0" w:color="auto"/>
            <w:right w:val="none" w:sz="0" w:space="0" w:color="auto"/>
          </w:divBdr>
        </w:div>
        <w:div w:id="1171066969">
          <w:marLeft w:val="480"/>
          <w:marRight w:val="0"/>
          <w:marTop w:val="0"/>
          <w:marBottom w:val="0"/>
          <w:divBdr>
            <w:top w:val="none" w:sz="0" w:space="0" w:color="auto"/>
            <w:left w:val="none" w:sz="0" w:space="0" w:color="auto"/>
            <w:bottom w:val="none" w:sz="0" w:space="0" w:color="auto"/>
            <w:right w:val="none" w:sz="0" w:space="0" w:color="auto"/>
          </w:divBdr>
        </w:div>
        <w:div w:id="1855419442">
          <w:marLeft w:val="480"/>
          <w:marRight w:val="0"/>
          <w:marTop w:val="0"/>
          <w:marBottom w:val="0"/>
          <w:divBdr>
            <w:top w:val="none" w:sz="0" w:space="0" w:color="auto"/>
            <w:left w:val="none" w:sz="0" w:space="0" w:color="auto"/>
            <w:bottom w:val="none" w:sz="0" w:space="0" w:color="auto"/>
            <w:right w:val="none" w:sz="0" w:space="0" w:color="auto"/>
          </w:divBdr>
        </w:div>
      </w:divsChild>
    </w:div>
    <w:div w:id="1902328453">
      <w:bodyDiv w:val="1"/>
      <w:marLeft w:val="0"/>
      <w:marRight w:val="0"/>
      <w:marTop w:val="0"/>
      <w:marBottom w:val="0"/>
      <w:divBdr>
        <w:top w:val="none" w:sz="0" w:space="0" w:color="auto"/>
        <w:left w:val="none" w:sz="0" w:space="0" w:color="auto"/>
        <w:bottom w:val="none" w:sz="0" w:space="0" w:color="auto"/>
        <w:right w:val="none" w:sz="0" w:space="0" w:color="auto"/>
      </w:divBdr>
    </w:div>
    <w:div w:id="1909610444">
      <w:bodyDiv w:val="1"/>
      <w:marLeft w:val="0"/>
      <w:marRight w:val="0"/>
      <w:marTop w:val="0"/>
      <w:marBottom w:val="0"/>
      <w:divBdr>
        <w:top w:val="none" w:sz="0" w:space="0" w:color="auto"/>
        <w:left w:val="none" w:sz="0" w:space="0" w:color="auto"/>
        <w:bottom w:val="none" w:sz="0" w:space="0" w:color="auto"/>
        <w:right w:val="none" w:sz="0" w:space="0" w:color="auto"/>
      </w:divBdr>
    </w:div>
    <w:div w:id="1915436807">
      <w:bodyDiv w:val="1"/>
      <w:marLeft w:val="0"/>
      <w:marRight w:val="0"/>
      <w:marTop w:val="0"/>
      <w:marBottom w:val="0"/>
      <w:divBdr>
        <w:top w:val="none" w:sz="0" w:space="0" w:color="auto"/>
        <w:left w:val="none" w:sz="0" w:space="0" w:color="auto"/>
        <w:bottom w:val="none" w:sz="0" w:space="0" w:color="auto"/>
        <w:right w:val="none" w:sz="0" w:space="0" w:color="auto"/>
      </w:divBdr>
    </w:div>
    <w:div w:id="1918784394">
      <w:bodyDiv w:val="1"/>
      <w:marLeft w:val="0"/>
      <w:marRight w:val="0"/>
      <w:marTop w:val="0"/>
      <w:marBottom w:val="0"/>
      <w:divBdr>
        <w:top w:val="none" w:sz="0" w:space="0" w:color="auto"/>
        <w:left w:val="none" w:sz="0" w:space="0" w:color="auto"/>
        <w:bottom w:val="none" w:sz="0" w:space="0" w:color="auto"/>
        <w:right w:val="none" w:sz="0" w:space="0" w:color="auto"/>
      </w:divBdr>
    </w:div>
    <w:div w:id="1934165780">
      <w:bodyDiv w:val="1"/>
      <w:marLeft w:val="0"/>
      <w:marRight w:val="0"/>
      <w:marTop w:val="0"/>
      <w:marBottom w:val="0"/>
      <w:divBdr>
        <w:top w:val="none" w:sz="0" w:space="0" w:color="auto"/>
        <w:left w:val="none" w:sz="0" w:space="0" w:color="auto"/>
        <w:bottom w:val="none" w:sz="0" w:space="0" w:color="auto"/>
        <w:right w:val="none" w:sz="0" w:space="0" w:color="auto"/>
      </w:divBdr>
    </w:div>
    <w:div w:id="1981498443">
      <w:bodyDiv w:val="1"/>
      <w:marLeft w:val="0"/>
      <w:marRight w:val="0"/>
      <w:marTop w:val="0"/>
      <w:marBottom w:val="0"/>
      <w:divBdr>
        <w:top w:val="none" w:sz="0" w:space="0" w:color="auto"/>
        <w:left w:val="none" w:sz="0" w:space="0" w:color="auto"/>
        <w:bottom w:val="none" w:sz="0" w:space="0" w:color="auto"/>
        <w:right w:val="none" w:sz="0" w:space="0" w:color="auto"/>
      </w:divBdr>
      <w:divsChild>
        <w:div w:id="2089306724">
          <w:marLeft w:val="480"/>
          <w:marRight w:val="0"/>
          <w:marTop w:val="0"/>
          <w:marBottom w:val="0"/>
          <w:divBdr>
            <w:top w:val="none" w:sz="0" w:space="0" w:color="auto"/>
            <w:left w:val="none" w:sz="0" w:space="0" w:color="auto"/>
            <w:bottom w:val="none" w:sz="0" w:space="0" w:color="auto"/>
            <w:right w:val="none" w:sz="0" w:space="0" w:color="auto"/>
          </w:divBdr>
        </w:div>
        <w:div w:id="1192458426">
          <w:marLeft w:val="480"/>
          <w:marRight w:val="0"/>
          <w:marTop w:val="0"/>
          <w:marBottom w:val="0"/>
          <w:divBdr>
            <w:top w:val="none" w:sz="0" w:space="0" w:color="auto"/>
            <w:left w:val="none" w:sz="0" w:space="0" w:color="auto"/>
            <w:bottom w:val="none" w:sz="0" w:space="0" w:color="auto"/>
            <w:right w:val="none" w:sz="0" w:space="0" w:color="auto"/>
          </w:divBdr>
        </w:div>
        <w:div w:id="1151825180">
          <w:marLeft w:val="480"/>
          <w:marRight w:val="0"/>
          <w:marTop w:val="0"/>
          <w:marBottom w:val="0"/>
          <w:divBdr>
            <w:top w:val="none" w:sz="0" w:space="0" w:color="auto"/>
            <w:left w:val="none" w:sz="0" w:space="0" w:color="auto"/>
            <w:bottom w:val="none" w:sz="0" w:space="0" w:color="auto"/>
            <w:right w:val="none" w:sz="0" w:space="0" w:color="auto"/>
          </w:divBdr>
        </w:div>
        <w:div w:id="1237588796">
          <w:marLeft w:val="480"/>
          <w:marRight w:val="0"/>
          <w:marTop w:val="0"/>
          <w:marBottom w:val="0"/>
          <w:divBdr>
            <w:top w:val="none" w:sz="0" w:space="0" w:color="auto"/>
            <w:left w:val="none" w:sz="0" w:space="0" w:color="auto"/>
            <w:bottom w:val="none" w:sz="0" w:space="0" w:color="auto"/>
            <w:right w:val="none" w:sz="0" w:space="0" w:color="auto"/>
          </w:divBdr>
        </w:div>
      </w:divsChild>
    </w:div>
    <w:div w:id="1992830579">
      <w:bodyDiv w:val="1"/>
      <w:marLeft w:val="0"/>
      <w:marRight w:val="0"/>
      <w:marTop w:val="0"/>
      <w:marBottom w:val="0"/>
      <w:divBdr>
        <w:top w:val="none" w:sz="0" w:space="0" w:color="auto"/>
        <w:left w:val="none" w:sz="0" w:space="0" w:color="auto"/>
        <w:bottom w:val="none" w:sz="0" w:space="0" w:color="auto"/>
        <w:right w:val="none" w:sz="0" w:space="0" w:color="auto"/>
      </w:divBdr>
    </w:div>
    <w:div w:id="1992830664">
      <w:bodyDiv w:val="1"/>
      <w:marLeft w:val="0"/>
      <w:marRight w:val="0"/>
      <w:marTop w:val="0"/>
      <w:marBottom w:val="0"/>
      <w:divBdr>
        <w:top w:val="none" w:sz="0" w:space="0" w:color="auto"/>
        <w:left w:val="none" w:sz="0" w:space="0" w:color="auto"/>
        <w:bottom w:val="none" w:sz="0" w:space="0" w:color="auto"/>
        <w:right w:val="none" w:sz="0" w:space="0" w:color="auto"/>
      </w:divBdr>
    </w:div>
    <w:div w:id="1994406201">
      <w:bodyDiv w:val="1"/>
      <w:marLeft w:val="0"/>
      <w:marRight w:val="0"/>
      <w:marTop w:val="0"/>
      <w:marBottom w:val="0"/>
      <w:divBdr>
        <w:top w:val="none" w:sz="0" w:space="0" w:color="auto"/>
        <w:left w:val="none" w:sz="0" w:space="0" w:color="auto"/>
        <w:bottom w:val="none" w:sz="0" w:space="0" w:color="auto"/>
        <w:right w:val="none" w:sz="0" w:space="0" w:color="auto"/>
      </w:divBdr>
    </w:div>
    <w:div w:id="2011323261">
      <w:bodyDiv w:val="1"/>
      <w:marLeft w:val="0"/>
      <w:marRight w:val="0"/>
      <w:marTop w:val="0"/>
      <w:marBottom w:val="0"/>
      <w:divBdr>
        <w:top w:val="none" w:sz="0" w:space="0" w:color="auto"/>
        <w:left w:val="none" w:sz="0" w:space="0" w:color="auto"/>
        <w:bottom w:val="none" w:sz="0" w:space="0" w:color="auto"/>
        <w:right w:val="none" w:sz="0" w:space="0" w:color="auto"/>
      </w:divBdr>
    </w:div>
    <w:div w:id="2026592487">
      <w:bodyDiv w:val="1"/>
      <w:marLeft w:val="0"/>
      <w:marRight w:val="0"/>
      <w:marTop w:val="0"/>
      <w:marBottom w:val="0"/>
      <w:divBdr>
        <w:top w:val="none" w:sz="0" w:space="0" w:color="auto"/>
        <w:left w:val="none" w:sz="0" w:space="0" w:color="auto"/>
        <w:bottom w:val="none" w:sz="0" w:space="0" w:color="auto"/>
        <w:right w:val="none" w:sz="0" w:space="0" w:color="auto"/>
      </w:divBdr>
    </w:div>
    <w:div w:id="2038695027">
      <w:bodyDiv w:val="1"/>
      <w:marLeft w:val="0"/>
      <w:marRight w:val="0"/>
      <w:marTop w:val="0"/>
      <w:marBottom w:val="0"/>
      <w:divBdr>
        <w:top w:val="none" w:sz="0" w:space="0" w:color="auto"/>
        <w:left w:val="none" w:sz="0" w:space="0" w:color="auto"/>
        <w:bottom w:val="none" w:sz="0" w:space="0" w:color="auto"/>
        <w:right w:val="none" w:sz="0" w:space="0" w:color="auto"/>
      </w:divBdr>
    </w:div>
    <w:div w:id="2053571046">
      <w:bodyDiv w:val="1"/>
      <w:marLeft w:val="0"/>
      <w:marRight w:val="0"/>
      <w:marTop w:val="0"/>
      <w:marBottom w:val="0"/>
      <w:divBdr>
        <w:top w:val="none" w:sz="0" w:space="0" w:color="auto"/>
        <w:left w:val="none" w:sz="0" w:space="0" w:color="auto"/>
        <w:bottom w:val="none" w:sz="0" w:space="0" w:color="auto"/>
        <w:right w:val="none" w:sz="0" w:space="0" w:color="auto"/>
      </w:divBdr>
      <w:divsChild>
        <w:div w:id="225728150">
          <w:marLeft w:val="480"/>
          <w:marRight w:val="0"/>
          <w:marTop w:val="0"/>
          <w:marBottom w:val="0"/>
          <w:divBdr>
            <w:top w:val="none" w:sz="0" w:space="0" w:color="auto"/>
            <w:left w:val="none" w:sz="0" w:space="0" w:color="auto"/>
            <w:bottom w:val="none" w:sz="0" w:space="0" w:color="auto"/>
            <w:right w:val="none" w:sz="0" w:space="0" w:color="auto"/>
          </w:divBdr>
        </w:div>
        <w:div w:id="1485586262">
          <w:marLeft w:val="480"/>
          <w:marRight w:val="0"/>
          <w:marTop w:val="0"/>
          <w:marBottom w:val="0"/>
          <w:divBdr>
            <w:top w:val="none" w:sz="0" w:space="0" w:color="auto"/>
            <w:left w:val="none" w:sz="0" w:space="0" w:color="auto"/>
            <w:bottom w:val="none" w:sz="0" w:space="0" w:color="auto"/>
            <w:right w:val="none" w:sz="0" w:space="0" w:color="auto"/>
          </w:divBdr>
        </w:div>
        <w:div w:id="1125466786">
          <w:marLeft w:val="480"/>
          <w:marRight w:val="0"/>
          <w:marTop w:val="0"/>
          <w:marBottom w:val="0"/>
          <w:divBdr>
            <w:top w:val="none" w:sz="0" w:space="0" w:color="auto"/>
            <w:left w:val="none" w:sz="0" w:space="0" w:color="auto"/>
            <w:bottom w:val="none" w:sz="0" w:space="0" w:color="auto"/>
            <w:right w:val="none" w:sz="0" w:space="0" w:color="auto"/>
          </w:divBdr>
        </w:div>
        <w:div w:id="1342201003">
          <w:marLeft w:val="480"/>
          <w:marRight w:val="0"/>
          <w:marTop w:val="0"/>
          <w:marBottom w:val="0"/>
          <w:divBdr>
            <w:top w:val="none" w:sz="0" w:space="0" w:color="auto"/>
            <w:left w:val="none" w:sz="0" w:space="0" w:color="auto"/>
            <w:bottom w:val="none" w:sz="0" w:space="0" w:color="auto"/>
            <w:right w:val="none" w:sz="0" w:space="0" w:color="auto"/>
          </w:divBdr>
        </w:div>
      </w:divsChild>
    </w:div>
    <w:div w:id="2062632632">
      <w:bodyDiv w:val="1"/>
      <w:marLeft w:val="0"/>
      <w:marRight w:val="0"/>
      <w:marTop w:val="0"/>
      <w:marBottom w:val="0"/>
      <w:divBdr>
        <w:top w:val="none" w:sz="0" w:space="0" w:color="auto"/>
        <w:left w:val="none" w:sz="0" w:space="0" w:color="auto"/>
        <w:bottom w:val="none" w:sz="0" w:space="0" w:color="auto"/>
        <w:right w:val="none" w:sz="0" w:space="0" w:color="auto"/>
      </w:divBdr>
      <w:divsChild>
        <w:div w:id="1851141300">
          <w:marLeft w:val="480"/>
          <w:marRight w:val="0"/>
          <w:marTop w:val="0"/>
          <w:marBottom w:val="0"/>
          <w:divBdr>
            <w:top w:val="none" w:sz="0" w:space="0" w:color="auto"/>
            <w:left w:val="none" w:sz="0" w:space="0" w:color="auto"/>
            <w:bottom w:val="none" w:sz="0" w:space="0" w:color="auto"/>
            <w:right w:val="none" w:sz="0" w:space="0" w:color="auto"/>
          </w:divBdr>
        </w:div>
        <w:div w:id="799306874">
          <w:marLeft w:val="480"/>
          <w:marRight w:val="0"/>
          <w:marTop w:val="0"/>
          <w:marBottom w:val="0"/>
          <w:divBdr>
            <w:top w:val="none" w:sz="0" w:space="0" w:color="auto"/>
            <w:left w:val="none" w:sz="0" w:space="0" w:color="auto"/>
            <w:bottom w:val="none" w:sz="0" w:space="0" w:color="auto"/>
            <w:right w:val="none" w:sz="0" w:space="0" w:color="auto"/>
          </w:divBdr>
        </w:div>
        <w:div w:id="1584871814">
          <w:marLeft w:val="480"/>
          <w:marRight w:val="0"/>
          <w:marTop w:val="0"/>
          <w:marBottom w:val="0"/>
          <w:divBdr>
            <w:top w:val="none" w:sz="0" w:space="0" w:color="auto"/>
            <w:left w:val="none" w:sz="0" w:space="0" w:color="auto"/>
            <w:bottom w:val="none" w:sz="0" w:space="0" w:color="auto"/>
            <w:right w:val="none" w:sz="0" w:space="0" w:color="auto"/>
          </w:divBdr>
        </w:div>
        <w:div w:id="1998265111">
          <w:marLeft w:val="480"/>
          <w:marRight w:val="0"/>
          <w:marTop w:val="0"/>
          <w:marBottom w:val="0"/>
          <w:divBdr>
            <w:top w:val="none" w:sz="0" w:space="0" w:color="auto"/>
            <w:left w:val="none" w:sz="0" w:space="0" w:color="auto"/>
            <w:bottom w:val="none" w:sz="0" w:space="0" w:color="auto"/>
            <w:right w:val="none" w:sz="0" w:space="0" w:color="auto"/>
          </w:divBdr>
        </w:div>
      </w:divsChild>
    </w:div>
    <w:div w:id="2101412161">
      <w:bodyDiv w:val="1"/>
      <w:marLeft w:val="0"/>
      <w:marRight w:val="0"/>
      <w:marTop w:val="0"/>
      <w:marBottom w:val="0"/>
      <w:divBdr>
        <w:top w:val="none" w:sz="0" w:space="0" w:color="auto"/>
        <w:left w:val="none" w:sz="0" w:space="0" w:color="auto"/>
        <w:bottom w:val="none" w:sz="0" w:space="0" w:color="auto"/>
        <w:right w:val="none" w:sz="0" w:space="0" w:color="auto"/>
      </w:divBdr>
    </w:div>
    <w:div w:id="2115395443">
      <w:bodyDiv w:val="1"/>
      <w:marLeft w:val="0"/>
      <w:marRight w:val="0"/>
      <w:marTop w:val="0"/>
      <w:marBottom w:val="0"/>
      <w:divBdr>
        <w:top w:val="none" w:sz="0" w:space="0" w:color="auto"/>
        <w:left w:val="none" w:sz="0" w:space="0" w:color="auto"/>
        <w:bottom w:val="none" w:sz="0" w:space="0" w:color="auto"/>
        <w:right w:val="none" w:sz="0" w:space="0" w:color="auto"/>
      </w:divBdr>
      <w:divsChild>
        <w:div w:id="1588465890">
          <w:marLeft w:val="480"/>
          <w:marRight w:val="0"/>
          <w:marTop w:val="0"/>
          <w:marBottom w:val="0"/>
          <w:divBdr>
            <w:top w:val="none" w:sz="0" w:space="0" w:color="auto"/>
            <w:left w:val="none" w:sz="0" w:space="0" w:color="auto"/>
            <w:bottom w:val="none" w:sz="0" w:space="0" w:color="auto"/>
            <w:right w:val="none" w:sz="0" w:space="0" w:color="auto"/>
          </w:divBdr>
        </w:div>
        <w:div w:id="546142716">
          <w:marLeft w:val="480"/>
          <w:marRight w:val="0"/>
          <w:marTop w:val="0"/>
          <w:marBottom w:val="0"/>
          <w:divBdr>
            <w:top w:val="none" w:sz="0" w:space="0" w:color="auto"/>
            <w:left w:val="none" w:sz="0" w:space="0" w:color="auto"/>
            <w:bottom w:val="none" w:sz="0" w:space="0" w:color="auto"/>
            <w:right w:val="none" w:sz="0" w:space="0" w:color="auto"/>
          </w:divBdr>
        </w:div>
        <w:div w:id="1628509166">
          <w:marLeft w:val="480"/>
          <w:marRight w:val="0"/>
          <w:marTop w:val="0"/>
          <w:marBottom w:val="0"/>
          <w:divBdr>
            <w:top w:val="none" w:sz="0" w:space="0" w:color="auto"/>
            <w:left w:val="none" w:sz="0" w:space="0" w:color="auto"/>
            <w:bottom w:val="none" w:sz="0" w:space="0" w:color="auto"/>
            <w:right w:val="none" w:sz="0" w:space="0" w:color="auto"/>
          </w:divBdr>
        </w:div>
        <w:div w:id="1315646079">
          <w:marLeft w:val="480"/>
          <w:marRight w:val="0"/>
          <w:marTop w:val="0"/>
          <w:marBottom w:val="0"/>
          <w:divBdr>
            <w:top w:val="none" w:sz="0" w:space="0" w:color="auto"/>
            <w:left w:val="none" w:sz="0" w:space="0" w:color="auto"/>
            <w:bottom w:val="none" w:sz="0" w:space="0" w:color="auto"/>
            <w:right w:val="none" w:sz="0" w:space="0" w:color="auto"/>
          </w:divBdr>
        </w:div>
        <w:div w:id="247423316">
          <w:marLeft w:val="480"/>
          <w:marRight w:val="0"/>
          <w:marTop w:val="0"/>
          <w:marBottom w:val="0"/>
          <w:divBdr>
            <w:top w:val="none" w:sz="0" w:space="0" w:color="auto"/>
            <w:left w:val="none" w:sz="0" w:space="0" w:color="auto"/>
            <w:bottom w:val="none" w:sz="0" w:space="0" w:color="auto"/>
            <w:right w:val="none" w:sz="0" w:space="0" w:color="auto"/>
          </w:divBdr>
        </w:div>
      </w:divsChild>
    </w:div>
    <w:div w:id="2121683878">
      <w:bodyDiv w:val="1"/>
      <w:marLeft w:val="0"/>
      <w:marRight w:val="0"/>
      <w:marTop w:val="0"/>
      <w:marBottom w:val="0"/>
      <w:divBdr>
        <w:top w:val="none" w:sz="0" w:space="0" w:color="auto"/>
        <w:left w:val="none" w:sz="0" w:space="0" w:color="auto"/>
        <w:bottom w:val="none" w:sz="0" w:space="0" w:color="auto"/>
        <w:right w:val="none" w:sz="0" w:space="0" w:color="auto"/>
      </w:divBdr>
    </w:div>
    <w:div w:id="2122722619">
      <w:bodyDiv w:val="1"/>
      <w:marLeft w:val="0"/>
      <w:marRight w:val="0"/>
      <w:marTop w:val="0"/>
      <w:marBottom w:val="0"/>
      <w:divBdr>
        <w:top w:val="none" w:sz="0" w:space="0" w:color="auto"/>
        <w:left w:val="none" w:sz="0" w:space="0" w:color="auto"/>
        <w:bottom w:val="none" w:sz="0" w:space="0" w:color="auto"/>
        <w:right w:val="none" w:sz="0" w:space="0" w:color="auto"/>
      </w:divBdr>
    </w:div>
    <w:div w:id="2132044191">
      <w:bodyDiv w:val="1"/>
      <w:marLeft w:val="0"/>
      <w:marRight w:val="0"/>
      <w:marTop w:val="0"/>
      <w:marBottom w:val="0"/>
      <w:divBdr>
        <w:top w:val="none" w:sz="0" w:space="0" w:color="auto"/>
        <w:left w:val="none" w:sz="0" w:space="0" w:color="auto"/>
        <w:bottom w:val="none" w:sz="0" w:space="0" w:color="auto"/>
        <w:right w:val="none" w:sz="0" w:space="0" w:color="auto"/>
      </w:divBdr>
    </w:div>
    <w:div w:id="2144997851">
      <w:bodyDiv w:val="1"/>
      <w:marLeft w:val="0"/>
      <w:marRight w:val="0"/>
      <w:marTop w:val="0"/>
      <w:marBottom w:val="0"/>
      <w:divBdr>
        <w:top w:val="none" w:sz="0" w:space="0" w:color="auto"/>
        <w:left w:val="none" w:sz="0" w:space="0" w:color="auto"/>
        <w:bottom w:val="none" w:sz="0" w:space="0" w:color="auto"/>
        <w:right w:val="none" w:sz="0" w:space="0" w:color="auto"/>
      </w:divBdr>
      <w:divsChild>
        <w:div w:id="1246259414">
          <w:marLeft w:val="480"/>
          <w:marRight w:val="0"/>
          <w:marTop w:val="0"/>
          <w:marBottom w:val="0"/>
          <w:divBdr>
            <w:top w:val="none" w:sz="0" w:space="0" w:color="auto"/>
            <w:left w:val="none" w:sz="0" w:space="0" w:color="auto"/>
            <w:bottom w:val="none" w:sz="0" w:space="0" w:color="auto"/>
            <w:right w:val="none" w:sz="0" w:space="0" w:color="auto"/>
          </w:divBdr>
        </w:div>
        <w:div w:id="572007671">
          <w:marLeft w:val="480"/>
          <w:marRight w:val="0"/>
          <w:marTop w:val="0"/>
          <w:marBottom w:val="0"/>
          <w:divBdr>
            <w:top w:val="none" w:sz="0" w:space="0" w:color="auto"/>
            <w:left w:val="none" w:sz="0" w:space="0" w:color="auto"/>
            <w:bottom w:val="none" w:sz="0" w:space="0" w:color="auto"/>
            <w:right w:val="none" w:sz="0" w:space="0" w:color="auto"/>
          </w:divBdr>
        </w:div>
        <w:div w:id="1311863926">
          <w:marLeft w:val="480"/>
          <w:marRight w:val="0"/>
          <w:marTop w:val="0"/>
          <w:marBottom w:val="0"/>
          <w:divBdr>
            <w:top w:val="none" w:sz="0" w:space="0" w:color="auto"/>
            <w:left w:val="none" w:sz="0" w:space="0" w:color="auto"/>
            <w:bottom w:val="none" w:sz="0" w:space="0" w:color="auto"/>
            <w:right w:val="none" w:sz="0" w:space="0" w:color="auto"/>
          </w:divBdr>
        </w:div>
        <w:div w:id="533730888">
          <w:marLeft w:val="480"/>
          <w:marRight w:val="0"/>
          <w:marTop w:val="0"/>
          <w:marBottom w:val="0"/>
          <w:divBdr>
            <w:top w:val="none" w:sz="0" w:space="0" w:color="auto"/>
            <w:left w:val="none" w:sz="0" w:space="0" w:color="auto"/>
            <w:bottom w:val="none" w:sz="0" w:space="0" w:color="auto"/>
            <w:right w:val="none" w:sz="0" w:space="0" w:color="auto"/>
          </w:divBdr>
        </w:div>
        <w:div w:id="723453626">
          <w:marLeft w:val="480"/>
          <w:marRight w:val="0"/>
          <w:marTop w:val="0"/>
          <w:marBottom w:val="0"/>
          <w:divBdr>
            <w:top w:val="none" w:sz="0" w:space="0" w:color="auto"/>
            <w:left w:val="none" w:sz="0" w:space="0" w:color="auto"/>
            <w:bottom w:val="none" w:sz="0" w:space="0" w:color="auto"/>
            <w:right w:val="none" w:sz="0" w:space="0" w:color="auto"/>
          </w:divBdr>
        </w:div>
      </w:divsChild>
    </w:div>
    <w:div w:id="2145541512">
      <w:bodyDiv w:val="1"/>
      <w:marLeft w:val="0"/>
      <w:marRight w:val="0"/>
      <w:marTop w:val="0"/>
      <w:marBottom w:val="0"/>
      <w:divBdr>
        <w:top w:val="none" w:sz="0" w:space="0" w:color="auto"/>
        <w:left w:val="none" w:sz="0" w:space="0" w:color="auto"/>
        <w:bottom w:val="none" w:sz="0" w:space="0" w:color="auto"/>
        <w:right w:val="none" w:sz="0" w:space="0" w:color="auto"/>
      </w:divBdr>
      <w:divsChild>
        <w:div w:id="1199197074">
          <w:marLeft w:val="480"/>
          <w:marRight w:val="0"/>
          <w:marTop w:val="0"/>
          <w:marBottom w:val="0"/>
          <w:divBdr>
            <w:top w:val="none" w:sz="0" w:space="0" w:color="auto"/>
            <w:left w:val="none" w:sz="0" w:space="0" w:color="auto"/>
            <w:bottom w:val="none" w:sz="0" w:space="0" w:color="auto"/>
            <w:right w:val="none" w:sz="0" w:space="0" w:color="auto"/>
          </w:divBdr>
        </w:div>
        <w:div w:id="32851208">
          <w:marLeft w:val="480"/>
          <w:marRight w:val="0"/>
          <w:marTop w:val="0"/>
          <w:marBottom w:val="0"/>
          <w:divBdr>
            <w:top w:val="none" w:sz="0" w:space="0" w:color="auto"/>
            <w:left w:val="none" w:sz="0" w:space="0" w:color="auto"/>
            <w:bottom w:val="none" w:sz="0" w:space="0" w:color="auto"/>
            <w:right w:val="none" w:sz="0" w:space="0" w:color="auto"/>
          </w:divBdr>
        </w:div>
        <w:div w:id="1690057552">
          <w:marLeft w:val="480"/>
          <w:marRight w:val="0"/>
          <w:marTop w:val="0"/>
          <w:marBottom w:val="0"/>
          <w:divBdr>
            <w:top w:val="none" w:sz="0" w:space="0" w:color="auto"/>
            <w:left w:val="none" w:sz="0" w:space="0" w:color="auto"/>
            <w:bottom w:val="none" w:sz="0" w:space="0" w:color="auto"/>
            <w:right w:val="none" w:sz="0" w:space="0" w:color="auto"/>
          </w:divBdr>
        </w:div>
        <w:div w:id="8675660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1195989-A457-B84C-B9ED-F0990138B50C}"/>
      </w:docPartPr>
      <w:docPartBody>
        <w:p w:rsidR="00DD4B6D" w:rsidRDefault="00DD4B6D">
          <w:r w:rsidRPr="002721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6D"/>
    <w:rsid w:val="001769AA"/>
    <w:rsid w:val="00522977"/>
    <w:rsid w:val="00880674"/>
    <w:rsid w:val="00DD4B6D"/>
    <w:rsid w:val="00ED35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4B6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4F0890-44F2-F843-9FD9-382F33B7A327}">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cebc19f9-77a9-4266-8009-500c5316d723&quot;,&quot;properties&quot;:{&quot;noteIndex&quot;:0},&quot;isEdited&quot;:false,&quot;manualOverride&quot;:{&quot;isManuallyOverridden&quot;:false,&quot;citeprocText&quot;:&quot;(Li et al., 2023)&quot;,&quot;manualOverrideText&quot;:&quot;&quot;},&quot;citationTag&quot;:&quot;MENDELEY_CITATION_v3_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&quot;,&quot;citationItems&quot;:[{&quot;id&quot;:&quot;ae6cae63-0255-397d-9b96-a0de0fc937e5&quot;,&quot;itemData&quot;:{&quot;type&quot;:&quot;article-journal&quot;,&quot;id&quot;:&quot;ae6cae63-0255-397d-9b96-a0de0fc937e5&quot;,&quot;title&quot;:&quot;Revealing effective regional decarbonisation measures to limit global temperature increase in uncertain transition scenarios with machine learning techniques&quot;,&quot;author&quot;:[{&quot;family&quot;:&quot;Li&quot;,&quot;given&quot;:&quot;Pei Hao&quot;,&quot;parse-names&quot;:false,&quot;dropping-particle&quot;:&quot;&quot;,&quot;non-dropping-particle&quot;:&quot;&quot;},{&quot;family&quot;:&quot;Pye&quot;,&quot;given&quot;:&quot;Steve&quot;,&quot;parse-names&quot;:false,&quot;dropping-particle&quot;:&quot;&quot;,&quot;non-dropping-particle&quot;:&quot;&quot;},{&quot;family&quot;:&quot;Keppo&quot;,&quot;given&quot;:&quot;Ilkka&quot;,&quot;parse-names&quot;:false,&quot;dropping-particle&quot;:&quot;&quot;,&quot;non-dropping-particle&quot;:&quot;&quot;},{&quot;family&quot;:&quot;Jaxa-Rozen&quot;,&quot;given&quot;:&quot;Marc&quot;,&quot;parse-names&quot;:false,&quot;dropping-particle&quot;:&quot;&quot;,&quot;non-dropping-particle&quot;:&quot;&quot;},{&quot;family&quot;:&quot;Trutnevyte&quot;,&quot;given&quot;:&quot;Evelina&quot;,&quot;parse-names&quot;:false,&quot;dropping-particle&quot;:&quot;&quot;,&quot;non-dropping-particle&quot;:&quot;&quot;}],&quot;container-title&quot;:&quot;Climatic Change&quot;,&quot;container-title-short&quot;:&quot;Clim Change&quot;,&quot;accessed&quot;:{&quot;date-parts&quot;:[[2025,3,25]]},&quot;DOI&quot;:&quot;10.1007/S10584-023-03529-W/FIGURES/7&quot;,&quot;ISSN&quot;:&quot;15731480&quot;,&quot;URL&quot;:&quot;https://link.springer.com/article/10.1007/s10584-023-03529-w&quot;,&quot;issued&quot;:{&quot;date-parts&quot;:[[2023,7,1]]},&quot;page&quot;:&quot;1-23&quot;,&quot;abstract&quot;:&quot;Climate change mitigation scenarios generated by integrated assessment models have been extensively used to support climate change negotiations on the global stage. To date, most studies exploring ensembles of these scenarios focus on the global picture, with more limited attention to regional metrics. A systematic approach is still lacking to improve the understanding of regional heterogeneity, highlighting key regional decarbonisation measures and their relative importance for meeting global climate goals under deep uncertainty. This study proposes a novel approach to gaining robust insights into regional decarbonisation strategies using machine learning techniques based on the IPCC SR1.5 scenario database. Random forest analysis first reveals crucial metrics to limit global temperature increases. Logistic regression modelling and the patient rule induction method are then used to identify which of these metrics and their combinations are most influential in meeting climate goals below 2 °C or below 1.5 °C. Solar power and sectoral electrification across all regions have been found to be the most effective measures to limit temperature increases. To further limit increase below 1.5 °C and not only 2 °C, decommissioning of unabated gas plants should be prioritised along with energy efficiency improvements. Bioenergy and wind power show higher regional heterogeneity in limiting temperature increases, with lower influences than aforementioned measures, and are especially relevant in Latin America (bioenergy) and countries of the Organisation for Economic Co-operation and Development and the Former Soviet Union (bioenergy and wind). In the future, a larger scenario ensemble can be applied to reveal more robust and comprehensive insights.&quot;,&quot;publisher&quot;:&quot;Springer Science and Business Media B.V.&quot;,&quot;issue&quot;:&quot;7&quot;,&quot;volume&quot;:&quot;176&quot;},&quot;isTemporary&quot;:false}]},{&quot;citationID&quot;:&quot;MENDELEY_CITATION_f805b17b-bb74-4913-9b7b-bb7dcb2448db&quot;,&quot;properties&quot;:{&quot;noteIndex&quot;:0},&quot;isEdited&quot;:false,&quot;manualOverride&quot;:{&quot;isManuallyOverridden&quot;:false,&quot;citeprocText&quot;:&quot;(Li et al., 2023)&quot;,&quot;manualOverrideText&quot;:&quot;&quot;},&quot;citationTag&quot;:&quot;MENDELEY_CITATION_v3_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&quot;,&quot;citationItems&quot;:[{&quot;id&quot;:&quot;ae6cae63-0255-397d-9b96-a0de0fc937e5&quot;,&quot;itemData&quot;:{&quot;type&quot;:&quot;article-journal&quot;,&quot;id&quot;:&quot;ae6cae63-0255-397d-9b96-a0de0fc937e5&quot;,&quot;title&quot;:&quot;Revealing effective regional decarbonisation measures to limit global temperature increase in uncertain transition scenarios with machine learning techniques&quot;,&quot;author&quot;:[{&quot;family&quot;:&quot;Li&quot;,&quot;given&quot;:&quot;Pei Hao&quot;,&quot;parse-names&quot;:false,&quot;dropping-particle&quot;:&quot;&quot;,&quot;non-dropping-particle&quot;:&quot;&quot;},{&quot;family&quot;:&quot;Pye&quot;,&quot;given&quot;:&quot;Steve&quot;,&quot;parse-names&quot;:false,&quot;dropping-particle&quot;:&quot;&quot;,&quot;non-dropping-particle&quot;:&quot;&quot;},{&quot;family&quot;:&quot;Keppo&quot;,&quot;given&quot;:&quot;Ilkka&quot;,&quot;parse-names&quot;:false,&quot;dropping-particle&quot;:&quot;&quot;,&quot;non-dropping-particle&quot;:&quot;&quot;},{&quot;family&quot;:&quot;Jaxa-Rozen&quot;,&quot;given&quot;:&quot;Marc&quot;,&quot;parse-names&quot;:false,&quot;dropping-particle&quot;:&quot;&quot;,&quot;non-dropping-particle&quot;:&quot;&quot;},{&quot;family&quot;:&quot;Trutnevyte&quot;,&quot;given&quot;:&quot;Evelina&quot;,&quot;parse-names&quot;:false,&quot;dropping-particle&quot;:&quot;&quot;,&quot;non-dropping-particle&quot;:&quot;&quot;}],&quot;container-title&quot;:&quot;Climatic Change&quot;,&quot;container-title-short&quot;:&quot;Clim Change&quot;,&quot;accessed&quot;:{&quot;date-parts&quot;:[[2025,3,25]]},&quot;DOI&quot;:&quot;10.1007/S10584-023-03529-W/FIGURES/7&quot;,&quot;ISSN&quot;:&quot;15731480&quot;,&quot;URL&quot;:&quot;https://link.springer.com/article/10.1007/s10584-023-03529-w&quot;,&quot;issued&quot;:{&quot;date-parts&quot;:[[2023,7,1]]},&quot;page&quot;:&quot;1-23&quot;,&quot;abstract&quot;:&quot;Climate change mitigation scenarios generated by integrated assessment models have been extensively used to support climate change negotiations on the global stage. To date, most studies exploring ensembles of these scenarios focus on the global picture, with more limited attention to regional metrics. A systematic approach is still lacking to improve the understanding of regional heterogeneity, highlighting key regional decarbonisation measures and their relative importance for meeting global climate goals under deep uncertainty. This study proposes a novel approach to gaining robust insights into regional decarbonisation strategies using machine learning techniques based on the IPCC SR1.5 scenario database. Random forest analysis first reveals crucial metrics to limit global temperature increases. Logistic regression modelling and the patient rule induction method are then used to identify which of these metrics and their combinations are most influential in meeting climate goals below 2 °C or below 1.5 °C. Solar power and sectoral electrification across all regions have been found to be the most effective measures to limit temperature increases. To further limit increase below 1.5 °C and not only 2 °C, decommissioning of unabated gas plants should be prioritised along with energy efficiency improvements. Bioenergy and wind power show higher regional heterogeneity in limiting temperature increases, with lower influences than aforementioned measures, and are especially relevant in Latin America (bioenergy) and countries of the Organisation for Economic Co-operation and Development and the Former Soviet Union (bioenergy and wind). In the future, a larger scenario ensemble can be applied to reveal more robust and comprehensive insights.&quot;,&quot;publisher&quot;:&quot;Springer Science and Business Media B.V.&quot;,&quot;issue&quot;:&quot;7&quot;,&quot;volume&quot;:&quot;176&quot;},&quot;isTemporary&quot;:false}]},{&quot;citationID&quot;:&quot;MENDELEY_CITATION_e1c44c75-04f7-4f1c-9854-97ad351f7fa4&quot;,&quot;properties&quot;:{&quot;noteIndex&quot;:0},&quot;isEdited&quot;:false,&quot;manualOverride&quot;:{&quot;isManuallyOverridden&quot;:false,&quot;citeprocText&quot;:&quot;(Jaxa-Rozen &amp;#38; Trutnevyte, 2021)&quot;,&quot;manualOverrideText&quot;:&quot;&quot;},&quot;citationTag&quot;:&quot;MENDELEY_CITATION_v3_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&quot;,&quot;citationItems&quot;:[{&quot;id&quot;:&quot;80b156c6-a8eb-38fd-93e4-9fe97ea58496&quot;,&quot;itemData&quot;:{&quot;type&quot;:&quot;article-journal&quot;,&quot;id&quot;:&quot;80b156c6-a8eb-38fd-93e4-9fe97ea58496&quot;,&quot;title&quot;:&quot;Sources of uncertainty in long-term global scenarios of solar photovoltaic technology&quot;,&quot;author&quot;:[{&quot;family&quot;:&quot;Jaxa-Rozen&quot;,&quot;given&quot;:&quot;Marc&quot;,&quot;parse-names&quot;:false,&quot;dropping-particle&quot;:&quot;&quot;,&quot;non-dropping-particle&quot;:&quot;&quot;},{&quot;family&quot;:&quot;Trutnevyte&quot;,&quot;given&quot;:&quot;Evelina&quot;,&quot;parse-names&quot;:false,&quot;dropping-particle&quot;:&quot;&quot;,&quot;non-dropping-particle&quot;:&quot;&quot;}],&quot;container-title&quot;:&quot;Nature Climate Change&quot;,&quot;container-title-short&quot;:&quot;Nat Clim Chang&quot;,&quot;accessed&quot;:{&quot;date-parts&quot;:[[2025,5,13]]},&quot;DOI&quot;:&quot;10.1038/S41558-021-00998-8;SUBJMETA=2787,2790,4077,639,682,704,844;KWRD=CLIMATE-CHANGE+MITIGATION,ENERGY+MODELLING,SOCIOECONOMIC+SCENARIOS&quot;,&quot;ISSN&quot;:&quot;17586798&quot;,&quot;URL&quot;:&quot;https://www.nature.com/articles/s41558-021-00998-8&quot;,&quot;issued&quot;:{&quot;date-parts&quot;:[[2021,3,1]]},&quot;page&quot;:&quot;266-273&quot;,&quot;abstract&quot;:&quot;The deployment of solar photovoltaic (PV) technology has consistently outpaced expectations over the past decade. However, long-term prospects for PV remain deeply uncertain, as recent global scenarios span two orders of magnitude in installed PV capacity by 2050. Here we systematically compile an ensemble of 1,550 scenarios from peer-reviewed and influential grey literature, including IPCC and non-IPCC scenarios, and apply a statistical learning framework to link scenario characteristics with foreseen PV outcomes. We show that a large portion of the uncertainty in the global scenarios is associated with general features such as the type of organization, energy model and policy assumptions, without referring to specific techno-economic assumptions. IPCC scenarios consistently project lower PV adoption pathways and higher capital costs than non-IPCC scenarios. We thus recommend increasing the diversity of models and scenario methods included in IPCC assessments to represent the multiple perspectives present in the PV scenario literature.&quot;,&quot;publisher&quot;:&quot;Nature Research&quot;,&quot;issue&quot;:&quot;3&quot;,&quot;volume&quot;:&quot;11&quot;},&quot;isTemporary&quot;:false}]},{&quot;citationID&quot;:&quot;MENDELEY_CITATION_d224a95a-f453-4b77-b118-6de3a85eb2e5&quot;,&quot;properties&quot;:{&quot;noteIndex&quot;:0},&quot;isEdited&quot;:false,&quot;manualOverride&quot;:{&quot;isManuallyOverridden&quot;:false,&quot;citeprocText&quot;:&quot;(&lt;i&gt;AR6 Scenario Explorer and Database Hosted by IIASA&lt;/i&gt;, n.d.)&quot;,&quot;manualOverrideText&quot;:&quot;&quot;},&quot;citationItems&quot;:[{&quot;id&quot;:&quot;863eef3a-3b9d-34aa-a111-45d7a8c82139&quot;,&quot;itemData&quot;:{&quot;type&quot;:&quot;webpage&quot;,&quot;id&quot;:&quot;863eef3a-3b9d-34aa-a111-45d7a8c82139&quot;,&quot;title&quot;:&quot;AR6 Scenario Explorer and Database hosted by IIASA&quot;,&quot;accessed&quot;:{&quot;date-parts&quot;:[[2025,4,2]]},&quot;URL&quot;:&quot;https://data.ene.iiasa.ac.at/ar6/#/workspaces&quot;,&quot;container-title-short&quot;:&quot;&quot;},&quot;isTemporary&quot;:false}],&quot;citationTag&quot;:&quot;MENDELEY_CITATION_v3_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&quot;},{&quot;citationID&quot;:&quot;MENDELEY_CITATION_da164c47-da4c-41f5-b8ac-f9386b5f96a5&quot;,&quot;properties&quot;:{&quot;noteIndex&quot;:0},&quot;isEdited&quot;:false,&quot;manualOverride&quot;:{&quot;isManuallyOverridden&quot;:false,&quot;citeprocText&quot;:&quot;(IPCC, 2025)&quot;,&quot;manualOverrideText&quot;:&quot;&quot;},&quot;citationTag&quot;:&quot;MENDELEY_CITATION_v3_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&quot;,&quot;citationItems&quot;:[{&quot;id&quot;:&quot;b7b51243-5378-39cf-8bd4-73f422f7be4f&quot;,&quot;itemData&quot;:{&quot;type&quot;:&quot;article&quot;,&quot;id&quot;:&quot;b7b51243-5378-39cf-8bd4-73f422f7be4f&quot;,&quot;title&quot;:&quot;LR Cross-Section Box.2, Figure 1 (b): Scenarios and pathways across AR6 Working Group reports&quot;,&quot;author&quot;:[{&quot;family&quot;:&quot;IPCC&quot;,&quot;given&quot;:&quot;&quot;,&quot;parse-names&quot;:false,&quot;dropping-particle&quot;:&quot;&quot;,&quot;non-dropping-particle&quot;:&quot;&quot;}],&quot;container-title&quot;:&quot;IPCC AR6 Synthesis Report&quot;,&quot;issued&quot;:{&quot;date-parts&quot;:[[2025]]},&quot;container-title-short&quot;:&quot;&quot;},&quot;isTemporary&quot;:false}]},{&quot;citationID&quot;:&quot;MENDELEY_CITATION_c858abf7-ca16-4948-ac22-1715aa2f15e2&quot;,&quot;properties&quot;:{&quot;noteIndex&quot;:0},&quot;isEdited&quot;:false,&quot;manualOverride&quot;:{&quot;isManuallyOverridden&quot;:false,&quot;citeprocText&quot;:&quot;(Friedman &amp;#38; Fisher, 1999)&quot;,&quot;manualOverrideText&quot;:&quot;&quot;},&quot;citationTag&quot;:&quot;MENDELEY_CITATION_v3_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&quot;,&quot;citationItems&quot;:[{&quot;id&quot;:&quot;62ea8f3e-378b-329a-91a3-8c8f26b5a798&quot;,&quot;itemData&quot;:{&quot;type&quot;:&quot;article-journal&quot;,&quot;id&quot;:&quot;62ea8f3e-378b-329a-91a3-8c8f26b5a798&quot;,&quot;title&quot;:&quot;Bump hunting in high-dimensional data&quot;,&quot;author&quot;:[{&quot;family&quot;:&quot;Friedman&quot;,&quot;given&quot;:&quot;Jerome H.&quot;,&quot;parse-names&quot;:false,&quot;dropping-particle&quot;:&quot;&quot;,&quot;non-dropping-particle&quot;:&quot;&quot;},{&quot;family&quot;:&quot;Fisher&quot;,&quot;given&quot;:&quot;Nicholas I.&quot;,&quot;parse-names&quot;:false,&quot;dropping-particle&quot;:&quot;&quot;,&quot;non-dropping-particle&quot;:&quot;&quot;}],&quot;container-title&quot;:&quot;Statistics and Computing&quot;,&quot;container-title-short&quot;:&quot;Stat Comput&quot;,&quot;accessed&quot;:{&quot;date-parts&quot;:[[2025,5,7]]},&quot;DOI&quot;:&quot;10.1023/A:1008894516817/METRICS&quot;,&quot;ISSN&quot;:&quot;09603174&quot;,&quot;URL&quot;:&quot;https://link.springer.com/article/10.1023/A:1008894516817&quot;,&quot;issued&quot;:{&quot;date-parts&quot;:[[1999]]},&quot;page&quot;:&quot;123-143&quot;,&quot;abstract&quot;:&quot;Many data analytic questions can be formulated as (noisy) optimization problems. They explicitly or implicitly involve finding simultaneous combinations of values for a set of (\&quot;input\&quot;) variables that imply unusually large (or small) values of another designated (\&quot;output\&quot;) variable. Specifically, one seeks a set of subregions of the input variable space within which the value of the output variable is considerably larger (or smaller) than its average value over the entire input domain. In addition it is usually desired that these regions be describable in an interpretable form involving simple statements (\&quot;rules\&quot;) concerning the input values. This paper presents a procedure directed towards this goal based on the notion of \&quot;patient\&quot; rule induction. This patient strategy is contrasted with the greedy ones used by most rule induction methods, and semi-greedy ones used by some partitioning tree techniques such as CART. Applications involving scientific and commercial data bases are presented.&quot;,&quot;publisher&quot;:&quot;Springer Netherlands&quot;,&quot;issue&quot;:&quot;2&quot;,&quot;volume&quot;:&quot;9&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1F36C-572E-8C46-86ED-AB96B13DD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7045</Words>
  <Characters>40160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Georgia</dc:creator>
  <cp:keywords/>
  <dc:description/>
  <cp:lastModifiedBy>Ray, Georgia</cp:lastModifiedBy>
  <cp:revision>2</cp:revision>
  <dcterms:created xsi:type="dcterms:W3CDTF">2025-05-23T10:09:00Z</dcterms:created>
  <dcterms:modified xsi:type="dcterms:W3CDTF">2025-05-23T10:09:00Z</dcterms:modified>
</cp:coreProperties>
</file>