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‘Teensy Unit’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1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2"/>
        </w:numPr>
      </w:pPr>
      <w:r>
        <w:t xml:space="preserve">Includes information (an oscilloscope measurement, a multimeter measurement, or a detail of how the function generator is set up) that can be used to calibrate the vertical scale of the Teensy graph.</w:t>
      </w:r>
    </w:p>
    <w:p>
      <w:pPr>
        <w:pStyle w:val="Compact"/>
        <w:numPr>
          <w:ilvl w:val="0"/>
          <w:numId w:val="1003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4"/>
        </w:numPr>
      </w:pPr>
      <w:r>
        <w:t xml:space="preserve">One sentence describing what happens to Teensy outputs when Teensy inputs are less than zero</w:t>
      </w:r>
    </w:p>
    <w:p>
      <w:pPr>
        <w:pStyle w:val="Compact"/>
        <w:numPr>
          <w:ilvl w:val="0"/>
          <w:numId w:val="1005"/>
        </w:numPr>
      </w:pPr>
      <w:r>
        <w:t xml:space="preserve">One sentence explaining what point or points were used to calculate the Teensy unit.</w:t>
      </w:r>
    </w:p>
    <w:p>
      <w:pPr>
        <w:pStyle w:val="Compact"/>
        <w:numPr>
          <w:ilvl w:val="0"/>
          <w:numId w:val="1006"/>
        </w:numPr>
      </w:pPr>
      <w:r>
        <w:t xml:space="preserve">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07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8"/>
        </w:numPr>
      </w:pPr>
      <w:r>
        <w:t xml:space="preserve">Includes information (an oscilloscope measurement or a detail of how the function generator is set up) that can be used to calibrate the horizontal scale of the Teensy graph.</w:t>
      </w:r>
    </w:p>
    <w:p>
      <w:pPr>
        <w:pStyle w:val="Compact"/>
        <w:numPr>
          <w:ilvl w:val="0"/>
          <w:numId w:val="1009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0"/>
        </w:numPr>
      </w:pPr>
      <w:r>
        <w:t xml:space="preserve">Calculations are correct and yield the proper Teensy unit value.</w:t>
      </w:r>
    </w:p>
    <w:p>
      <w:pPr>
        <w:pStyle w:val="Compact"/>
        <w:numPr>
          <w:ilvl w:val="0"/>
          <w:numId w:val="1011"/>
        </w:numPr>
      </w:pPr>
      <w:r>
        <w:t xml:space="preserve">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“Measured Output Voltage”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“Measured Output Voltage (Vpp)”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“Converted Output Voltage (Vrms)”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pStyle w:val="Compact"/>
        <w:numPr>
          <w:ilvl w:val="0"/>
          <w:numId w:val="1012"/>
        </w:numPr>
      </w:pPr>
      <w:r>
        <w:t xml:space="preserve">VOPI refers to</w:t>
      </w:r>
      <w:r>
        <w:t xml:space="preserve"> </w:t>
      </w:r>
      <w:r>
        <w:t xml:space="preserve">“Predicted output Voltage with ideal components”</w:t>
      </w:r>
      <w:r>
        <w:t xml:space="preserve">, which is the prediction you are able to make before the start of lab.</w:t>
      </w:r>
    </w:p>
    <w:p>
      <w:pPr>
        <w:pStyle w:val="Compact"/>
        <w:numPr>
          <w:ilvl w:val="0"/>
          <w:numId w:val="1012"/>
        </w:numPr>
      </w:pPr>
      <w:r>
        <w:t xml:space="preserve">VOPC refers to</w:t>
      </w:r>
      <w:r>
        <w:t xml:space="preserve"> </w:t>
      </w:r>
      <w:r>
        <w:t xml:space="preserve">“Prediction output Voltage with measured components”</w:t>
      </w:r>
      <w:r>
        <w:t xml:space="preserve">, which refers to predictions of the output voltage that you make once you have measured your exact component values in lab.</w:t>
      </w:r>
    </w:p>
    <w:p>
      <w:pPr>
        <w:pStyle w:val="Compact"/>
        <w:numPr>
          <w:ilvl w:val="0"/>
          <w:numId w:val="1012"/>
        </w:numPr>
      </w:pPr>
      <w:r>
        <w:t xml:space="preserve">VOM refers to</w:t>
      </w:r>
      <w:r>
        <w:t xml:space="preserve"> </w:t>
      </w:r>
      <w:r>
        <w:t xml:space="preserve">“Measured output voltage”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pStyle w:val="Compact"/>
        <w:numPr>
          <w:ilvl w:val="0"/>
          <w:numId w:val="1012"/>
        </w:numPr>
      </w:pPr>
      <w:r>
        <w:t xml:space="preserve">VOC refers to</w:t>
      </w:r>
      <w:r>
        <w:t xml:space="preserve"> </w:t>
      </w:r>
      <w:r>
        <w:t xml:space="preserve">“Converted output voltage”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pStyle w:val="Compact"/>
        <w:numPr>
          <w:ilvl w:val="0"/>
          <w:numId w:val="1012"/>
        </w:numPr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pStyle w:val="Compact"/>
        <w:numPr>
          <w:ilvl w:val="0"/>
          <w:numId w:val="1012"/>
        </w:numPr>
      </w:pPr>
      <w:r>
        <w:t xml:space="preserve">ERRI refers to the percent error between your VOPI and VOM/VOC.</w:t>
      </w:r>
    </w:p>
    <w:p>
      <w:pPr>
        <w:pStyle w:val="Compact"/>
        <w:numPr>
          <w:ilvl w:val="0"/>
          <w:numId w:val="1012"/>
        </w:numPr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Z1 &amp; Z2</w:t>
            </w:r>
          </w:p>
        </w:tc>
        <w:tc>
          <w:tcPr/>
          <w:p>
            <w:pPr>
              <w:pStyle w:val="Compact"/>
            </w:pPr>
            <w:r>
              <w:t xml:space="preserve">Instrument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w:r>
              <w:t xml:space="preserve">VOM (Vpp)</w:t>
            </w:r>
          </w:p>
        </w:tc>
        <w:tc>
          <w:tcPr/>
          <w:p>
            <w:pPr>
              <w:pStyle w:val="Compact"/>
            </w:pPr>
            <w:r>
              <w:t xml:space="preserve">VOC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At least half of the measurements are filled in with plausible values.</w:t>
      </w:r>
    </w:p>
    <w:p>
      <w:pPr>
        <w:pStyle w:val="Compact"/>
        <w:numPr>
          <w:ilvl w:val="0"/>
          <w:numId w:val="1014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15"/>
        </w:numPr>
      </w:pPr>
      <w:r>
        <w:t xml:space="preserve">Example calculation shows understanding of divider equations.</w:t>
      </w:r>
    </w:p>
    <w:p>
      <w:pPr>
        <w:pStyle w:val="Compact"/>
        <w:numPr>
          <w:ilvl w:val="0"/>
          <w:numId w:val="1016"/>
        </w:numPr>
      </w:pPr>
      <w:r>
        <w:t xml:space="preserve">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7"/>
        </w:numPr>
      </w:pPr>
      <w:r>
        <w:t xml:space="preserve">All measurements are filled in with correct values that match theory.</w:t>
      </w:r>
    </w:p>
    <w:p>
      <w:pPr>
        <w:pStyle w:val="Compact"/>
        <w:numPr>
          <w:ilvl w:val="0"/>
          <w:numId w:val="1018"/>
        </w:numPr>
      </w:pPr>
      <w:r>
        <w:t xml:space="preserve">Example calculation additionally shows understanding of loading effects and use correct instrument loads.</w:t>
      </w:r>
    </w:p>
    <w:p>
      <w:pPr>
        <w:pStyle w:val="Compact"/>
        <w:numPr>
          <w:ilvl w:val="0"/>
          <w:numId w:val="1019"/>
        </w:numPr>
      </w:pPr>
      <w:r>
        <w:t xml:space="preserve">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Op-amp at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20"/>
        </w:numPr>
      </w:pPr>
      <w:r>
        <w:t xml:space="preserve">At least one of the measurements is filled in with plausible values.</w:t>
      </w:r>
    </w:p>
    <w:p>
      <w:pPr>
        <w:pStyle w:val="Compact"/>
        <w:numPr>
          <w:ilvl w:val="0"/>
          <w:numId w:val="1021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22"/>
        </w:numPr>
      </w:pPr>
      <w:r>
        <w:t xml:space="preserve">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23"/>
        </w:numPr>
      </w:pPr>
      <w:r>
        <w:t xml:space="preserve">All measurements and calculations are filled in with correct values</w:t>
      </w:r>
    </w:p>
    <w:p>
      <w:pPr>
        <w:pStyle w:val="Compact"/>
        <w:numPr>
          <w:ilvl w:val="0"/>
          <w:numId w:val="1024"/>
        </w:numPr>
      </w:pPr>
      <w:r>
        <w:t xml:space="preserve">Example calculation additionally includes a 1-2 sentence explanation of how the op-amp is affecting the calculation and the measurement. The explanation should make reference to appropriate op-amp input and output impedance properties.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1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2025-04-17T04:40:08Z</dcterms:created>
  <dcterms:modified xsi:type="dcterms:W3CDTF">2025-04-17T04:40:08Z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