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4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pStyle w:val="Compact"/>
        <w:numPr>
          <w:ilvl w:val="0"/>
          <w:numId w:val="1012"/>
        </w:numPr>
      </w:pPr>
      <w:r>
        <w:t xml:space="preserve">Picture is taken at a level of lighting and zoom that allows a reader to trace connections in the circuit.</w:t>
      </w:r>
    </w:p>
    <w:p>
      <w:pPr>
        <w:pStyle w:val="Compact"/>
        <w:numPr>
          <w:ilvl w:val="0"/>
          <w:numId w:val="1013"/>
        </w:numPr>
      </w:pPr>
      <w:r>
        <w:t xml:space="preserve">The circuit is neatly laid out so that readers can trace connections in the circuit.</w:t>
      </w:r>
    </w:p>
    <w:p>
      <w:r>
        <w:br w:type="page"/>
      </w:r>
    </w:p>
    <w:bookmarkStart w:id="21" w:name="X2ad371d1aaa4956b220b214e74281bbfee91376"/>
    <w:p>
      <w:pPr>
        <w:pStyle w:val="Heading2"/>
      </w:pPr>
      <w:r>
        <w:t xml:space="preserve">Report on the Design and Characterization of a Pressure Sensor Interface Circuit</w:t>
      </w:r>
    </w:p>
    <w:p>
      <w:pPr>
        <w:pStyle w:val="FirstParagraph"/>
      </w:pPr>
      <w:r>
        <w:t xml:space="preserve">Effort:</w:t>
      </w:r>
    </w:p>
    <w:p>
      <w:pPr>
        <w:pStyle w:val="Compact"/>
        <w:numPr>
          <w:ilvl w:val="0"/>
          <w:numId w:val="1014"/>
        </w:numPr>
      </w:pPr>
      <w:r>
        <w:t xml:space="preserve">Provides a picture of the pressure sensor interface circuit, including the pressure sensor</w:t>
      </w:r>
    </w:p>
    <w:p>
      <w:pPr>
        <w:pStyle w:val="Compact"/>
        <w:numPr>
          <w:ilvl w:val="0"/>
          <w:numId w:val="1015"/>
        </w:numPr>
      </w:pPr>
      <w:r>
        <w:t xml:space="preserve">Provides a schematic of the pressure sensor interface circuit, including the pressure sensor</w:t>
      </w:r>
    </w:p>
    <w:p>
      <w:pPr>
        <w:pStyle w:val="Compact"/>
        <w:numPr>
          <w:ilvl w:val="0"/>
          <w:numId w:val="1016"/>
        </w:numPr>
      </w:pPr>
      <w:r>
        <w:t xml:space="preserve">Equation relating depth to pressure sensor output Voltage is included.</w:t>
      </w:r>
    </w:p>
    <w:p>
      <w:pPr>
        <w:pStyle w:val="Compact"/>
        <w:numPr>
          <w:ilvl w:val="0"/>
          <w:numId w:val="1017"/>
        </w:numPr>
      </w:pPr>
      <w:r>
        <w:t xml:space="preserve">Equation relating op-amp input Voltage to op-amp output Voltage is included. May be incorrect if it looks like a good faith effort.</w:t>
      </w:r>
    </w:p>
    <w:p>
      <w:pPr>
        <w:pStyle w:val="FirstParagraph"/>
      </w:pPr>
      <w:r>
        <w:t xml:space="preserve">Complete:</w:t>
      </w:r>
    </w:p>
    <w:p>
      <w:pPr>
        <w:pStyle w:val="Compact"/>
        <w:numPr>
          <w:ilvl w:val="0"/>
          <w:numId w:val="1018"/>
        </w:numPr>
      </w:pPr>
      <w:r>
        <w:t xml:space="preserve">Equation relating op-amp input to op-amp output is correct.</w:t>
      </w:r>
    </w:p>
    <w:p>
      <w:pPr>
        <w:pStyle w:val="Compact"/>
        <w:numPr>
          <w:ilvl w:val="0"/>
          <w:numId w:val="1019"/>
        </w:numPr>
      </w:pPr>
      <w:r>
        <w:t xml:space="preserve">Equations are combined into an overall equation relating depth and op-amp output Voltage.</w:t>
      </w:r>
    </w:p>
    <w:p>
      <w:pPr>
        <w:pStyle w:val="Compact"/>
        <w:numPr>
          <w:ilvl w:val="0"/>
          <w:numId w:val="1020"/>
        </w:numPr>
      </w:pPr>
      <w:r>
        <w:t xml:space="preserve">Provides a table of results that matches the form below with at least five data points. Note the following:</w:t>
      </w:r>
    </w:p>
    <w:p>
      <w:pPr>
        <w:pStyle w:val="Compact"/>
        <w:numPr>
          <w:ilvl w:val="1"/>
          <w:numId w:val="1021"/>
        </w:numPr>
      </w:pPr>
      <w:r>
        <w:t xml:space="preserve">VOP is predicted output Voltage</w:t>
      </w:r>
    </w:p>
    <w:p>
      <w:pPr>
        <w:pStyle w:val="Compact"/>
        <w:numPr>
          <w:ilvl w:val="1"/>
          <w:numId w:val="1021"/>
        </w:numPr>
      </w:pPr>
      <m:oMath>
        <m:r>
          <m:t>λ</m:t>
        </m:r>
      </m:oMath>
      <w:r>
        <w:t xml:space="preserve">V is uncertainty in predicted output Voltage</w:t>
      </w:r>
    </w:p>
    <w:p>
      <w:pPr>
        <w:pStyle w:val="Compact"/>
        <w:numPr>
          <w:ilvl w:val="1"/>
          <w:numId w:val="1021"/>
        </w:numPr>
      </w:pPr>
      <w:r>
        <w:t xml:space="preserve">VOM is measured output Voltage</w:t>
      </w:r>
    </w:p>
    <w:p>
      <w:pPr>
        <w:pStyle w:val="Compact"/>
        <w:numPr>
          <w:ilvl w:val="1"/>
          <w:numId w:val="1021"/>
        </w:numPr>
      </w:pPr>
      <m:oMath>
        <m:r>
          <m:t>λ</m:t>
        </m:r>
      </m:oMath>
      <w:r>
        <w:t xml:space="preserve">M is uncertainty in measured output Voltage</w:t>
      </w:r>
    </w:p>
    <w:p>
      <w:pPr>
        <w:pStyle w:val="Compact"/>
        <w:numPr>
          <w:ilvl w:val="1"/>
          <w:numId w:val="1021"/>
        </w:numPr>
      </w:pPr>
      <w:r>
        <w:t xml:space="preserve">ERR is error between prediction and measurement</w:t>
      </w:r>
    </w:p>
    <w:p>
      <w:pPr>
        <w:pStyle w:val="Compact"/>
        <w:numPr>
          <w:ilvl w:val="0"/>
          <w:numId w:val="1022"/>
        </w:numPr>
      </w:pPr>
      <w:r>
        <w:t xml:space="preserve">A graph of a calibration curve between pressure and depth is provided. The data points match the points in the table below. Appropriate regressions and measures of uncertainty are plotted.</w:t>
      </w:r>
    </w:p>
    <w:p>
      <w:pPr>
        <w:pStyle w:val="Compact"/>
        <w:numPr>
          <w:ilvl w:val="0"/>
          <w:numId w:val="1023"/>
        </w:numPr>
      </w:pPr>
      <w:r>
        <w:t xml:space="preserve">Predicted and measured Voltages match to within uncertainty and are consistent with equations.</w:t>
      </w:r>
    </w:p>
    <w:p>
      <w:pPr>
        <w:pStyle w:val="Compact"/>
        <w:numPr>
          <w:ilvl w:val="0"/>
          <w:numId w:val="1024"/>
        </w:numPr>
      </w:pPr>
      <w:r>
        <w:t xml:space="preserve">Predicted and measured Voltage at 0 m depth is close to 0.3 V or 3.0 V.</w:t>
      </w:r>
    </w:p>
    <w:p>
      <w:pPr>
        <w:pStyle w:val="Compact"/>
        <w:numPr>
          <w:ilvl w:val="0"/>
          <w:numId w:val="1025"/>
        </w:numPr>
      </w:pPr>
      <w:r>
        <w:t xml:space="preserve">Predicted and measured Voltage at 40 cm depth is close to 0.3 V or 3.0 V (whichever is farthest from the 0 m measurement)</w:t>
      </w:r>
    </w:p>
    <w:tbl>
      <w:tblPr>
        <w:tblStyle w:val="Table"/>
        <w:tblW w:type="pct" w:w="5000"/>
        <w:tblLayout w:type="fixed"/>
        <w:tblLook w:firstRow="1" w:lastRow="0" w:firstColumn="0" w:lastColumn="0" w:noHBand="0" w:noVBand="0" w:val="0020"/>
      </w:tblPr>
      <w:tblGrid>
        <w:gridCol w:w="1244"/>
        <w:gridCol w:w="1018"/>
        <w:gridCol w:w="1810"/>
        <w:gridCol w:w="1018"/>
        <w:gridCol w:w="1810"/>
        <w:gridCol w:w="1018"/>
      </w:tblGrid>
      <w:tr>
        <w:trPr>
          <w:tblHeader w:val="on"/>
        </w:trPr>
        <w:tc>
          <w:tcPr/>
          <w:p>
            <w:pPr>
              <w:pStyle w:val="Compact"/>
            </w:pPr>
            <w:r>
              <w:t xml:space="preserve">Depth (cm)</w:t>
            </w:r>
          </w:p>
        </w:tc>
        <w:tc>
          <w:tcPr/>
          <w:p>
            <w:pPr>
              <w:pStyle w:val="Compact"/>
            </w:pPr>
            <w:r>
              <w:t xml:space="preserve">VOP (V)</w:t>
            </w:r>
          </w:p>
        </w:tc>
        <w:tc>
          <w:tcPr/>
          <w:p>
            <w:pPr>
              <w:pStyle w:val="Compact"/>
            </w:pPr>
            <m:oMath>
              <m:r>
                <m:t>λ</m:t>
              </m:r>
            </m:oMath>
            <w:r>
              <w:t xml:space="preserve">V (V)</w:t>
            </w:r>
          </w:p>
        </w:tc>
        <w:tc>
          <w:tcPr/>
          <w:p>
            <w:pPr>
              <w:pStyle w:val="Compact"/>
            </w:pPr>
            <w:r>
              <w:t xml:space="preserve">VOM (V)</w:t>
            </w:r>
          </w:p>
        </w:tc>
        <w:tc>
          <w:tcPr/>
          <w:p>
            <w:pPr>
              <w:pStyle w:val="Compact"/>
            </w:pPr>
            <m:oMath>
              <m:r>
                <m:t>λ</m:t>
              </m:r>
            </m:oMath>
            <w:r>
              <w:t xml:space="preserve">M (V)</w:t>
            </w:r>
          </w:p>
        </w:tc>
        <w:tc>
          <w:tcPr/>
          <w:p>
            <w:pPr>
              <w:pStyle w:val="Compact"/>
            </w:pPr>
            <w:r>
              <w:t xml:space="preserve">ERR (%)</w:t>
            </w:r>
          </w:p>
        </w:tc>
      </w:tr>
      <w:tr>
        <w:tc>
          <w:tcPr/>
          <w:p>
            <w:pPr>
              <w:pStyle w:val="Compac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1"/>
    <w:bookmarkStart w:id="22" w:name="Xb6fad5e50ef80a1c080fb1f4d0f326573caa9a9"/>
    <w:p>
      <w:pPr>
        <w:pStyle w:val="Heading2"/>
      </w:pPr>
      <w:r>
        <w:t xml:space="preserve">Report on the Design and Characterization of a Thermistor Interface Circuit</w:t>
      </w:r>
    </w:p>
    <w:p>
      <w:pPr>
        <w:pStyle w:val="FirstParagraph"/>
      </w:pPr>
      <w:r>
        <w:t xml:space="preserve">Effort:</w:t>
      </w:r>
    </w:p>
    <w:p>
      <w:pPr>
        <w:pStyle w:val="Compact"/>
        <w:numPr>
          <w:ilvl w:val="0"/>
          <w:numId w:val="1026"/>
        </w:numPr>
      </w:pPr>
      <w:r>
        <w:t xml:space="preserve">Provides a picture of the thermistor interface circuit, including the thermistor divider.</w:t>
      </w:r>
    </w:p>
    <w:p>
      <w:pPr>
        <w:pStyle w:val="Compact"/>
        <w:numPr>
          <w:ilvl w:val="0"/>
          <w:numId w:val="1027"/>
        </w:numPr>
      </w:pPr>
      <w:r>
        <w:t xml:space="preserve">Provides a schematic of the thermistor interface circuit, including the thermistor divider.</w:t>
      </w:r>
    </w:p>
    <w:p>
      <w:pPr>
        <w:pStyle w:val="Compact"/>
        <w:numPr>
          <w:ilvl w:val="0"/>
          <w:numId w:val="1028"/>
        </w:numPr>
      </w:pPr>
      <w:r>
        <w:t xml:space="preserve">Equation relating op-amp input Voltage to op-amp output Voltage is included. May be incorrect if it looks like a good faith effort.</w:t>
      </w:r>
    </w:p>
    <w:p>
      <w:pPr>
        <w:pStyle w:val="FirstParagraph"/>
      </w:pPr>
      <w:r>
        <w:t xml:space="preserve">Complete:</w:t>
      </w:r>
    </w:p>
    <w:p>
      <w:pPr>
        <w:pStyle w:val="Compact"/>
        <w:numPr>
          <w:ilvl w:val="0"/>
          <w:numId w:val="1029"/>
        </w:numPr>
      </w:pPr>
      <w:r>
        <w:t xml:space="preserve">Equation relating op-amp input to op-amp output is correct.</w:t>
      </w:r>
    </w:p>
    <w:p>
      <w:pPr>
        <w:pStyle w:val="Compact"/>
        <w:numPr>
          <w:ilvl w:val="0"/>
          <w:numId w:val="1030"/>
        </w:numPr>
      </w:pPr>
      <w:r>
        <w:t xml:space="preserve">Predicted and measured resistance values are reported with uncertainty for 0 °C and 20 °C temperatures.</w:t>
      </w:r>
    </w:p>
    <w:p>
      <w:pPr>
        <w:pStyle w:val="Compact"/>
        <w:numPr>
          <w:ilvl w:val="0"/>
          <w:numId w:val="1031"/>
        </w:numPr>
      </w:pPr>
      <w:r>
        <w:t xml:space="preserve">Predicted and measured output voltages are reported with uncertainty for 0 °C and 20 °C temperatures.</w:t>
      </w:r>
    </w:p>
    <w:p>
      <w:pPr>
        <w:pStyle w:val="Compact"/>
        <w:numPr>
          <w:ilvl w:val="0"/>
          <w:numId w:val="1032"/>
        </w:numPr>
      </w:pPr>
      <w:r>
        <w:t xml:space="preserve">Predicted Voltages and measured voltages match to within uncertainty and are consistent with equations.</w:t>
      </w:r>
    </w:p>
    <w:p>
      <w:pPr>
        <w:pStyle w:val="Compact"/>
        <w:numPr>
          <w:ilvl w:val="0"/>
          <w:numId w:val="1033"/>
        </w:numPr>
      </w:pPr>
      <w:r>
        <w:t xml:space="preserve">Predicted and measured Voltage at 0 °C is close to 0.3 V or 3.0 V.</w:t>
      </w:r>
    </w:p>
    <w:p>
      <w:pPr>
        <w:pStyle w:val="Compact"/>
        <w:numPr>
          <w:ilvl w:val="0"/>
          <w:numId w:val="1034"/>
        </w:numPr>
      </w:pPr>
      <w:r>
        <w:t xml:space="preserve">Predicted and measured Voltage at 20 °C is close to 0.3V or 3.0 V (whichever is farthest from the 0 °C measurement).</w:t>
      </w:r>
    </w:p>
    <w:p>
      <w:r>
        <w:br w:type="page"/>
      </w:r>
    </w:p>
    <w:bookmarkEnd w:id="22"/>
    <w:bookmarkStart w:id="23" w:name="Xca8b3a4035b9a0581af4c6b3c01f2cfac9b5d1d"/>
    <w:p>
      <w:pPr>
        <w:pStyle w:val="Heading2"/>
      </w:pPr>
      <w:r>
        <w:t xml:space="preserve">Report on Steinhart-Hart Fitting of Thermistor</w:t>
      </w:r>
    </w:p>
    <w:p>
      <w:pPr>
        <w:pStyle w:val="FirstParagraph"/>
      </w:pPr>
      <w:r>
        <w:t xml:space="preserve">Provide a table of results that matches the form below. Note the following:</w:t>
      </w:r>
      <w:r>
        <w:t xml:space="preserve"> </w:t>
      </w:r>
      <w:r>
        <w:t xml:space="preserve">- T is the temperature measured by the digital thermometer</w:t>
      </w:r>
      <w:r>
        <w:t xml:space="preserve"> </w:t>
      </w:r>
      <w:r>
        <w:t xml:space="preserve">-</w:t>
      </w:r>
      <w:r>
        <w:t xml:space="preserve"> </w:t>
      </w:r>
      <m:oMath>
        <m:r>
          <m:t>λ</m:t>
        </m:r>
      </m:oMath>
      <w:r>
        <w:t xml:space="preserve">T is uncertainty in T.</w:t>
      </w:r>
      <w:r>
        <w:t xml:space="preserve"> </w:t>
      </w:r>
      <w:r>
        <w:t xml:space="preserve">- R is the resistance measured by the multimeter.</w:t>
      </w:r>
      <w:r>
        <w:t xml:space="preserve"> </w:t>
      </w:r>
      <w:r>
        <w:t xml:space="preserve">-</w:t>
      </w:r>
      <w:r>
        <w:t xml:space="preserve"> </w:t>
      </w:r>
      <m:oMath>
        <m:r>
          <m:t>λ</m:t>
        </m:r>
      </m:oMath>
      <w:r>
        <w:t xml:space="preserve">R is uncertainty in R.</w:t>
      </w:r>
    </w:p>
    <w:p>
      <w:pPr>
        <w:pStyle w:val="BodyText"/>
      </w:pPr>
      <w:r>
        <w:t xml:space="preserve">Also provide extracted Steinhart-Hart coefficients with uncertainty and two graphs. One graph overlays R-T data, the Steinhart-Hart fit and the fit from the datasheet. The other provides residuals from the Steinhart-Hart fit.</w:t>
      </w:r>
    </w:p>
    <w:p>
      <w:pPr>
        <w:pStyle w:val="BodyText"/>
      </w:pPr>
      <w:r>
        <w:t xml:space="preserve">Effort:</w:t>
      </w:r>
    </w:p>
    <w:p>
      <w:pPr>
        <w:pStyle w:val="Compact"/>
        <w:numPr>
          <w:ilvl w:val="0"/>
          <w:numId w:val="1035"/>
        </w:numPr>
      </w:pPr>
      <w:r>
        <w:t xml:space="preserve">At least four of table rows are filled in. May omit uncertainty columns.</w:t>
      </w:r>
    </w:p>
    <w:p>
      <w:pPr>
        <w:pStyle w:val="Compact"/>
        <w:numPr>
          <w:ilvl w:val="0"/>
          <w:numId w:val="1036"/>
        </w:numPr>
      </w:pPr>
      <w:r>
        <w:t xml:space="preserve">Provides graph of 1/T vs. R data.</w:t>
      </w:r>
    </w:p>
    <w:p>
      <w:pPr>
        <w:pStyle w:val="FirstParagraph"/>
      </w:pPr>
      <w:r>
        <w:t xml:space="preserve">Complete:</w:t>
      </w:r>
    </w:p>
    <w:p>
      <w:pPr>
        <w:pStyle w:val="Compact"/>
        <w:numPr>
          <w:ilvl w:val="0"/>
          <w:numId w:val="1037"/>
        </w:numPr>
      </w:pPr>
      <w:r>
        <w:t xml:space="preserve">All table rows are filled in.</w:t>
      </w:r>
    </w:p>
    <w:p>
      <w:pPr>
        <w:pStyle w:val="Compact"/>
        <w:numPr>
          <w:ilvl w:val="0"/>
          <w:numId w:val="1038"/>
        </w:numPr>
      </w:pPr>
      <w:r>
        <w:t xml:space="preserve">All uncertainties are included and correct.</w:t>
      </w:r>
    </w:p>
    <w:p>
      <w:pPr>
        <w:pStyle w:val="Compact"/>
        <w:numPr>
          <w:ilvl w:val="0"/>
          <w:numId w:val="1039"/>
        </w:numPr>
      </w:pPr>
      <w:r>
        <w:t xml:space="preserve">Includes code showing how to calculate Steinhart-Hart coefficients.</w:t>
      </w:r>
    </w:p>
    <w:p>
      <w:pPr>
        <w:pStyle w:val="Compact"/>
        <w:numPr>
          <w:ilvl w:val="0"/>
          <w:numId w:val="1040"/>
        </w:numPr>
      </w:pPr>
      <w:r>
        <w:t xml:space="preserve">Includes a plot of 1/T vs. R that shows measured points with uncertainty, fit based on datasheet equation, and fit based on extracted Steinhart-Hart coefficients.</w:t>
      </w:r>
    </w:p>
    <w:p>
      <w:pPr>
        <w:pStyle w:val="Compact"/>
        <w:numPr>
          <w:ilvl w:val="0"/>
          <w:numId w:val="1041"/>
        </w:numPr>
      </w:pPr>
      <w:r>
        <w:t xml:space="preserve">Include plot of residuals from Steinhart-Hart fit.</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 (°C)</w:t>
            </w:r>
          </w:p>
        </w:tc>
        <w:tc>
          <w:tcPr/>
          <w:p>
            <w:pPr>
              <w:pStyle w:val="Compact"/>
            </w:pPr>
            <m:oMath>
              <m:r>
                <m:t>λ</m:t>
              </m:r>
            </m:oMath>
            <w:r>
              <w:t xml:space="preserve">T (°C)</w:t>
            </w:r>
          </w:p>
        </w:tc>
        <w:tc>
          <w:tcPr/>
          <w:p>
            <w:pPr>
              <w:pStyle w:val="Compact"/>
            </w:pPr>
            <w:r>
              <w:t xml:space="preserve">R (k</w:t>
            </w:r>
            <m:oMath>
              <m:r>
                <m:t>Ω</m:t>
              </m:r>
            </m:oMath>
            <w:r>
              <w:t xml:space="preserve">)</w:t>
            </w:r>
          </w:p>
        </w:tc>
        <w:tc>
          <w:tcPr/>
          <w:p>
            <w:pPr>
              <w:pStyle w:val="Compact"/>
            </w:pPr>
            <m:oMath>
              <m:r>
                <m:t>λ</m:t>
              </m:r>
            </m:oMath>
            <w:r>
              <w:t xml:space="preserve">R (k</w:t>
            </w:r>
            <m:oMath>
              <m:r>
                <m:t>Ω</m:t>
              </m:r>
            </m:oMath>
            <w:r>
              <w:t xml:space="preserv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r>
        <w:br w:type="page"/>
      </w:r>
    </w:p>
    <w:bookmarkEnd w:id="23"/>
    <w:bookmarkStart w:id="24" w:name="report-on-measurements-of-thermocouple"/>
    <w:p>
      <w:pPr>
        <w:pStyle w:val="Heading2"/>
      </w:pPr>
      <w:r>
        <w:t xml:space="preserve">Report on Measurements of Thermocouple</w:t>
      </w:r>
    </w:p>
    <w:p>
      <w:pPr>
        <w:pStyle w:val="FirstParagraph"/>
      </w:pPr>
      <w:r>
        <w:t xml:space="preserve">Provide a table of results that matches the form below. Note the following:</w:t>
      </w:r>
      <w:r>
        <w:t xml:space="preserve"> </w:t>
      </w:r>
      <w:r>
        <w:t xml:space="preserve">- TT is the temperature measured by the digital thermometer</w:t>
      </w:r>
      <w:r>
        <w:t xml:space="preserve"> </w:t>
      </w:r>
      <w:r>
        <w:t xml:space="preserve">-</w:t>
      </w:r>
      <w:r>
        <w:t xml:space="preserve"> </w:t>
      </w:r>
      <m:oMath>
        <m:r>
          <m:t>λ</m:t>
        </m:r>
      </m:oMath>
      <w:r>
        <w:t xml:space="preserve">T is uncertainty in TT.</w:t>
      </w:r>
      <w:r>
        <w:t xml:space="preserve"> </w:t>
      </w:r>
      <w:r>
        <w:t xml:space="preserve">- TK is the temperature measured by the type-K thermocouple when the multimeter was in temperature mode.</w:t>
      </w:r>
      <w:r>
        <w:t xml:space="preserve"> </w:t>
      </w:r>
      <w:r>
        <w:t xml:space="preserve">-</w:t>
      </w:r>
      <w:r>
        <w:t xml:space="preserve"> </w:t>
      </w:r>
      <m:oMath>
        <m:r>
          <m:t>λ</m:t>
        </m:r>
      </m:oMath>
      <w:r>
        <w:t xml:space="preserve">K is uncertainty in TK.</w:t>
      </w:r>
      <w:r>
        <w:t xml:space="preserve"> </w:t>
      </w:r>
      <w:r>
        <w:t xml:space="preserve">- V is the thermocouple Voltage when the multimeter was in Voltage mode.</w:t>
      </w:r>
      <w:r>
        <w:t xml:space="preserve"> </w:t>
      </w:r>
      <w:r>
        <w:t xml:space="preserve">-</w:t>
      </w:r>
      <w:r>
        <w:t xml:space="preserve"> </w:t>
      </w:r>
      <m:oMath>
        <m:r>
          <m:t>λ</m:t>
        </m:r>
      </m:oMath>
      <w:r>
        <w:t xml:space="preserve">V is the uncertainty in V.</w:t>
      </w:r>
      <w:r>
        <w:t xml:space="preserve"> </w:t>
      </w:r>
      <w:r>
        <w:t xml:space="preserve">- CJC is the cold junction compensation Voltage.</w:t>
      </w:r>
      <w:r>
        <w:t xml:space="preserve"> </w:t>
      </w:r>
      <w:r>
        <w:t xml:space="preserve">- TD is the temperature decoded from the Voltage in Thermocouple mode.</w:t>
      </w:r>
      <w:r>
        <w:t xml:space="preserve"> </w:t>
      </w:r>
      <w:r>
        <w:t xml:space="preserve">-</w:t>
      </w:r>
      <w:r>
        <w:t xml:space="preserve"> </w:t>
      </w:r>
      <m:oMath>
        <m:r>
          <m:t>λ</m:t>
        </m:r>
      </m:oMath>
      <w:r>
        <w:t xml:space="preserve">D is the uncertainty in TD.</w:t>
      </w:r>
    </w:p>
    <w:p>
      <w:pPr>
        <w:pStyle w:val="BodyText"/>
      </w:pPr>
      <w:r>
        <w:t xml:space="preserve">Effort:</w:t>
      </w:r>
    </w:p>
    <w:p>
      <w:pPr>
        <w:pStyle w:val="Compact"/>
        <w:numPr>
          <w:ilvl w:val="0"/>
          <w:numId w:val="1042"/>
        </w:numPr>
      </w:pPr>
      <w:r>
        <w:t xml:space="preserve">At least two of table rows are filled in. May omit uncertainty columns.</w:t>
      </w:r>
    </w:p>
    <w:p>
      <w:pPr>
        <w:pStyle w:val="Compact"/>
        <w:numPr>
          <w:ilvl w:val="0"/>
          <w:numId w:val="1043"/>
        </w:numPr>
      </w:pPr>
      <w:r>
        <w:t xml:space="preserve">CJC column has at least a reasonable guess.</w:t>
      </w:r>
    </w:p>
    <w:p>
      <w:pPr>
        <w:pStyle w:val="FirstParagraph"/>
      </w:pPr>
      <w:r>
        <w:t xml:space="preserve">Complete:</w:t>
      </w:r>
    </w:p>
    <w:p>
      <w:pPr>
        <w:pStyle w:val="Compact"/>
        <w:numPr>
          <w:ilvl w:val="0"/>
          <w:numId w:val="1044"/>
        </w:numPr>
      </w:pPr>
      <w:r>
        <w:t xml:space="preserve">All table rows are filled in.</w:t>
      </w:r>
    </w:p>
    <w:p>
      <w:pPr>
        <w:pStyle w:val="Compact"/>
        <w:numPr>
          <w:ilvl w:val="0"/>
          <w:numId w:val="1045"/>
        </w:numPr>
      </w:pPr>
      <w:r>
        <w:t xml:space="preserve">All uncertainties are included and correct.</w:t>
      </w:r>
    </w:p>
    <w:p>
      <w:pPr>
        <w:pStyle w:val="Compact"/>
        <w:numPr>
          <w:ilvl w:val="0"/>
          <w:numId w:val="1046"/>
        </w:numPr>
      </w:pPr>
      <w:r>
        <w:t xml:space="preserve">CJC column and decoded temperature are correct for measured Voltages.</w:t>
      </w:r>
    </w:p>
    <w:tbl>
      <w:tblPr>
        <w:tblStyle w:val="Table"/>
        <w:tblW w:type="pct" w:w="5000"/>
        <w:tblLayout w:type="fixed"/>
        <w:tblLook w:firstRow="1" w:lastRow="0" w:firstColumn="0" w:lastColumn="0" w:noHBand="0" w:noVBand="0" w:val="0020"/>
      </w:tblPr>
      <w:tblGrid>
        <w:gridCol w:w="630"/>
        <w:gridCol w:w="1191"/>
        <w:gridCol w:w="630"/>
        <w:gridCol w:w="1191"/>
        <w:gridCol w:w="560"/>
        <w:gridCol w:w="1191"/>
        <w:gridCol w:w="700"/>
        <w:gridCol w:w="630"/>
        <w:gridCol w:w="1191"/>
      </w:tblGrid>
      <w:tr>
        <w:trPr>
          <w:tblHeader w:val="on"/>
        </w:trPr>
        <w:tc>
          <w:tcPr/>
          <w:p>
            <w:pPr>
              <w:pStyle w:val="Compact"/>
            </w:pPr>
            <w:r>
              <w:t xml:space="preserve">TT (°C)</w:t>
            </w:r>
          </w:p>
        </w:tc>
        <w:tc>
          <w:tcPr/>
          <w:p>
            <w:pPr>
              <w:pStyle w:val="Compact"/>
            </w:pPr>
            <m:oMath>
              <m:r>
                <m:t>λ</m:t>
              </m:r>
            </m:oMath>
            <w:r>
              <w:t xml:space="preserve">T (°C)</w:t>
            </w:r>
          </w:p>
        </w:tc>
        <w:tc>
          <w:tcPr/>
          <w:p>
            <w:pPr>
              <w:pStyle w:val="Compact"/>
            </w:pPr>
            <w:r>
              <w:t xml:space="preserve">TK (°C)</w:t>
            </w:r>
          </w:p>
        </w:tc>
        <w:tc>
          <w:tcPr/>
          <w:p>
            <w:pPr>
              <w:pStyle w:val="Compact"/>
            </w:pPr>
            <m:oMath>
              <m:r>
                <m:t>λ</m:t>
              </m:r>
            </m:oMath>
            <w:r>
              <w:t xml:space="preserve">K (°C)</w:t>
            </w:r>
          </w:p>
        </w:tc>
        <w:tc>
          <w:tcPr/>
          <w:p>
            <w:pPr>
              <w:pStyle w:val="Compact"/>
            </w:pPr>
            <w:r>
              <w:t xml:space="preserve">V (mV)</w:t>
            </w:r>
          </w:p>
        </w:tc>
        <w:tc>
          <w:tcPr/>
          <w:p>
            <w:pPr>
              <w:pStyle w:val="Compact"/>
            </w:pPr>
            <m:oMath>
              <m:r>
                <m:t>λ</m:t>
              </m:r>
            </m:oMath>
            <w:r>
              <w:t xml:space="preserve">V (mV)</w:t>
            </w:r>
          </w:p>
        </w:tc>
        <w:tc>
          <w:tcPr/>
          <w:p>
            <w:pPr>
              <w:pStyle w:val="Compact"/>
            </w:pPr>
            <w:r>
              <w:t xml:space="preserve">CJC (mV)</w:t>
            </w:r>
          </w:p>
        </w:tc>
        <w:tc>
          <w:tcPr/>
          <w:p>
            <w:pPr>
              <w:pStyle w:val="Compact"/>
            </w:pPr>
            <w:r>
              <w:t xml:space="preserve">TD (°C)</w:t>
            </w:r>
          </w:p>
        </w:tc>
        <w:tc>
          <w:tcPr/>
          <w:p>
            <w:pPr>
              <w:pStyle w:val="Compact"/>
            </w:pPr>
            <m:oMath>
              <m:r>
                <m:t>λ</m:t>
              </m:r>
            </m:oMath>
            <w:r>
              <w:t xml:space="preserve">D (°C)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Start w:id="25" w:name="Xd19f41f3586b14e946644e441f5f532ac771ab1"/>
    <w:p>
      <w:pPr>
        <w:pStyle w:val="Heading2"/>
      </w:pPr>
      <w:r>
        <w:t xml:space="preserve">Report on Settling Times of Temperature Sensors</w:t>
      </w:r>
    </w:p>
    <w:p>
      <w:pPr>
        <w:pStyle w:val="FirstParagraph"/>
      </w:pPr>
      <w:r>
        <w:t xml:space="preserve">Effort:</w:t>
      </w:r>
    </w:p>
    <w:p>
      <w:pPr>
        <w:pStyle w:val="Compact"/>
        <w:numPr>
          <w:ilvl w:val="0"/>
          <w:numId w:val="1047"/>
        </w:numPr>
      </w:pPr>
      <w:r>
        <w:t xml:space="preserve">Includes picture of all three sensors next to measurement setup.</w:t>
      </w:r>
    </w:p>
    <w:p>
      <w:pPr>
        <w:pStyle w:val="Compact"/>
        <w:numPr>
          <w:ilvl w:val="0"/>
          <w:numId w:val="1048"/>
        </w:numPr>
      </w:pPr>
      <w:r>
        <w:t xml:space="preserve">Reports three settling times, one for each sensor.</w:t>
      </w:r>
    </w:p>
    <w:p>
      <w:pPr>
        <w:pStyle w:val="FirstParagraph"/>
      </w:pPr>
      <w:r>
        <w:t xml:space="preserve">Complete:</w:t>
      </w:r>
    </w:p>
    <w:p>
      <w:pPr>
        <w:pStyle w:val="Compact"/>
        <w:numPr>
          <w:ilvl w:val="0"/>
          <w:numId w:val="1049"/>
        </w:numPr>
      </w:pPr>
      <w:r>
        <w:t xml:space="preserve">Settling times are consistent with results from lecture.</w:t>
      </w:r>
    </w:p>
    <w:p>
      <w:pPr>
        <w:pStyle w:val="Compact"/>
        <w:numPr>
          <w:ilvl w:val="0"/>
          <w:numId w:val="1050"/>
        </w:numPr>
      </w:pPr>
      <w:r>
        <w:t xml:space="preserve">Brief (3-5 sentence) discussion about which sensors are appropriate for E80 robots and for cold-junction compensation sensors.</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1"/>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 w:numId="1045">
    <w:abstractNumId w:val="992"/>
  </w:num>
  <w:num w:numId="1046">
    <w:abstractNumId w:val="992"/>
  </w:num>
  <w:num w:numId="1047">
    <w:abstractNumId w:val="992"/>
  </w:num>
  <w:num w:numId="1048">
    <w:abstractNumId w:val="992"/>
  </w:num>
  <w:num w:numId="1049">
    <w:abstractNumId w:val="992"/>
  </w:num>
  <w:num w:numId="1050">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Submission Sheet</dc:title>
  <dc:creator/>
  <cp:keywords/>
  <dcterms:created xsi:type="dcterms:W3CDTF">2025-04-15T22:43:52Z</dcterms:created>
  <dcterms:modified xsi:type="dcterms:W3CDTF">2025-04-15T22:43:52Z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