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80"/>
        <w:jc w:val="center"/>
      </w:pPr>
      <w:r>
        <w:rPr>
          <w:b/>
          <w:bCs/>
          <w:sz w:val="30"/>
          <w:szCs w:val="30"/>
        </w:rPr>
        <w:t xml:space="preserve">ФАКУЛТЕТ ЗА ИНФОРМАТИЧКИ НАУКИ И КОМПЈУТЕРСКО ИНЖЕНЕРСТВО</w:t>
      </w:r>
    </w:p>
    <w:p>
      <w:pPr>
        <w:spacing w:after="320"/>
        <w:jc w:val="center"/>
      </w:pPr>
      <w:r>
        <w:rPr>
          <w:b/>
          <w:bCs/>
          <w:sz w:val="22"/>
          <w:szCs w:val="22"/>
        </w:rPr>
        <w:t xml:space="preserve">Континуирана интеграција и испорака</w:t>
      </w:r>
    </w:p>
    <w:p>
      <w:pPr>
        <w:spacing w:after="480"/>
        <w:jc w:val="center"/>
      </w:pPr>
      <w:r>
        <w:rPr>
          <w:b/>
          <w:bCs/>
          <w:sz w:val="28"/>
          <w:szCs w:val="28"/>
        </w:rPr>
        <w:t xml:space="preserve">FOCUS Lab — контејнеризација со Docker, оркестрација со Docker Compose и CI pipeline со GitHub Actions</w:t>
      </w:r>
    </w:p>
    <w:p>
      <w:pPr>
        <w:spacing w:after="120" w:line="300"/>
      </w:pPr>
      <w:r>
        <w:rPr>
          <w:b/>
          <w:bCs/>
          <w:sz w:val="22"/>
          <w:szCs w:val="22"/>
        </w:rPr>
        <w:t xml:space="preserve">Студент: </w:t>
      </w:r>
      <w:r>
        <w:rPr>
          <w:b w:val="false"/>
          <w:bCs w:val="false"/>
          <w:sz w:val="22"/>
          <w:szCs w:val="22"/>
        </w:rPr>
        <w:t xml:space="preserve">Георгина Илиевска</w:t>
      </w:r>
    </w:p>
    <w:p>
      <w:pPr>
        <w:spacing w:after="120" w:line="300"/>
      </w:pPr>
      <w:r>
        <w:rPr>
          <w:b/>
          <w:bCs/>
          <w:sz w:val="22"/>
          <w:szCs w:val="22"/>
        </w:rPr>
        <w:t xml:space="preserve">Број на индекс: </w:t>
      </w:r>
      <w:r>
        <w:rPr>
          <w:b w:val="false"/>
          <w:bCs w:val="false"/>
          <w:sz w:val="22"/>
          <w:szCs w:val="22"/>
        </w:rPr>
        <w:t xml:space="preserve">[внеси број на индекс]</w:t>
      </w:r>
    </w:p>
    <w:p>
      <w:pPr>
        <w:spacing w:after="120" w:line="300"/>
      </w:pPr>
      <w:r>
        <w:rPr>
          <w:b/>
          <w:bCs/>
          <w:sz w:val="22"/>
          <w:szCs w:val="22"/>
        </w:rPr>
        <w:t xml:space="preserve">Датум: </w:t>
      </w:r>
      <w:r>
        <w:rPr>
          <w:b w:val="false"/>
          <w:bCs w:val="false"/>
          <w:sz w:val="22"/>
          <w:szCs w:val="22"/>
        </w:rPr>
        <w:t xml:space="preserve">19.09.2026</w:t>
      </w:r>
    </w:p>
    <w:p>
      <w:pPr>
        <w:spacing w:after="160"/>
      </w:pPr>
    </w:p>
    <w:p>
      <w:pPr>
        <w:pStyle w:val="Heading1"/>
        <w:spacing w:after="160" w:before="360"/>
      </w:pPr>
      <w:r>
        <w:t xml:space="preserve">Проектна задача</w:t>
      </w:r>
    </w:p>
    <w:p>
      <w:pPr>
        <w:spacing w:after="140" w:line="300"/>
      </w:pPr>
      <w:r>
        <w:rPr>
          <w:sz w:val="22"/>
          <w:szCs w:val="22"/>
        </w:rPr>
        <w:t xml:space="preserve">FOCUS Lab е веб-апликација за врсничко менторство меѓу студентите на ФИНКИ, изработена како проект по друг предмет и искористена тука како основа за DevOps задачата. Апликацијата се состои од три сервиси — фронтенд, бекенд и база на податоци — што ја прави природен кандидат за контејнеризација и оркестрација.</w:t>
      </w:r>
    </w:p>
    <w:p>
      <w:pPr>
        <w:spacing w:after="140" w:line="300"/>
      </w:pPr>
      <w:r>
        <w:rPr>
          <w:sz w:val="22"/>
          <w:szCs w:val="22"/>
        </w:rPr>
        <w:t xml:space="preserve">Целта на овој дел од проектот е демонстрација на DevOps процес: јавен Git репозиториум, контејнеризација на двата апликациски сервиса со Docker, локална оркестрација на трите сервиси со Docker Compose, и целосно CI решение со GitHub Actions што на секој push автоматски ги пушта тестовите и објавува нова верзија на Docker имиџите на Docker Hub.</w:t>
      </w:r>
    </w:p>
    <w:p>
      <w:pPr>
        <w:spacing w:after="140" w:line="300"/>
      </w:pPr>
      <w:r>
        <w:rPr>
          <w:sz w:val="22"/>
          <w:szCs w:val="22"/>
        </w:rPr>
        <w:t xml:space="preserve">Овој елаборат го покрива делот до и вклучително CI pipeline-от. Kubernetes делот — манифести за Deployment, Service, Ingress и StatefulSet во посебен namespace — е во изработка и се доставува дополнително.</w:t>
      </w:r>
    </w:p>
    <w:p>
      <w:pPr>
        <w:spacing w:after="80" w:before="120"/>
        <w:jc w:val="center"/>
      </w:pPr>
      <w:r>
        <w:drawing>
          <wp:inline distT="0" distB="0" distL="0" distR="0">
            <wp:extent cx="3619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2867025"/>
                    </a:xfrm>
                    <a:prstGeom prst="rect">
                      <a:avLst/>
                    </a:prstGeom>
                  </pic:spPr>
                </pic:pic>
              </a:graphicData>
            </a:graphic>
          </wp:inline>
        </w:drawing>
      </w:r>
    </w:p>
    <w:p>
      <w:pPr>
        <w:spacing w:after="220"/>
        <w:jc w:val="center"/>
      </w:pPr>
      <w:r>
        <w:rPr>
          <w:i/>
          <w:iCs/>
          <w:color w:val="666666"/>
          <w:sz w:val="18"/>
          <w:szCs w:val="18"/>
        </w:rPr>
        <w:t xml:space="preserve">Преглед на менторот: закажани сесии, барања на чекање и лента со постови</w:t>
      </w:r>
    </w:p>
    <w:p>
      <w:pPr>
        <w:pStyle w:val="Heading1"/>
        <w:spacing w:after="160" w:before="360"/>
      </w:pPr>
      <w:r>
        <w:t xml:space="preserve">Технологии и алатки</w:t>
      </w:r>
    </w:p>
    <w:p>
      <w:pPr>
        <w:pStyle w:val="ListParagraph"/>
        <w:numPr>
          <w:ilvl w:val="0"/>
          <w:numId w:val="2"/>
        </w:numPr>
        <w:spacing w:after="60" w:line="300"/>
      </w:pPr>
      <w:r>
        <w:rPr>
          <w:b/>
          <w:bCs/>
          <w:sz w:val="22"/>
          <w:szCs w:val="22"/>
        </w:rPr>
        <w:t xml:space="preserve">Frontend: </w:t>
      </w:r>
      <w:r>
        <w:rPr>
          <w:b w:val="false"/>
          <w:bCs w:val="false"/>
          <w:sz w:val="22"/>
          <w:szCs w:val="22"/>
        </w:rPr>
        <w:t xml:space="preserve">React 18, TypeScript 5.6, Vite 5, Tailwind CSS 3, React Router 6, Axios; се сервира преку nginx 1.27</w:t>
      </w:r>
    </w:p>
    <w:p>
      <w:pPr>
        <w:pStyle w:val="ListParagraph"/>
        <w:numPr>
          <w:ilvl w:val="0"/>
          <w:numId w:val="2"/>
        </w:numPr>
        <w:spacing w:after="60" w:line="300"/>
      </w:pPr>
      <w:r>
        <w:rPr>
          <w:b/>
          <w:bCs/>
          <w:sz w:val="22"/>
          <w:szCs w:val="22"/>
        </w:rPr>
        <w:t xml:space="preserve">Backend: </w:t>
      </w:r>
      <w:r>
        <w:rPr>
          <w:b w:val="false"/>
          <w:bCs w:val="false"/>
          <w:sz w:val="22"/>
          <w:szCs w:val="22"/>
        </w:rPr>
        <w:t xml:space="preserve">Java 21, Spring Boot 3.3.4, Spring Security 6, Spring Data JPA / Hibernate 6, JJWT 0.12.6, Maven</w:t>
      </w:r>
    </w:p>
    <w:p>
      <w:pPr>
        <w:pStyle w:val="ListParagraph"/>
        <w:numPr>
          <w:ilvl w:val="0"/>
          <w:numId w:val="2"/>
        </w:numPr>
        <w:spacing w:after="60" w:line="300"/>
      </w:pPr>
      <w:r>
        <w:rPr>
          <w:b/>
          <w:bCs/>
          <w:sz w:val="22"/>
          <w:szCs w:val="22"/>
        </w:rPr>
        <w:t xml:space="preserve">База: </w:t>
      </w:r>
      <w:r>
        <w:rPr>
          <w:b w:val="false"/>
          <w:bCs w:val="false"/>
          <w:sz w:val="22"/>
          <w:szCs w:val="22"/>
        </w:rPr>
        <w:t xml:space="preserve">PostgreSQL 16</w:t>
      </w:r>
    </w:p>
    <w:p>
      <w:pPr>
        <w:pStyle w:val="ListParagraph"/>
        <w:numPr>
          <w:ilvl w:val="0"/>
          <w:numId w:val="2"/>
        </w:numPr>
        <w:spacing w:after="60" w:line="300"/>
      </w:pPr>
      <w:r>
        <w:rPr>
          <w:b/>
          <w:bCs/>
          <w:sz w:val="22"/>
          <w:szCs w:val="22"/>
        </w:rPr>
        <w:t xml:space="preserve">DevOps: </w:t>
      </w:r>
      <w:r>
        <w:rPr>
          <w:b w:val="false"/>
          <w:bCs w:val="false"/>
          <w:sz w:val="22"/>
          <w:szCs w:val="22"/>
        </w:rPr>
        <w:t xml:space="preserve">Docker, Docker Compose, Docker Hub, Kubernetes (во изработка)</w:t>
      </w:r>
    </w:p>
    <w:p>
      <w:pPr>
        <w:pStyle w:val="ListParagraph"/>
        <w:numPr>
          <w:ilvl w:val="0"/>
          <w:numId w:val="2"/>
        </w:numPr>
        <w:spacing w:after="60" w:line="300"/>
      </w:pPr>
      <w:r>
        <w:rPr>
          <w:b/>
          <w:bCs/>
          <w:sz w:val="22"/>
          <w:szCs w:val="22"/>
        </w:rPr>
        <w:t xml:space="preserve">CI/CD: </w:t>
      </w:r>
      <w:r>
        <w:rPr>
          <w:b w:val="false"/>
          <w:bCs w:val="false"/>
          <w:sz w:val="22"/>
          <w:szCs w:val="22"/>
        </w:rPr>
        <w:t xml:space="preserve">GitHub Actions</w:t>
      </w:r>
    </w:p>
    <w:p>
      <w:pPr>
        <w:pStyle w:val="ListParagraph"/>
        <w:numPr>
          <w:ilvl w:val="0"/>
          <w:numId w:val="2"/>
        </w:numPr>
        <w:spacing w:after="60" w:line="300"/>
      </w:pPr>
      <w:r>
        <w:rPr>
          <w:b/>
          <w:bCs/>
          <w:sz w:val="22"/>
          <w:szCs w:val="22"/>
        </w:rPr>
        <w:t xml:space="preserve">Тестирање: </w:t>
      </w:r>
      <w:r>
        <w:rPr>
          <w:b w:val="false"/>
          <w:bCs w:val="false"/>
          <w:sz w:val="22"/>
          <w:szCs w:val="22"/>
        </w:rPr>
        <w:t xml:space="preserve">JUnit 5, Mockito, AssertJ (130 теста), плус скрипта за напад на сопственото API</w:t>
      </w:r>
    </w:p>
    <w:p>
      <w:pPr>
        <w:pStyle w:val="Heading1"/>
        <w:spacing w:after="160" w:before="360"/>
      </w:pPr>
      <w:r>
        <w:t xml:space="preserve">Врска со други предмети</w:t>
      </w:r>
    </w:p>
    <w:p>
      <w:pPr>
        <w:spacing w:after="140" w:line="300"/>
      </w:pPr>
      <w:r>
        <w:rPr>
          <w:sz w:val="22"/>
          <w:szCs w:val="22"/>
        </w:rPr>
        <w:t xml:space="preserve">Самата апликација е изработена за предметот по веб програмирање и во неа се применети знаења од бази на податоци, клиент-сервер архитектура и безбедност на софтвер. Контејнеризацијата, Docker Compose оркестрацијата, CI pipeline-от и Kubernetes манифестите се реализирани како посебна задача за предметот Континуирана интеграција и испорака и не постоеја во првичната верзија на проектот.</w:t>
      </w:r>
    </w:p>
    <w:p>
      <w:pPr>
        <w:spacing w:after="140" w:line="300"/>
      </w:pPr>
      <w:r>
        <w:rPr>
          <w:sz w:val="22"/>
          <w:szCs w:val="22"/>
        </w:rPr>
        <w:t xml:space="preserve">Вреди да се спомене што при контејнеризацијата не беше потребна ниту една промена во кодот на апликацијата. Причината е што апликацијата веќе ја чита целата конфигурација од променливи на околината, не чува ништо на диск — профилните слики и прилозите се чуваат како бинарни полиња во базата — и сама ја создава шемата и почетните податоци при првото стартување.</w:t>
      </w:r>
    </w:p>
    <w:p>
      <w:pPr>
        <w:pStyle w:val="Heading1"/>
        <w:spacing w:after="160" w:before="360"/>
      </w:pPr>
      <w:r>
        <w:t xml:space="preserve">Архитектура на системот</w:t>
      </w:r>
    </w:p>
    <w:p>
      <w:pPr>
        <w:pStyle w:val="Heading2"/>
        <w:spacing w:after="120" w:before="240"/>
      </w:pPr>
      <w:r>
        <w:t xml:space="preserve">Трислојна архитектура</w:t>
      </w:r>
    </w:p>
    <w:p>
      <w:pPr>
        <w:spacing w:after="140" w:line="300"/>
      </w:pPr>
      <w:r>
        <w:rPr>
          <w:sz w:val="22"/>
          <w:szCs w:val="22"/>
        </w:rPr>
        <w:t xml:space="preserve">Апликацијата се состои од три компоненти, секоја во свој контејнер:</w:t>
      </w:r>
    </w:p>
    <w:p>
      <w:pPr>
        <w:pStyle w:val="ListParagraph"/>
        <w:numPr>
          <w:ilvl w:val="0"/>
          <w:numId w:val="3"/>
        </w:numPr>
        <w:spacing w:after="60" w:line="300"/>
      </w:pPr>
      <w:r>
        <w:rPr>
          <w:sz w:val="22"/>
          <w:szCs w:val="22"/>
        </w:rPr>
        <w:t xml:space="preserve">Frontend сервис — React апликација што се гради со Vite во статички фајлови и се сервира преку nginx. Истиот nginx е и reverse proxy: барањата кон /api/ ги препраќа кон бекендот, па прелистувачот гледа еден домен и нема CORS.</w:t>
      </w:r>
    </w:p>
    <w:p>
      <w:pPr>
        <w:pStyle w:val="ListParagraph"/>
        <w:numPr>
          <w:ilvl w:val="0"/>
          <w:numId w:val="3"/>
        </w:numPr>
        <w:spacing w:after="60" w:line="300"/>
      </w:pPr>
      <w:r>
        <w:rPr>
          <w:sz w:val="22"/>
          <w:szCs w:val="22"/>
        </w:rPr>
        <w:t xml:space="preserve">Backend сервис — Spring Boot REST API со JWT автентикација, три улоги (студент, ментор, администратор) и авторизација на ниво на рута и на ниво на метод.</w:t>
      </w:r>
    </w:p>
    <w:p>
      <w:pPr>
        <w:pStyle w:val="ListParagraph"/>
        <w:numPr>
          <w:ilvl w:val="0"/>
          <w:numId w:val="3"/>
        </w:numPr>
        <w:spacing w:after="60" w:line="300"/>
      </w:pPr>
      <w:r>
        <w:rPr>
          <w:sz w:val="22"/>
          <w:szCs w:val="22"/>
        </w:rPr>
        <w:t xml:space="preserve">Database сервис — PostgreSQL 16 со постојан volume. Шемата се создава автоматски од JPA мапирањата при стартување.</w:t>
      </w:r>
    </w:p>
    <w:p>
      <w:pPr>
        <w:pStyle w:val="Heading2"/>
        <w:spacing w:after="120" w:before="240"/>
      </w:pPr>
      <w:r>
        <w:t xml:space="preserve">Комуникација меѓу сервисите</w:t>
      </w:r>
    </w:p>
    <w:p>
      <w:pPr>
        <w:spacing w:after="140" w:line="300"/>
      </w:pPr>
      <w:r>
        <w:rPr>
          <w:sz w:val="22"/>
          <w:szCs w:val="22"/>
        </w:rPr>
        <w:t xml:space="preserve">Сервисите комуницираат по внатрешната мрежа што Docker Compose ја создава сам, преку имињата на сервисите: nginx го бара бекендот како backend:8080, а бекендот базата како db:5432. Ниту едно од тие имиња не е во кодот како фиксна вредност — сите доаѓаат од променливи на околината.</w:t>
      </w:r>
    </w:p>
    <w:p>
      <w:pPr>
        <w:spacing w:after="140" w:line="300"/>
      </w:pPr>
      <w:r>
        <w:rPr>
          <w:sz w:val="22"/>
          <w:szCs w:val="22"/>
        </w:rPr>
        <w:t xml:space="preserve">Однадвор е достапен само фронтендот, на порт 5173. Портот на бекендот е објавен само за развој: во продукција не смее да биде, бидејќи тогаш клиентот може сам да прати заглавје X-Forwarded-For и да го заобиколи ограничувањето на обидите за најава.</w:t>
      </w:r>
    </w:p>
    <w:p>
      <w:pPr>
        <w:pStyle w:val="Heading1"/>
        <w:spacing w:after="160" w:before="360"/>
      </w:pPr>
      <w:r>
        <w:t xml:space="preserve">Git репозиториум</w:t>
      </w:r>
    </w:p>
    <w:p>
      <w:pPr>
        <w:pStyle w:val="ListParagraph"/>
        <w:numPr>
          <w:ilvl w:val="0"/>
          <w:numId w:val="2"/>
        </w:numPr>
        <w:spacing w:after="60" w:line="300"/>
      </w:pPr>
      <w:r>
        <w:rPr>
          <w:b/>
          <w:bCs/>
          <w:sz w:val="22"/>
          <w:szCs w:val="22"/>
        </w:rPr>
        <w:t xml:space="preserve">Репозиториум: </w:t>
      </w:r>
      <w:r>
        <w:rPr>
          <w:b w:val="false"/>
          <w:bCs w:val="false"/>
          <w:sz w:val="22"/>
          <w:szCs w:val="22"/>
        </w:rPr>
        <w:t xml:space="preserve">https://github.com/georginailievska/focus_lab (јавен)</w:t>
      </w:r>
    </w:p>
    <w:p>
      <w:pPr>
        <w:pStyle w:val="ListParagraph"/>
        <w:numPr>
          <w:ilvl w:val="0"/>
          <w:numId w:val="2"/>
        </w:numPr>
        <w:spacing w:after="60" w:line="300"/>
      </w:pPr>
      <w:r>
        <w:rPr>
          <w:b/>
          <w:bCs/>
          <w:sz w:val="22"/>
          <w:szCs w:val="22"/>
        </w:rPr>
        <w:t xml:space="preserve">Бекенд код: </w:t>
      </w:r>
      <w:r>
        <w:rPr>
          <w:b w:val="false"/>
          <w:bCs w:val="false"/>
          <w:sz w:val="22"/>
          <w:szCs w:val="22"/>
        </w:rPr>
        <w:t xml:space="preserve">/backend</w:t>
      </w:r>
    </w:p>
    <w:p>
      <w:pPr>
        <w:pStyle w:val="ListParagraph"/>
        <w:numPr>
          <w:ilvl w:val="0"/>
          <w:numId w:val="2"/>
        </w:numPr>
        <w:spacing w:after="60" w:line="300"/>
      </w:pPr>
      <w:r>
        <w:rPr>
          <w:b/>
          <w:bCs/>
          <w:sz w:val="22"/>
          <w:szCs w:val="22"/>
        </w:rPr>
        <w:t xml:space="preserve">Фронтенд код: </w:t>
      </w:r>
      <w:r>
        <w:rPr>
          <w:b w:val="false"/>
          <w:bCs w:val="false"/>
          <w:sz w:val="22"/>
          <w:szCs w:val="22"/>
        </w:rPr>
        <w:t xml:space="preserve">/frontend</w:t>
      </w:r>
    </w:p>
    <w:p>
      <w:pPr>
        <w:pStyle w:val="ListParagraph"/>
        <w:numPr>
          <w:ilvl w:val="0"/>
          <w:numId w:val="2"/>
        </w:numPr>
        <w:spacing w:after="60" w:line="300"/>
      </w:pPr>
      <w:r>
        <w:rPr>
          <w:b/>
          <w:bCs/>
          <w:sz w:val="22"/>
          <w:szCs w:val="22"/>
        </w:rPr>
        <w:t xml:space="preserve">CI workflow: </w:t>
      </w:r>
      <w:r>
        <w:rPr>
          <w:b w:val="false"/>
          <w:bCs w:val="false"/>
          <w:sz w:val="22"/>
          <w:szCs w:val="22"/>
        </w:rPr>
        <w:t xml:space="preserve">/.github/workflows/ci.yml</w:t>
      </w:r>
    </w:p>
    <w:p>
      <w:pPr>
        <w:pStyle w:val="ListParagraph"/>
        <w:numPr>
          <w:ilvl w:val="0"/>
          <w:numId w:val="2"/>
        </w:numPr>
        <w:spacing w:after="60" w:line="300"/>
      </w:pPr>
      <w:r>
        <w:rPr>
          <w:b/>
          <w:bCs/>
          <w:sz w:val="22"/>
          <w:szCs w:val="22"/>
        </w:rPr>
        <w:t xml:space="preserve">Kubernetes манифести: </w:t>
      </w:r>
      <w:r>
        <w:rPr>
          <w:b w:val="false"/>
          <w:bCs w:val="false"/>
          <w:sz w:val="22"/>
          <w:szCs w:val="22"/>
        </w:rPr>
        <w:t xml:space="preserve">/k8s</w:t>
      </w:r>
    </w:p>
    <w:p>
      <w:pPr>
        <w:spacing w:after="160"/>
      </w:pPr>
    </w:p>
    <w:p>
      <w:pPr>
        <w:spacing w:after="140" w:line="300"/>
      </w:pPr>
      <w:r>
        <w:rPr>
          <w:sz w:val="22"/>
          <w:szCs w:val="22"/>
        </w:rPr>
        <w:t xml:space="preserve">Историјата е организирана тематски, комит по функционалност, а не како еден комит со целиот код. Фајлот .env со вистинските тајни е во .gitignore; во репото е само .env.example со празни полиња.</w:t>
      </w:r>
    </w:p>
    <w:p>
      <w:pPr>
        <w:pStyle w:val="Heading1"/>
        <w:spacing w:after="160" w:before="360"/>
      </w:pPr>
      <w:r>
        <w:t xml:space="preserve">Докеризација</w:t>
      </w:r>
    </w:p>
    <w:p>
      <w:pPr>
        <w:pStyle w:val="Heading2"/>
        <w:spacing w:after="120" w:before="240"/>
      </w:pPr>
      <w:r>
        <w:t xml:space="preserve">Создадени Docker имиџи</w:t>
      </w:r>
    </w:p>
    <w:p>
      <w:pPr>
        <w:spacing w:after="120" w:line="300"/>
      </w:pPr>
      <w:r>
        <w:rPr>
          <w:b/>
          <w:bCs/>
          <w:sz w:val="22"/>
          <w:szCs w:val="22"/>
        </w:rPr>
        <w:t xml:space="preserve">1. </w:t>
      </w:r>
      <w:r>
        <w:rPr>
          <w:rFonts w:ascii="Consolas" w:cs="Consolas" w:eastAsia="Consolas" w:hAnsi="Consolas"/>
          <w:b/>
          <w:bCs/>
          <w:sz w:val="22"/>
          <w:szCs w:val="22"/>
        </w:rPr>
        <w:t xml:space="preserve">[DOCKER-HUB-USERNAME]/focus-lab-backend:latest</w:t>
      </w:r>
    </w:p>
    <w:p>
      <w:pPr>
        <w:pStyle w:val="ListParagraph"/>
        <w:numPr>
          <w:ilvl w:val="1"/>
          <w:numId w:val="2"/>
        </w:numPr>
        <w:spacing w:after="60" w:line="300"/>
      </w:pPr>
      <w:r>
        <w:rPr>
          <w:sz w:val="22"/>
          <w:szCs w:val="22"/>
        </w:rPr>
        <w:t xml:space="preserve">Двофазно градење: првата фаза е maven:3.9-eclipse-temurin-21 и го гради JAR-от, втората е eclipse-temurin:21-jre-alpine и содржи само готовиот JAR.</w:t>
      </w:r>
    </w:p>
    <w:p>
      <w:pPr>
        <w:pStyle w:val="ListParagraph"/>
        <w:numPr>
          <w:ilvl w:val="1"/>
          <w:numId w:val="2"/>
        </w:numPr>
        <w:spacing w:after="60" w:line="300"/>
      </w:pPr>
      <w:r>
        <w:rPr>
          <w:sz w:val="22"/>
          <w:szCs w:val="22"/>
        </w:rPr>
        <w:t xml:space="preserve">Двофазноста го намалува имиџот: Maven, целиот .m2 кеш и извориот остануваат во првата фаза и не влегуваат во конечниот имиџ.</w:t>
      </w:r>
    </w:p>
    <w:p>
      <w:pPr>
        <w:pStyle w:val="ListParagraph"/>
        <w:numPr>
          <w:ilvl w:val="1"/>
          <w:numId w:val="2"/>
        </w:numPr>
        <w:spacing w:after="60" w:line="300"/>
      </w:pPr>
      <w:r>
        <w:rPr>
          <w:sz w:val="22"/>
          <w:szCs w:val="22"/>
        </w:rPr>
        <w:t xml:space="preserve">Изложува порт 8080. Има HEALTHCHECK што го проверува /api/health, со start-period од 25 секунди за да му остави време на Spring да се подигне.</w:t>
      </w:r>
    </w:p>
    <w:p>
      <w:pPr>
        <w:pStyle w:val="ListParagraph"/>
        <w:numPr>
          <w:ilvl w:val="1"/>
          <w:numId w:val="2"/>
        </w:numPr>
        <w:spacing w:after="60" w:line="300"/>
      </w:pPr>
      <w:r>
        <w:rPr>
          <w:sz w:val="22"/>
          <w:szCs w:val="22"/>
        </w:rPr>
        <w:t xml:space="preserve">Целата конфигурација доаѓа од променливи на околината — врската до базата, тајната за токените, SMTP.</w:t>
      </w:r>
    </w:p>
    <w:p>
      <w:pPr>
        <w:spacing w:after="160"/>
      </w:pPr>
    </w:p>
    <w:p>
      <w:pPr>
        <w:spacing w:after="120" w:line="300"/>
      </w:pPr>
      <w:r>
        <w:rPr>
          <w:b/>
          <w:bCs/>
          <w:sz w:val="22"/>
          <w:szCs w:val="22"/>
        </w:rPr>
        <w:t xml:space="preserve">2. </w:t>
      </w:r>
      <w:r>
        <w:rPr>
          <w:rFonts w:ascii="Consolas" w:cs="Consolas" w:eastAsia="Consolas" w:hAnsi="Consolas"/>
          <w:b/>
          <w:bCs/>
          <w:sz w:val="22"/>
          <w:szCs w:val="22"/>
        </w:rPr>
        <w:t xml:space="preserve">[DOCKER-HUB-USERNAME]/focus-lab-frontend:latest</w:t>
      </w:r>
    </w:p>
    <w:p>
      <w:pPr>
        <w:pStyle w:val="ListParagraph"/>
        <w:numPr>
          <w:ilvl w:val="1"/>
          <w:numId w:val="2"/>
        </w:numPr>
        <w:spacing w:after="60" w:line="300"/>
      </w:pPr>
      <w:r>
        <w:rPr>
          <w:sz w:val="22"/>
          <w:szCs w:val="22"/>
        </w:rPr>
        <w:t xml:space="preserve">Двофазно градење: node:20-alpine ја гради апликацијата со Vite, nginx:1.27-alpine ги сервира готовите фајлови.</w:t>
      </w:r>
    </w:p>
    <w:p>
      <w:pPr>
        <w:pStyle w:val="ListParagraph"/>
        <w:numPr>
          <w:ilvl w:val="1"/>
          <w:numId w:val="2"/>
        </w:numPr>
        <w:spacing w:after="60" w:line="300"/>
      </w:pPr>
      <w:r>
        <w:rPr>
          <w:sz w:val="22"/>
          <w:szCs w:val="22"/>
        </w:rPr>
        <w:t xml:space="preserve">Зависностите се инсталираат со npm ci од package-lock.json, а не со npm install — така имиџот се гради од точно истите верзии секој пат.</w:t>
      </w:r>
    </w:p>
    <w:p>
      <w:pPr>
        <w:pStyle w:val="ListParagraph"/>
        <w:numPr>
          <w:ilvl w:val="1"/>
          <w:numId w:val="2"/>
        </w:numPr>
        <w:spacing w:after="60" w:line="300"/>
      </w:pPr>
      <w:r>
        <w:rPr>
          <w:sz w:val="22"/>
          <w:szCs w:val="22"/>
        </w:rPr>
        <w:t xml:space="preserve">Содржи и својата nginx конфигурација: reverse proxy кон бекендот, SPA рутирање преку try_files, кеширање по тип на патека и безбедносни заглавја.</w:t>
      </w:r>
    </w:p>
    <w:p>
      <w:pPr>
        <w:pStyle w:val="ListParagraph"/>
        <w:numPr>
          <w:ilvl w:val="1"/>
          <w:numId w:val="2"/>
        </w:numPr>
        <w:spacing w:after="60" w:line="300"/>
      </w:pPr>
      <w:r>
        <w:rPr>
          <w:sz w:val="22"/>
          <w:szCs w:val="22"/>
        </w:rPr>
        <w:t xml:space="preserve">Изложува порт 80.</w:t>
      </w:r>
    </w:p>
    <w:p>
      <w:pPr>
        <w:spacing w:after="160"/>
      </w:pPr>
    </w:p>
    <w:p>
      <w:pPr>
        <w:spacing w:after="140" w:line="300"/>
      </w:pPr>
      <w:r>
        <w:rPr>
          <w:sz w:val="22"/>
          <w:szCs w:val="22"/>
        </w:rPr>
        <w:t xml:space="preserve">Двата директориума имаат и .dockerignore. Без него градењето би го носело и node_modules и target од локалната машина во контекстот, што е бавно и може да внесе фајлови од друга архитектура.</w:t>
      </w:r>
    </w:p>
    <w:p>
      <w:pPr>
        <w:pStyle w:val="Heading2"/>
        <w:spacing w:after="120" w:before="240"/>
      </w:pPr>
      <w:r>
        <w:t xml:space="preserve">Docker Hub</w:t>
      </w:r>
    </w:p>
    <w:p>
      <w:pPr>
        <w:pStyle w:val="ListParagraph"/>
        <w:numPr>
          <w:ilvl w:val="0"/>
          <w:numId w:val="2"/>
        </w:numPr>
        <w:spacing w:after="60" w:line="300"/>
      </w:pPr>
      <w:r>
        <w:rPr>
          <w:b/>
          <w:bCs/>
          <w:sz w:val="22"/>
          <w:szCs w:val="22"/>
        </w:rPr>
        <w:t xml:space="preserve">Профил: </w:t>
      </w:r>
      <w:r>
        <w:rPr>
          <w:b w:val="false"/>
          <w:bCs w:val="false"/>
          <w:sz w:val="22"/>
          <w:szCs w:val="22"/>
        </w:rPr>
        <w:t xml:space="preserve">https://hub.docker.com/u/[DOCKER-HUB-USERNAME]</w:t>
      </w:r>
    </w:p>
    <w:p>
      <w:pPr>
        <w:pStyle w:val="ListParagraph"/>
        <w:numPr>
          <w:ilvl w:val="0"/>
          <w:numId w:val="2"/>
        </w:numPr>
        <w:spacing w:after="60" w:line="300"/>
      </w:pPr>
      <w:r>
        <w:rPr>
          <w:b/>
          <w:bCs/>
          <w:sz w:val="22"/>
          <w:szCs w:val="22"/>
        </w:rPr>
        <w:t xml:space="preserve">Бекенд: </w:t>
      </w:r>
      <w:r>
        <w:rPr>
          <w:rFonts w:ascii="Consolas" w:cs="Consolas" w:eastAsia="Consolas" w:hAnsi="Consolas"/>
          <w:b w:val="false"/>
          <w:bCs w:val="false"/>
          <w:sz w:val="22"/>
          <w:szCs w:val="22"/>
        </w:rPr>
        <w:t xml:space="preserve">docker pull [DOCKER-HUB-USERNAME]/focus-lab-backend:latest</w:t>
      </w:r>
    </w:p>
    <w:p>
      <w:pPr>
        <w:pStyle w:val="ListParagraph"/>
        <w:numPr>
          <w:ilvl w:val="0"/>
          <w:numId w:val="2"/>
        </w:numPr>
        <w:spacing w:after="60" w:line="300"/>
      </w:pPr>
      <w:r>
        <w:rPr>
          <w:b/>
          <w:bCs/>
          <w:sz w:val="22"/>
          <w:szCs w:val="22"/>
        </w:rPr>
        <w:t xml:space="preserve">Фронтенд: </w:t>
      </w:r>
      <w:r>
        <w:rPr>
          <w:rFonts w:ascii="Consolas" w:cs="Consolas" w:eastAsia="Consolas" w:hAnsi="Consolas"/>
          <w:b w:val="false"/>
          <w:bCs w:val="false"/>
          <w:sz w:val="22"/>
          <w:szCs w:val="22"/>
        </w:rPr>
        <w:t xml:space="preserve">docker pull [DOCKER-HUB-USERNAME]/focus-lab-frontend:latest</w:t>
      </w:r>
    </w:p>
    <w:p>
      <w:pPr>
        <w:spacing w:after="160"/>
      </w:pPr>
    </w:p>
    <w:p>
      <w:pPr>
        <w:spacing w:after="140" w:line="300"/>
      </w:pPr>
      <w:r>
        <w:rPr>
          <w:sz w:val="22"/>
          <w:szCs w:val="22"/>
        </w:rPr>
        <w:t xml:space="preserve">Имиџите се градат и објавуваат автоматски преку GitHub Actions — не се праќаат рачно.</w:t>
      </w:r>
    </w:p>
    <w:p>
      <w:pPr>
        <w:pStyle w:val="Heading1"/>
        <w:spacing w:after="160" w:before="360"/>
      </w:pPr>
      <w:r>
        <w:t xml:space="preserve">Docker Compose оркестрација</w:t>
      </w:r>
    </w:p>
    <w:p>
      <w:pPr>
        <w:spacing w:after="140" w:line="300"/>
      </w:pPr>
      <w:r>
        <w:rPr>
          <w:sz w:val="22"/>
          <w:szCs w:val="22"/>
        </w:rPr>
        <w:t xml:space="preserve">Фајлот docker-compose.yml ги опишува трите сервиси:</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1500"/>
        <w:gridCol w:w="4060"/>
      </w:tblGrid>
      <w:tr>
        <w:trPr>
          <w:cantSplit/>
          <w:tblHeader/>
        </w:trPr>
        <w:tc>
          <w:tcPr>
            <w:tcW w:type="dxa" w:w="1700"/>
            <w:shd w:fill="EDEDF0" w:val="clear"/>
            <w:tcMar>
              <w:top w:type="dxa" w:w="80"/>
              <w:left w:type="dxa" w:w="120"/>
              <w:bottom w:type="dxa" w:w="80"/>
              <w:right w:type="dxa" w:w="120"/>
            </w:tcMar>
          </w:tcPr>
          <w:p>
            <w:pPr>
              <w:spacing w:after="0"/>
            </w:pPr>
            <w:r>
              <w:rPr>
                <w:b/>
                <w:bCs/>
                <w:sz w:val="20"/>
                <w:szCs w:val="20"/>
              </w:rPr>
              <w:t xml:space="preserve">Сервис</w:t>
            </w:r>
          </w:p>
        </w:tc>
        <w:tc>
          <w:tcPr>
            <w:tcW w:type="dxa" w:w="2100"/>
            <w:shd w:fill="EDEDF0" w:val="clear"/>
            <w:tcMar>
              <w:top w:type="dxa" w:w="80"/>
              <w:left w:type="dxa" w:w="120"/>
              <w:bottom w:type="dxa" w:w="80"/>
              <w:right w:type="dxa" w:w="120"/>
            </w:tcMar>
          </w:tcPr>
          <w:p>
            <w:pPr>
              <w:spacing w:after="0"/>
            </w:pPr>
            <w:r>
              <w:rPr>
                <w:b/>
                <w:bCs/>
                <w:sz w:val="20"/>
                <w:szCs w:val="20"/>
              </w:rPr>
              <w:t xml:space="preserve">Имиџ</w:t>
            </w:r>
          </w:p>
        </w:tc>
        <w:tc>
          <w:tcPr>
            <w:tcW w:type="dxa" w:w="1500"/>
            <w:shd w:fill="EDEDF0" w:val="clear"/>
            <w:tcMar>
              <w:top w:type="dxa" w:w="80"/>
              <w:left w:type="dxa" w:w="120"/>
              <w:bottom w:type="dxa" w:w="80"/>
              <w:right w:type="dxa" w:w="120"/>
            </w:tcMar>
          </w:tcPr>
          <w:p>
            <w:pPr>
              <w:spacing w:after="0"/>
            </w:pPr>
            <w:r>
              <w:rPr>
                <w:b/>
                <w:bCs/>
                <w:sz w:val="20"/>
                <w:szCs w:val="20"/>
              </w:rPr>
              <w:t xml:space="preserve">Порт</w:t>
            </w:r>
          </w:p>
        </w:tc>
        <w:tc>
          <w:tcPr>
            <w:tcW w:type="dxa" w:w="4060"/>
            <w:shd w:fill="EDEDF0" w:val="clear"/>
            <w:tcMar>
              <w:top w:type="dxa" w:w="80"/>
              <w:left w:type="dxa" w:w="120"/>
              <w:bottom w:type="dxa" w:w="80"/>
              <w:right w:type="dxa" w:w="120"/>
            </w:tcMar>
          </w:tcPr>
          <w:p>
            <w:pPr>
              <w:spacing w:after="0"/>
            </w:pPr>
            <w:r>
              <w:rPr>
                <w:b/>
                <w:bCs/>
                <w:sz w:val="20"/>
                <w:szCs w:val="20"/>
              </w:rPr>
              <w:t xml:space="preserve">Забелешка</w:t>
            </w:r>
          </w:p>
        </w:tc>
      </w:tr>
      <w:tr>
        <w:trPr>
          <w:cantSplit/>
          <w:tblHeader w:val="false"/>
        </w:trPr>
        <w:tc>
          <w:tcPr>
            <w:tcW w:type="dxa" w:w="17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db</w:t>
            </w:r>
          </w:p>
        </w:tc>
        <w:tc>
          <w:tcPr>
            <w:tcW w:type="dxa" w:w="2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postgres:16-alpine</w:t>
            </w:r>
          </w:p>
        </w:tc>
        <w:tc>
          <w:tcPr>
            <w:tcW w:type="dxa" w:w="15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5432</w:t>
            </w:r>
          </w:p>
        </w:tc>
        <w:tc>
          <w:tcPr>
            <w:tcW w:type="dxa" w:w="4060"/>
            <w:tcMar>
              <w:top w:type="dxa" w:w="80"/>
              <w:left w:type="dxa" w:w="120"/>
              <w:bottom w:type="dxa" w:w="80"/>
              <w:right w:type="dxa" w:w="120"/>
            </w:tcMar>
          </w:tcPr>
          <w:p>
            <w:pPr>
              <w:spacing w:after="0"/>
            </w:pPr>
            <w:r>
              <w:rPr>
                <w:b w:val="false"/>
                <w:bCs w:val="false"/>
                <w:sz w:val="20"/>
                <w:szCs w:val="20"/>
              </w:rPr>
              <w:t xml:space="preserve">volume focuslab_db_data за трајно чување; healthcheck со pg_isready</w:t>
            </w:r>
          </w:p>
        </w:tc>
      </w:tr>
      <w:tr>
        <w:trPr>
          <w:cantSplit/>
          <w:tblHeader w:val="false"/>
        </w:trPr>
        <w:tc>
          <w:tcPr>
            <w:tcW w:type="dxa" w:w="17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backend</w:t>
            </w:r>
          </w:p>
        </w:tc>
        <w:tc>
          <w:tcPr>
            <w:tcW w:type="dxa" w:w="2100"/>
            <w:tcMar>
              <w:top w:type="dxa" w:w="80"/>
              <w:left w:type="dxa" w:w="120"/>
              <w:bottom w:type="dxa" w:w="80"/>
              <w:right w:type="dxa" w:w="120"/>
            </w:tcMar>
          </w:tcPr>
          <w:p>
            <w:pPr>
              <w:spacing w:after="0"/>
            </w:pPr>
            <w:r>
              <w:rPr>
                <w:b w:val="false"/>
                <w:bCs w:val="false"/>
                <w:sz w:val="20"/>
                <w:szCs w:val="20"/>
              </w:rPr>
              <w:t xml:space="preserve">се гради од ./backend</w:t>
            </w:r>
          </w:p>
        </w:tc>
        <w:tc>
          <w:tcPr>
            <w:tcW w:type="dxa" w:w="15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8080</w:t>
            </w:r>
          </w:p>
        </w:tc>
        <w:tc>
          <w:tcPr>
            <w:tcW w:type="dxa" w:w="4060"/>
            <w:tcMar>
              <w:top w:type="dxa" w:w="80"/>
              <w:left w:type="dxa" w:w="120"/>
              <w:bottom w:type="dxa" w:w="80"/>
              <w:right w:type="dxa" w:w="120"/>
            </w:tcMar>
          </w:tcPr>
          <w:p>
            <w:pPr>
              <w:spacing w:after="0"/>
            </w:pPr>
            <w:r>
              <w:rPr>
                <w:b w:val="false"/>
                <w:bCs w:val="false"/>
                <w:sz w:val="20"/>
                <w:szCs w:val="20"/>
              </w:rPr>
              <w:t xml:space="preserve">стартува дури кога базата е healthy; HEALTHCHECK во имиџот</w:t>
            </w:r>
          </w:p>
        </w:tc>
      </w:tr>
      <w:tr>
        <w:trPr>
          <w:cantSplit/>
          <w:tblHeader w:val="false"/>
        </w:trPr>
        <w:tc>
          <w:tcPr>
            <w:tcW w:type="dxa" w:w="17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frontend</w:t>
            </w:r>
          </w:p>
        </w:tc>
        <w:tc>
          <w:tcPr>
            <w:tcW w:type="dxa" w:w="2100"/>
            <w:tcMar>
              <w:top w:type="dxa" w:w="80"/>
              <w:left w:type="dxa" w:w="120"/>
              <w:bottom w:type="dxa" w:w="80"/>
              <w:right w:type="dxa" w:w="120"/>
            </w:tcMar>
          </w:tcPr>
          <w:p>
            <w:pPr>
              <w:spacing w:after="0"/>
            </w:pPr>
            <w:r>
              <w:rPr>
                <w:b w:val="false"/>
                <w:bCs w:val="false"/>
                <w:sz w:val="20"/>
                <w:szCs w:val="20"/>
              </w:rPr>
              <w:t xml:space="preserve">се гради од ./frontend</w:t>
            </w:r>
          </w:p>
        </w:tc>
        <w:tc>
          <w:tcPr>
            <w:tcW w:type="dxa" w:w="1500"/>
            <w:tcMar>
              <w:top w:type="dxa" w:w="80"/>
              <w:left w:type="dxa" w:w="120"/>
              <w:bottom w:type="dxa" w:w="80"/>
              <w:right w:type="dxa" w:w="120"/>
            </w:tcMar>
          </w:tcPr>
          <w:p>
            <w:pPr>
              <w:spacing w:after="0"/>
            </w:pPr>
            <w:r>
              <w:rPr>
                <w:b w:val="false"/>
                <w:bCs w:val="false"/>
                <w:sz w:val="20"/>
                <w:szCs w:val="20"/>
              </w:rPr>
              <w:t xml:space="preserve">5173 → 80</w:t>
            </w:r>
          </w:p>
        </w:tc>
        <w:tc>
          <w:tcPr>
            <w:tcW w:type="dxa" w:w="4060"/>
            <w:tcMar>
              <w:top w:type="dxa" w:w="80"/>
              <w:left w:type="dxa" w:w="120"/>
              <w:bottom w:type="dxa" w:w="80"/>
              <w:right w:type="dxa" w:w="120"/>
            </w:tcMar>
          </w:tcPr>
          <w:p>
            <w:pPr>
              <w:spacing w:after="0"/>
            </w:pPr>
            <w:r>
              <w:rPr>
                <w:b w:val="false"/>
                <w:bCs w:val="false"/>
                <w:sz w:val="20"/>
                <w:szCs w:val="20"/>
              </w:rPr>
              <w:t xml:space="preserve">стартува дури кога бекендот е healthy</w:t>
            </w:r>
          </w:p>
        </w:tc>
      </w:tr>
    </w:tbl>
    <w:p>
      <w:pPr>
        <w:spacing w:after="160"/>
      </w:pPr>
    </w:p>
    <w:p>
      <w:pPr>
        <w:pStyle w:val="Heading2"/>
        <w:spacing w:after="120" w:before="240"/>
      </w:pPr>
      <w:r>
        <w:t xml:space="preserve">Зависности при стартување</w:t>
      </w:r>
    </w:p>
    <w:p>
      <w:pPr>
        <w:spacing w:after="140" w:line="300"/>
      </w:pPr>
      <w:r>
        <w:rPr>
          <w:sz w:val="22"/>
          <w:szCs w:val="22"/>
        </w:rPr>
        <w:t xml:space="preserve">Сервисите не се стартуваат едновремено. Со depends_on и condition: service_healthy, бекендот чека базата да одговори на pg_isready, а фронтендот чека бекендот да врати 200 на /api/health. Без тоа бекендот би пробал да се поврзе на база што уште не прима врски и би паднал при првото стартување.</w:t>
      </w:r>
    </w:p>
    <w:p>
      <w:pPr>
        <w:pStyle w:val="Heading2"/>
        <w:spacing w:after="120" w:before="240"/>
      </w:pPr>
      <w:r>
        <w:t xml:space="preserve">Конфигурација и тајни</w:t>
      </w:r>
    </w:p>
    <w:p>
      <w:pPr>
        <w:spacing w:after="140" w:line="300"/>
      </w:pPr>
      <w:r>
        <w:rPr>
          <w:sz w:val="22"/>
          <w:szCs w:val="22"/>
        </w:rPr>
        <w:t xml:space="preserve">Вредностите доаѓаат од .env фајл, со стандардни вредности за развој запишани во самиот compose фајл преку ${VAR:-default}. Двете тајни — JWT_SECRET и ADMIN_PASSWORD — се зададени како ${VAR:?порака}, што значи дека docker compose одбива да стартува ако не се поставени, наместо да го подигне системот со вредност од репото.</w:t>
      </w:r>
    </w:p>
    <w:p>
      <w:pPr>
        <w:spacing w:after="140" w:line="300"/>
      </w:pPr>
      <w:r>
        <w:rPr>
          <w:sz w:val="22"/>
          <w:szCs w:val="22"/>
        </w:rPr>
        <w:t xml:space="preserve">Дополнително, самата апликација има класа SecretsGuard што при стартување одбива да продолжи ако тајната за токените е онаа од репото, ако е под 32 знаци, или ако лозинката на администраторот е една од познатите почетни вредности.</w:t>
      </w:r>
    </w:p>
    <w:p>
      <w:pPr>
        <w:pStyle w:val="Heading2"/>
        <w:spacing w:after="120" w:before="240"/>
      </w:pPr>
      <w:r>
        <w:t xml:space="preserve">Команди</w:t>
      </w:r>
    </w:p>
    <w:p>
      <w:pPr>
        <w:shd w:fill="F4F4F5" w:val="clear"/>
        <w:spacing w:after="0" w:before="40"/>
        <w:ind w:left="200"/>
      </w:pPr>
      <w:r>
        <w:rPr>
          <w:rFonts w:ascii="Consolas" w:cs="Consolas" w:eastAsia="Consolas" w:hAnsi="Consolas"/>
          <w:sz w:val="19"/>
          <w:szCs w:val="19"/>
        </w:rPr>
        <w:t xml:space="preserve">cp .env.example .env      # пополни JWT_SECRET и ADMIN_PASSWORD</w:t>
      </w:r>
    </w:p>
    <w:p>
      <w:pPr>
        <w:shd w:fill="F4F4F5" w:val="clear"/>
        <w:spacing w:after="0" w:before="0"/>
        <w:ind w:left="200"/>
      </w:pPr>
      <w:r>
        <w:rPr>
          <w:rFonts w:ascii="Consolas" w:cs="Consolas" w:eastAsia="Consolas" w:hAnsi="Consolas"/>
          <w:sz w:val="19"/>
          <w:szCs w:val="19"/>
        </w:rPr>
        <w:t xml:space="preserve">docker compose up --build</w:t>
      </w:r>
    </w:p>
    <w:p>
      <w:pPr>
        <w:shd w:fill="F4F4F5" w:val="clear"/>
        <w:spacing w:after="0" w:before="0"/>
        <w:ind w:left="200"/>
      </w:pPr>
      <w:r>
        <w:rPr>
          <w:rFonts w:ascii="Consolas" w:cs="Consolas" w:eastAsia="Consolas" w:hAnsi="Consolas"/>
          <w:sz w:val="19"/>
          <w:szCs w:val="19"/>
        </w:rPr>
        <w:t xml:space="preserve"> </w:t>
      </w:r>
    </w:p>
    <w:p>
      <w:pPr>
        <w:shd w:fill="F4F4F5" w:val="clear"/>
        <w:spacing w:after="0" w:before="0"/>
        <w:ind w:left="200"/>
      </w:pPr>
      <w:r>
        <w:rPr>
          <w:rFonts w:ascii="Consolas" w:cs="Consolas" w:eastAsia="Consolas" w:hAnsi="Consolas"/>
          <w:sz w:val="19"/>
          <w:szCs w:val="19"/>
        </w:rPr>
        <w:t xml:space="preserve">docker compose ps         # состојба и здравје на трите сервиси</w:t>
      </w:r>
    </w:p>
    <w:p>
      <w:pPr>
        <w:shd w:fill="F4F4F5" w:val="clear"/>
        <w:spacing w:after="0" w:before="0"/>
        <w:ind w:left="200"/>
      </w:pPr>
      <w:r>
        <w:rPr>
          <w:rFonts w:ascii="Consolas" w:cs="Consolas" w:eastAsia="Consolas" w:hAnsi="Consolas"/>
          <w:sz w:val="19"/>
          <w:szCs w:val="19"/>
        </w:rPr>
        <w:t xml:space="preserve">docker compose logs -f backend</w:t>
      </w:r>
    </w:p>
    <w:p>
      <w:pPr>
        <w:shd w:fill="F4F4F5" w:val="clear"/>
        <w:spacing w:after="160" w:before="0"/>
        <w:ind w:left="200"/>
      </w:pPr>
      <w:r>
        <w:rPr>
          <w:rFonts w:ascii="Consolas" w:cs="Consolas" w:eastAsia="Consolas" w:hAnsi="Consolas"/>
          <w:sz w:val="19"/>
          <w:szCs w:val="19"/>
        </w:rPr>
        <w:t xml:space="preserve">docker compose down       # без -v: податоците во базата остануваат</w:t>
      </w:r>
    </w:p>
    <w:p>
      <w:pPr>
        <w:spacing w:after="140" w:line="300"/>
      </w:pPr>
      <w:r>
        <w:rPr>
          <w:sz w:val="22"/>
          <w:szCs w:val="22"/>
        </w:rPr>
        <w:t xml:space="preserve">Апликацијата потоа е достапна на http://localhost:5173.</w:t>
      </w:r>
    </w:p>
    <w:p>
      <w:pPr>
        <w:pStyle w:val="Heading1"/>
        <w:spacing w:after="160" w:before="360"/>
      </w:pPr>
      <w:r>
        <w:t xml:space="preserve">CI pipeline со GitHub Actions</w:t>
      </w:r>
    </w:p>
    <w:p>
      <w:pPr>
        <w:spacing w:after="140" w:line="300"/>
      </w:pPr>
      <w:r>
        <w:rPr>
          <w:sz w:val="22"/>
          <w:szCs w:val="22"/>
        </w:rPr>
        <w:t xml:space="preserve">Како CI платформа е избран GitHub Actions, бидејќи кодот е веќе на GitHub и не бара одделен сервер. Pipeline-от е дефиниран во .github/workflows/ci.yml и се состои од два job-а.</w:t>
      </w:r>
    </w:p>
    <w:p>
      <w:pPr>
        <w:pStyle w:val="Heading2"/>
        <w:spacing w:after="120" w:before="240"/>
      </w:pPr>
      <w:r>
        <w:t xml:space="preserve">Job 1 — Тестови</w:t>
      </w:r>
    </w:p>
    <w:p>
      <w:pPr>
        <w:pStyle w:val="ListParagraph"/>
        <w:numPr>
          <w:ilvl w:val="0"/>
          <w:numId w:val="2"/>
        </w:numPr>
        <w:spacing w:after="60" w:line="300"/>
      </w:pPr>
      <w:r>
        <w:rPr>
          <w:sz w:val="22"/>
          <w:szCs w:val="22"/>
        </w:rPr>
        <w:t xml:space="preserve">Го презема кодот и подготвува Java 21 и Node 20, со кеш за Maven и npm.</w:t>
      </w:r>
    </w:p>
    <w:p>
      <w:pPr>
        <w:pStyle w:val="ListParagraph"/>
        <w:numPr>
          <w:ilvl w:val="0"/>
          <w:numId w:val="2"/>
        </w:numPr>
        <w:spacing w:after="60" w:line="300"/>
      </w:pPr>
      <w:r>
        <w:rPr>
          <w:sz w:val="22"/>
          <w:szCs w:val="22"/>
        </w:rPr>
        <w:t xml:space="preserve">Пушта mvn test — 130 unit теста за правата на пристап, токените, ограничувањето на најави и деловните правила.</w:t>
      </w:r>
    </w:p>
    <w:p>
      <w:pPr>
        <w:pStyle w:val="ListParagraph"/>
        <w:numPr>
          <w:ilvl w:val="0"/>
          <w:numId w:val="2"/>
        </w:numPr>
        <w:spacing w:after="60" w:line="300"/>
      </w:pPr>
      <w:r>
        <w:rPr>
          <w:sz w:val="22"/>
          <w:szCs w:val="22"/>
        </w:rPr>
        <w:t xml:space="preserve">Пушта npx tsc --noEmit за проверка на типовите и npm run build за да потврди дека фронтендот се гради.</w:t>
      </w:r>
    </w:p>
    <w:p>
      <w:pPr>
        <w:pStyle w:val="Heading2"/>
        <w:spacing w:after="120" w:before="240"/>
      </w:pPr>
      <w:r>
        <w:t xml:space="preserve">Job 2 — Имиџи</w:t>
      </w:r>
    </w:p>
    <w:p>
      <w:pPr>
        <w:pStyle w:val="ListParagraph"/>
        <w:numPr>
          <w:ilvl w:val="0"/>
          <w:numId w:val="2"/>
        </w:numPr>
        <w:spacing w:after="60" w:line="300"/>
      </w:pPr>
      <w:r>
        <w:rPr>
          <w:sz w:val="22"/>
          <w:szCs w:val="22"/>
        </w:rPr>
        <w:t xml:space="preserve">Се извршува само ако job-от со тестовите поминал (needs: test) и само на push кон main. Pull request се тестира, но не објавува имиџ.</w:t>
      </w:r>
    </w:p>
    <w:p>
      <w:pPr>
        <w:pStyle w:val="ListParagraph"/>
        <w:numPr>
          <w:ilvl w:val="0"/>
          <w:numId w:val="2"/>
        </w:numPr>
        <w:spacing w:after="60" w:line="300"/>
      </w:pPr>
      <w:r>
        <w:rPr>
          <w:sz w:val="22"/>
          <w:szCs w:val="22"/>
        </w:rPr>
        <w:t xml:space="preserve">Матрица со две вредности — backend и frontend — па двата имиџа се градат паралелно, секој од својот директориум.</w:t>
      </w:r>
    </w:p>
    <w:p>
      <w:pPr>
        <w:pStyle w:val="ListParagraph"/>
        <w:numPr>
          <w:ilvl w:val="0"/>
          <w:numId w:val="2"/>
        </w:numPr>
        <w:spacing w:after="60" w:line="300"/>
      </w:pPr>
      <w:r>
        <w:rPr>
          <w:sz w:val="22"/>
          <w:szCs w:val="22"/>
        </w:rPr>
        <w:t xml:space="preserve">Се најавува на Docker Hub, гради со Buildx и праќа две ознаки по имиџ: latest за последната состојба на main и sha-xxxxxxx за точниот комит, за да може да се врати конкретна верзија.</w:t>
      </w:r>
    </w:p>
    <w:p>
      <w:pPr>
        <w:pStyle w:val="ListParagraph"/>
        <w:numPr>
          <w:ilvl w:val="0"/>
          <w:numId w:val="2"/>
        </w:numPr>
        <w:spacing w:after="60" w:line="300"/>
      </w:pPr>
      <w:r>
        <w:rPr>
          <w:sz w:val="22"/>
          <w:szCs w:val="22"/>
        </w:rPr>
        <w:t xml:space="preserve">Го користи кешот на GitHub Actions меѓу пуштањата, за да не се симнуваат Maven и npm зависностите одново при секој push.</w:t>
      </w:r>
    </w:p>
    <w:p>
      <w:pPr>
        <w:pStyle w:val="Heading2"/>
        <w:spacing w:after="120" w:before="240"/>
      </w:pPr>
      <w:r>
        <w:t xml:space="preserve">Редот е намерен</w:t>
      </w:r>
    </w:p>
    <w:p>
      <w:pPr>
        <w:spacing w:after="140" w:line="300"/>
      </w:pPr>
      <w:r>
        <w:rPr>
          <w:sz w:val="22"/>
          <w:szCs w:val="22"/>
        </w:rPr>
        <w:t xml:space="preserve">Тестовите одат пред градењето на имиџите, а не паралелно со нив. Нема смисла да се објавува имиџ што не поминал тест — ако тестовите паднат, на Docker Hub не оди ништо и latest останува на последната состојба што работела.</w:t>
      </w:r>
    </w:p>
    <w:p>
      <w:pPr>
        <w:pStyle w:val="Heading2"/>
        <w:spacing w:after="120" w:before="240"/>
      </w:pPr>
      <w:r>
        <w:t xml:space="preserve">Подготовка</w:t>
      </w:r>
    </w:p>
    <w:p>
      <w:pPr>
        <w:spacing w:after="140" w:line="300"/>
      </w:pPr>
      <w:r>
        <w:rPr>
          <w:sz w:val="22"/>
          <w:szCs w:val="22"/>
        </w:rPr>
        <w:t xml:space="preserve">Pipeline-от бара две работи поставени во репото, на Settings → Secrets and variables → Actions: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cantSplit/>
          <w:tblHeader/>
        </w:trPr>
        <w:tc>
          <w:tcPr>
            <w:tcW w:type="dxa" w:w="2400"/>
            <w:shd w:fill="EDEDF0" w:val="clear"/>
            <w:tcMar>
              <w:top w:type="dxa" w:w="80"/>
              <w:left w:type="dxa" w:w="120"/>
              <w:bottom w:type="dxa" w:w="80"/>
              <w:right w:type="dxa" w:w="120"/>
            </w:tcMar>
          </w:tcPr>
          <w:p>
            <w:pPr>
              <w:spacing w:after="0"/>
            </w:pPr>
            <w:r>
              <w:rPr>
                <w:b/>
                <w:bCs/>
                <w:sz w:val="20"/>
                <w:szCs w:val="20"/>
              </w:rPr>
              <w:t xml:space="preserve">Име</w:t>
            </w:r>
          </w:p>
        </w:tc>
        <w:tc>
          <w:tcPr>
            <w:tcW w:type="dxa" w:w="2200"/>
            <w:shd w:fill="EDEDF0" w:val="clear"/>
            <w:tcMar>
              <w:top w:type="dxa" w:w="80"/>
              <w:left w:type="dxa" w:w="120"/>
              <w:bottom w:type="dxa" w:w="80"/>
              <w:right w:type="dxa" w:w="120"/>
            </w:tcMar>
          </w:tcPr>
          <w:p>
            <w:pPr>
              <w:spacing w:after="0"/>
            </w:pPr>
            <w:r>
              <w:rPr>
                <w:b/>
                <w:bCs/>
                <w:sz w:val="20"/>
                <w:szCs w:val="20"/>
              </w:rPr>
              <w:t xml:space="preserve">Тип</w:t>
            </w:r>
          </w:p>
        </w:tc>
        <w:tc>
          <w:tcPr>
            <w:tcW w:type="dxa" w:w="4760"/>
            <w:shd w:fill="EDEDF0" w:val="clear"/>
            <w:tcMar>
              <w:top w:type="dxa" w:w="80"/>
              <w:left w:type="dxa" w:w="120"/>
              <w:bottom w:type="dxa" w:w="80"/>
              <w:right w:type="dxa" w:w="120"/>
            </w:tcMar>
          </w:tcPr>
          <w:p>
            <w:pPr>
              <w:spacing w:after="0"/>
            </w:pPr>
            <w:r>
              <w:rPr>
                <w:b/>
                <w:bCs/>
                <w:sz w:val="20"/>
                <w:szCs w:val="20"/>
              </w:rPr>
              <w:t xml:space="preserve">Вредност</w:t>
            </w:r>
          </w:p>
        </w:tc>
      </w:tr>
      <w:tr>
        <w:trPr>
          <w:cantSplit/>
          <w:tblHeader w:val="false"/>
        </w:trPr>
        <w:tc>
          <w:tcPr>
            <w:tcW w:type="dxa" w:w="2400"/>
            <w:tcMar>
              <w:top w:type="dxa" w:w="80"/>
              <w:left w:type="dxa" w:w="120"/>
              <w:bottom w:type="dxa" w:w="80"/>
              <w:right w:type="dxa" w:w="120"/>
            </w:tcMar>
          </w:tcPr>
          <w:p>
            <w:pPr>
              <w:spacing w:after="0"/>
            </w:pPr>
            <w:r>
              <w:rPr>
                <w:b w:val="false"/>
                <w:bCs w:val="false"/>
                <w:sz w:val="20"/>
                <w:szCs w:val="20"/>
              </w:rPr>
              <w:t xml:space="preserve">DOCKERHUB_USERNAME</w:t>
            </w:r>
          </w:p>
        </w:tc>
        <w:tc>
          <w:tcPr>
            <w:tcW w:type="dxa" w:w="2200"/>
            <w:tcMar>
              <w:top w:type="dxa" w:w="80"/>
              <w:left w:type="dxa" w:w="120"/>
              <w:bottom w:type="dxa" w:w="80"/>
              <w:right w:type="dxa" w:w="120"/>
            </w:tcMar>
          </w:tcPr>
          <w:p>
            <w:pPr>
              <w:spacing w:after="0"/>
            </w:pPr>
            <w:r>
              <w:rPr>
                <w:b w:val="false"/>
                <w:bCs w:val="false"/>
                <w:sz w:val="20"/>
                <w:szCs w:val="20"/>
              </w:rPr>
              <w:t xml:space="preserve">Variable</w:t>
            </w:r>
          </w:p>
        </w:tc>
        <w:tc>
          <w:tcPr>
            <w:tcW w:type="dxa" w:w="4760"/>
            <w:tcMar>
              <w:top w:type="dxa" w:w="80"/>
              <w:left w:type="dxa" w:w="120"/>
              <w:bottom w:type="dxa" w:w="80"/>
              <w:right w:type="dxa" w:w="120"/>
            </w:tcMar>
          </w:tcPr>
          <w:p>
            <w:pPr>
              <w:spacing w:after="0"/>
            </w:pPr>
            <w:r>
              <w:rPr>
                <w:b w:val="false"/>
                <w:bCs w:val="false"/>
                <w:sz w:val="20"/>
                <w:szCs w:val="20"/>
              </w:rPr>
              <w:t xml:space="preserve">корисничкото име на Docker Hub</w:t>
            </w:r>
          </w:p>
        </w:tc>
      </w:tr>
      <w:tr>
        <w:trPr>
          <w:cantSplit/>
          <w:tblHeader w:val="false"/>
        </w:trPr>
        <w:tc>
          <w:tcPr>
            <w:tcW w:type="dxa" w:w="2400"/>
            <w:tcMar>
              <w:top w:type="dxa" w:w="80"/>
              <w:left w:type="dxa" w:w="120"/>
              <w:bottom w:type="dxa" w:w="80"/>
              <w:right w:type="dxa" w:w="120"/>
            </w:tcMar>
          </w:tcPr>
          <w:p>
            <w:pPr>
              <w:spacing w:after="0"/>
            </w:pPr>
            <w:r>
              <w:rPr>
                <w:b w:val="false"/>
                <w:bCs w:val="false"/>
                <w:sz w:val="20"/>
                <w:szCs w:val="20"/>
              </w:rPr>
              <w:t xml:space="preserve">DOCKERHUB_TOKEN</w:t>
            </w:r>
          </w:p>
        </w:tc>
        <w:tc>
          <w:tcPr>
            <w:tcW w:type="dxa" w:w="2200"/>
            <w:tcMar>
              <w:top w:type="dxa" w:w="80"/>
              <w:left w:type="dxa" w:w="120"/>
              <w:bottom w:type="dxa" w:w="80"/>
              <w:right w:type="dxa" w:w="120"/>
            </w:tcMar>
          </w:tcPr>
          <w:p>
            <w:pPr>
              <w:spacing w:after="0"/>
            </w:pPr>
            <w:r>
              <w:rPr>
                <w:b w:val="false"/>
                <w:bCs w:val="false"/>
                <w:sz w:val="20"/>
                <w:szCs w:val="20"/>
              </w:rPr>
              <w:t xml:space="preserve">Secret</w:t>
            </w:r>
          </w:p>
        </w:tc>
        <w:tc>
          <w:tcPr>
            <w:tcW w:type="dxa" w:w="4760"/>
            <w:tcMar>
              <w:top w:type="dxa" w:w="80"/>
              <w:left w:type="dxa" w:w="120"/>
              <w:bottom w:type="dxa" w:w="80"/>
              <w:right w:type="dxa" w:w="120"/>
            </w:tcMar>
          </w:tcPr>
          <w:p>
            <w:pPr>
              <w:spacing w:after="0"/>
            </w:pPr>
            <w:r>
              <w:rPr>
                <w:b w:val="false"/>
                <w:bCs w:val="false"/>
                <w:sz w:val="20"/>
                <w:szCs w:val="20"/>
              </w:rPr>
              <w:t xml:space="preserve">access token од Docker Hub, со право Read &amp; Write</w:t>
            </w:r>
          </w:p>
        </w:tc>
      </w:tr>
    </w:tbl>
    <w:p>
      <w:pPr>
        <w:spacing w:after="160"/>
      </w:pPr>
    </w:p>
    <w:p>
      <w:pPr>
        <w:spacing w:after="140" w:line="300"/>
      </w:pPr>
      <w:r>
        <w:rPr>
          <w:sz w:val="22"/>
          <w:szCs w:val="22"/>
        </w:rPr>
        <w:t xml:space="preserve">Корисничкото име е променлива, а не секрет, намерно: GitHub ги маскира секретите во логот, па името на имиџот би се пишувало како *** и секоја грешка при праќањето би била нечитлива. Токенот е секрет, и е токен со ограничени права, не лозинката од сметката.</w:t>
      </w:r>
    </w:p>
    <w:p>
      <w:pPr>
        <w:pStyle w:val="Heading2"/>
        <w:spacing w:after="120" w:before="240"/>
      </w:pPr>
      <w:r>
        <w:t xml:space="preserve">CD дел</w:t>
      </w:r>
    </w:p>
    <w:p>
      <w:pPr>
        <w:spacing w:after="140" w:line="300"/>
      </w:pPr>
      <w:r>
        <w:rPr>
          <w:sz w:val="22"/>
          <w:szCs w:val="22"/>
        </w:rPr>
        <w:t xml:space="preserve">CD делот не е имплементиран, бидејќи во задачата е наведен како опционален бонус. За него би бил потребен кластер достапен од интернет, на кој pipeline-от би можел да се поврзе по успешното праќање на имиџите; локалниот кластер во Docker Desktop не е достапен однадвор.</w:t>
      </w:r>
    </w:p>
    <w:p>
      <w:pPr>
        <w:pStyle w:val="Heading1"/>
        <w:spacing w:after="160" w:before="360"/>
      </w:pPr>
      <w:r>
        <w:t xml:space="preserve">Функционалности на апликацијата</w:t>
      </w:r>
    </w:p>
    <w:p>
      <w:pPr>
        <w:pStyle w:val="Heading2"/>
        <w:spacing w:after="120" w:before="240"/>
      </w:pPr>
      <w:r>
        <w:t xml:space="preserve">REST API</w:t>
      </w:r>
    </w:p>
    <w:p>
      <w:pPr>
        <w:spacing w:after="140" w:line="300"/>
      </w:pPr>
      <w:r>
        <w:rPr>
          <w:sz w:val="22"/>
          <w:szCs w:val="22"/>
        </w:rPr>
        <w:t xml:space="preserve">API-то има 45 рути, групирани по улога и намена:</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shd w:fill="EDEDF0" w:val="clear"/>
            <w:tcMar>
              <w:top w:type="dxa" w:w="80"/>
              <w:left w:type="dxa" w:w="120"/>
              <w:bottom w:type="dxa" w:w="80"/>
              <w:right w:type="dxa" w:w="120"/>
            </w:tcMar>
          </w:tcPr>
          <w:p>
            <w:pPr>
              <w:spacing w:after="0"/>
            </w:pPr>
            <w:r>
              <w:rPr>
                <w:b/>
                <w:bCs/>
                <w:sz w:val="20"/>
                <w:szCs w:val="20"/>
              </w:rPr>
              <w:t xml:space="preserve">Група</w:t>
            </w:r>
          </w:p>
        </w:tc>
        <w:tc>
          <w:tcPr>
            <w:tcW w:type="dxa" w:w="6360"/>
            <w:shd w:fill="EDEDF0" w:val="clear"/>
            <w:tcMar>
              <w:top w:type="dxa" w:w="80"/>
              <w:left w:type="dxa" w:w="120"/>
              <w:bottom w:type="dxa" w:w="80"/>
              <w:right w:type="dxa" w:w="120"/>
            </w:tcMar>
          </w:tcPr>
          <w:p>
            <w:pPr>
              <w:spacing w:after="0"/>
            </w:pPr>
            <w:r>
              <w:rPr>
                <w:b/>
                <w:bCs/>
                <w:sz w:val="20"/>
                <w:szCs w:val="20"/>
              </w:rPr>
              <w:t xml:space="preserve">Рути</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Автентикација</w:t>
            </w:r>
          </w:p>
        </w:tc>
        <w:tc>
          <w:tcPr>
            <w:tcW w:type="dxa" w:w="6360"/>
            <w:tcMar>
              <w:top w:type="dxa" w:w="80"/>
              <w:left w:type="dxa" w:w="120"/>
              <w:bottom w:type="dxa" w:w="80"/>
              <w:right w:type="dxa" w:w="120"/>
            </w:tcMar>
          </w:tcPr>
          <w:p>
            <w:pPr>
              <w:spacing w:after="0"/>
            </w:pPr>
            <w:r>
              <w:rPr>
                <w:b w:val="false"/>
                <w:bCs w:val="false"/>
                <w:sz w:val="20"/>
                <w:szCs w:val="20"/>
              </w:rPr>
              <w:t xml:space="preserve">POST /api/auth/register, /login, /forgot-password, /reset-password</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Профил</w:t>
            </w:r>
          </w:p>
        </w:tc>
        <w:tc>
          <w:tcPr>
            <w:tcW w:type="dxa" w:w="6360"/>
            <w:tcMar>
              <w:top w:type="dxa" w:w="80"/>
              <w:left w:type="dxa" w:w="120"/>
              <w:bottom w:type="dxa" w:w="80"/>
              <w:right w:type="dxa" w:w="120"/>
            </w:tcMar>
          </w:tcPr>
          <w:p>
            <w:pPr>
              <w:spacing w:after="0"/>
            </w:pPr>
            <w:r>
              <w:rPr>
                <w:b w:val="false"/>
                <w:bCs w:val="false"/>
                <w:sz w:val="20"/>
                <w:szCs w:val="20"/>
              </w:rPr>
              <w:t xml:space="preserve">GET и PATCH /api/me, POST и DELETE /api/me/avatar, POST /api/me/password, GET /api/users/{id}</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Сесии</w:t>
            </w:r>
          </w:p>
        </w:tc>
        <w:tc>
          <w:tcPr>
            <w:tcW w:type="dxa" w:w="6360"/>
            <w:tcMar>
              <w:top w:type="dxa" w:w="80"/>
              <w:left w:type="dxa" w:w="120"/>
              <w:bottom w:type="dxa" w:w="80"/>
              <w:right w:type="dxa" w:w="120"/>
            </w:tcMar>
          </w:tcPr>
          <w:p>
            <w:pPr>
              <w:spacing w:after="0"/>
            </w:pPr>
            <w:r>
              <w:rPr>
                <w:b w:val="false"/>
                <w:bCs w:val="false"/>
                <w:sz w:val="20"/>
                <w:szCs w:val="20"/>
              </w:rPr>
              <w:t xml:space="preserve">GET /api/sessions, GET /api/sessions/{id}, POST, PUT, DELETE, POST и DELETE /api/sessions/{id}/apply, PATCH /api/sessions/applications/{id}</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Ментор</w:t>
            </w:r>
          </w:p>
        </w:tc>
        <w:tc>
          <w:tcPr>
            <w:tcW w:type="dxa" w:w="6360"/>
            <w:tcMar>
              <w:top w:type="dxa" w:w="80"/>
              <w:left w:type="dxa" w:w="120"/>
              <w:bottom w:type="dxa" w:w="80"/>
              <w:right w:type="dxa" w:w="120"/>
            </w:tcMar>
          </w:tcPr>
          <w:p>
            <w:pPr>
              <w:spacing w:after="0"/>
            </w:pPr>
            <w:r>
              <w:rPr>
                <w:b w:val="false"/>
                <w:bCs w:val="false"/>
                <w:sz w:val="20"/>
                <w:szCs w:val="20"/>
              </w:rPr>
              <w:t xml:space="preserve">GET /api/mentor/sessions, /requests, /colleagues, /overlaps, /notes, сесиски забелешки и коментари за студент</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Известувања</w:t>
            </w:r>
          </w:p>
        </w:tc>
        <w:tc>
          <w:tcPr>
            <w:tcW w:type="dxa" w:w="6360"/>
            <w:tcMar>
              <w:top w:type="dxa" w:w="80"/>
              <w:left w:type="dxa" w:w="120"/>
              <w:bottom w:type="dxa" w:w="80"/>
              <w:right w:type="dxa" w:w="120"/>
            </w:tcMar>
          </w:tcPr>
          <w:p>
            <w:pPr>
              <w:spacing w:after="0"/>
            </w:pPr>
            <w:r>
              <w:rPr>
                <w:b w:val="false"/>
                <w:bCs w:val="false"/>
                <w:sz w:val="20"/>
                <w:szCs w:val="20"/>
              </w:rPr>
              <w:t xml:space="preserve">GET /api/notifications, GET /unread-count, POST /{id}/read, POST /read-all</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Постови</w:t>
            </w:r>
          </w:p>
        </w:tc>
        <w:tc>
          <w:tcPr>
            <w:tcW w:type="dxa" w:w="6360"/>
            <w:tcMar>
              <w:top w:type="dxa" w:w="80"/>
              <w:left w:type="dxa" w:w="120"/>
              <w:bottom w:type="dxa" w:w="80"/>
              <w:right w:type="dxa" w:w="120"/>
            </w:tcMar>
          </w:tcPr>
          <w:p>
            <w:pPr>
              <w:spacing w:after="0"/>
            </w:pPr>
            <w:r>
              <w:rPr>
                <w:b w:val="false"/>
                <w:bCs w:val="false"/>
                <w:sz w:val="20"/>
                <w:szCs w:val="20"/>
              </w:rPr>
              <w:t xml:space="preserve">GET и POST /api/posts, POST /api/posts/{id}/comments, DELETE, GET /api/attachments/{key}</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Админ</w:t>
            </w:r>
          </w:p>
        </w:tc>
        <w:tc>
          <w:tcPr>
            <w:tcW w:type="dxa" w:w="6360"/>
            <w:tcMar>
              <w:top w:type="dxa" w:w="80"/>
              <w:left w:type="dxa" w:w="120"/>
              <w:bottom w:type="dxa" w:w="80"/>
              <w:right w:type="dxa" w:w="120"/>
            </w:tcMar>
          </w:tcPr>
          <w:p>
            <w:pPr>
              <w:spacing w:after="0"/>
            </w:pPr>
            <w:r>
              <w:rPr>
                <w:b w:val="false"/>
                <w:bCs w:val="false"/>
                <w:sz w:val="20"/>
                <w:szCs w:val="20"/>
              </w:rPr>
              <w:t xml:space="preserve">GET /api/admin/stats, /mentors/pending, PATCH одобри и одбиј ментор, GET и POST /api/admin/subjects</w:t>
            </w:r>
          </w:p>
        </w:tc>
      </w:tr>
      <w:tr>
        <w:trPr>
          <w:cantSplit/>
          <w:tblHeader w:val="false"/>
        </w:trPr>
        <w:tc>
          <w:tcPr>
            <w:tcW w:type="dxa" w:w="3000"/>
            <w:tcMar>
              <w:top w:type="dxa" w:w="80"/>
              <w:left w:type="dxa" w:w="120"/>
              <w:bottom w:type="dxa" w:w="80"/>
              <w:right w:type="dxa" w:w="120"/>
            </w:tcMar>
          </w:tcPr>
          <w:p>
            <w:pPr>
              <w:spacing w:after="0"/>
            </w:pPr>
            <w:r>
              <w:rPr>
                <w:b w:val="false"/>
                <w:bCs w:val="false"/>
                <w:sz w:val="20"/>
                <w:szCs w:val="20"/>
              </w:rPr>
              <w:t xml:space="preserve">Здравје</w:t>
            </w:r>
          </w:p>
        </w:tc>
        <w:tc>
          <w:tcPr>
            <w:tcW w:type="dxa" w:w="6360"/>
            <w:tcMar>
              <w:top w:type="dxa" w:w="80"/>
              <w:left w:type="dxa" w:w="120"/>
              <w:bottom w:type="dxa" w:w="80"/>
              <w:right w:type="dxa" w:w="120"/>
            </w:tcMar>
          </w:tcPr>
          <w:p>
            <w:pPr>
              <w:spacing w:after="0"/>
            </w:pPr>
            <w:r>
              <w:rPr>
                <w:b w:val="false"/>
                <w:bCs w:val="false"/>
                <w:sz w:val="20"/>
                <w:szCs w:val="20"/>
              </w:rPr>
              <w:t xml:space="preserve">GET /api/health — го користат и Docker HEALTHCHECK и Kubernetes probes</w:t>
            </w:r>
          </w:p>
        </w:tc>
      </w:tr>
    </w:tbl>
    <w:p>
      <w:pPr>
        <w:spacing w:after="160"/>
      </w:pPr>
    </w:p>
    <w:p>
      <w:pPr>
        <w:pStyle w:val="Heading2"/>
        <w:spacing w:after="120" w:before="240"/>
      </w:pPr>
      <w:r>
        <w:t xml:space="preserve">Кориснички функционалности</w:t>
      </w:r>
    </w:p>
    <w:p>
      <w:pPr>
        <w:pStyle w:val="ListParagraph"/>
        <w:numPr>
          <w:ilvl w:val="0"/>
          <w:numId w:val="2"/>
        </w:numPr>
        <w:spacing w:after="60" w:line="300"/>
      </w:pPr>
      <w:r>
        <w:rPr>
          <w:sz w:val="22"/>
          <w:szCs w:val="22"/>
        </w:rPr>
        <w:t xml:space="preserve">Регистрација ограничена на факултетски email домени; три улоги со различни права.</w:t>
      </w:r>
    </w:p>
    <w:p>
      <w:pPr>
        <w:pStyle w:val="ListParagraph"/>
        <w:numPr>
          <w:ilvl w:val="0"/>
          <w:numId w:val="2"/>
        </w:numPr>
        <w:spacing w:after="60" w:line="300"/>
      </w:pPr>
      <w:r>
        <w:rPr>
          <w:sz w:val="22"/>
          <w:szCs w:val="22"/>
        </w:rPr>
        <w:t xml:space="preserve">Ментор закажува сесија по предмет, онлајн или во просторија, со ко-ментор; уредува и откажува.</w:t>
      </w:r>
    </w:p>
    <w:p>
      <w:pPr>
        <w:pStyle w:val="ListParagraph"/>
        <w:numPr>
          <w:ilvl w:val="0"/>
          <w:numId w:val="2"/>
        </w:numPr>
        <w:spacing w:after="60" w:line="300"/>
      </w:pPr>
      <w:r>
        <w:rPr>
          <w:sz w:val="22"/>
          <w:szCs w:val="22"/>
        </w:rPr>
        <w:t xml:space="preserve">При закажување: предупредување ако во истиот период веќе има закажана сесија.</w:t>
      </w:r>
    </w:p>
    <w:p>
      <w:pPr>
        <w:pStyle w:val="ListParagraph"/>
        <w:numPr>
          <w:ilvl w:val="0"/>
          <w:numId w:val="2"/>
        </w:numPr>
        <w:spacing w:after="60" w:line="300"/>
      </w:pPr>
      <w:r>
        <w:rPr>
          <w:sz w:val="22"/>
          <w:szCs w:val="22"/>
        </w:rPr>
        <w:t xml:space="preserve">Студент се пријавува; менторот прифаќа или одбива; исходот се гледа на сесијата и пристигнува по email.</w:t>
      </w:r>
    </w:p>
    <w:p>
      <w:pPr>
        <w:pStyle w:val="ListParagraph"/>
        <w:numPr>
          <w:ilvl w:val="0"/>
          <w:numId w:val="2"/>
        </w:numPr>
        <w:spacing w:after="60" w:line="300"/>
      </w:pPr>
      <w:r>
        <w:rPr>
          <w:sz w:val="22"/>
          <w:szCs w:val="22"/>
        </w:rPr>
        <w:t xml:space="preserve">Забелешки од сесија видливи само за менторите, со преглед на едно место и филтер по предмет.</w:t>
      </w:r>
    </w:p>
    <w:p>
      <w:pPr>
        <w:pStyle w:val="ListParagraph"/>
        <w:numPr>
          <w:ilvl w:val="0"/>
          <w:numId w:val="2"/>
        </w:numPr>
        <w:spacing w:after="60" w:line="300"/>
      </w:pPr>
      <w:r>
        <w:rPr>
          <w:sz w:val="22"/>
          <w:szCs w:val="22"/>
        </w:rPr>
        <w:t xml:space="preserve">Коментари на менторите за студент, со избор дали се видливи само за авторот или за сите ментори.</w:t>
      </w:r>
    </w:p>
    <w:p>
      <w:pPr>
        <w:pStyle w:val="ListParagraph"/>
        <w:numPr>
          <w:ilvl w:val="0"/>
          <w:numId w:val="2"/>
        </w:numPr>
        <w:spacing w:after="60" w:line="300"/>
      </w:pPr>
      <w:r>
        <w:rPr>
          <w:sz w:val="22"/>
          <w:szCs w:val="22"/>
        </w:rPr>
        <w:t xml:space="preserve">Известувања во апликацијата преку ѕвонче: нова сесија по избран интерес, примена пријава, одлука и промени на сесијата.</w:t>
      </w:r>
    </w:p>
    <w:p>
      <w:pPr>
        <w:pStyle w:val="ListParagraph"/>
        <w:numPr>
          <w:ilvl w:val="0"/>
          <w:numId w:val="2"/>
        </w:numPr>
        <w:spacing w:after="60" w:line="300"/>
      </w:pPr>
      <w:r>
        <w:rPr>
          <w:sz w:val="22"/>
          <w:szCs w:val="22"/>
        </w:rPr>
        <w:t xml:space="preserve">Календар со сите сесии по денови; лента со постови, прилози и коментари.</w:t>
      </w:r>
    </w:p>
    <w:p>
      <w:pPr>
        <w:pStyle w:val="ListParagraph"/>
        <w:numPr>
          <w:ilvl w:val="0"/>
          <w:numId w:val="2"/>
        </w:numPr>
        <w:spacing w:after="60" w:line="300"/>
      </w:pPr>
      <w:r>
        <w:rPr>
          <w:sz w:val="22"/>
          <w:szCs w:val="22"/>
        </w:rPr>
        <w:t xml:space="preserve">Профил со слика и интереси по предмет; заборавена лозинка преку email.</w:t>
      </w:r>
    </w:p>
    <w:p>
      <w:pPr>
        <w:pStyle w:val="ListParagraph"/>
        <w:numPr>
          <w:ilvl w:val="0"/>
          <w:numId w:val="2"/>
        </w:numPr>
        <w:spacing w:after="60" w:line="300"/>
      </w:pPr>
      <w:r>
        <w:rPr>
          <w:sz w:val="22"/>
          <w:szCs w:val="22"/>
        </w:rPr>
        <w:t xml:space="preserve">Светла и темна тема; интерфејсот е целосно на македонски и работи и на телефон.</w:t>
      </w:r>
    </w:p>
    <w:p>
      <w:pPr>
        <w:spacing w:after="80" w:before="120"/>
        <w:jc w:val="center"/>
      </w:pPr>
      <w:r>
        <w:drawing>
          <wp:inline distT="0" distB="0" distL="0" distR="0">
            <wp:extent cx="238125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81250" cy="3686175"/>
                    </a:xfrm>
                    <a:prstGeom prst="rect">
                      <a:avLst/>
                    </a:prstGeom>
                  </pic:spPr>
                </pic:pic>
              </a:graphicData>
            </a:graphic>
          </wp:inline>
        </w:drawing>
      </w:r>
    </w:p>
    <w:p>
      <w:pPr>
        <w:spacing w:after="220"/>
        <w:jc w:val="center"/>
      </w:pPr>
      <w:r>
        <w:rPr>
          <w:i/>
          <w:iCs/>
          <w:color w:val="666666"/>
          <w:sz w:val="18"/>
          <w:szCs w:val="18"/>
        </w:rPr>
        <w:t xml:space="preserve">Календар со закажаните сесии по денови</w:t>
      </w:r>
    </w:p>
    <w:p>
      <w:pPr>
        <w:pStyle w:val="Heading2"/>
        <w:spacing w:after="120" w:before="240"/>
      </w:pPr>
      <w:r>
        <w:t xml:space="preserve">Шема на базата</w:t>
      </w:r>
    </w:p>
    <w:p>
      <w:pPr>
        <w:spacing w:after="140" w:line="300"/>
      </w:pPr>
      <w:r>
        <w:rPr>
          <w:sz w:val="22"/>
          <w:szCs w:val="22"/>
        </w:rPr>
        <w:t xml:space="preserve">Шемата се создава автоматски од JPA мапирањата при стартување (ddl-auto: update), па не е потребна посебна init скрипта ниту migration job. Табели:</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shd w:fill="EDEDF0" w:val="clear"/>
            <w:tcMar>
              <w:top w:type="dxa" w:w="80"/>
              <w:left w:type="dxa" w:w="120"/>
              <w:bottom w:type="dxa" w:w="80"/>
              <w:right w:type="dxa" w:w="120"/>
            </w:tcMar>
          </w:tcPr>
          <w:p>
            <w:pPr>
              <w:spacing w:after="0"/>
            </w:pPr>
            <w:r>
              <w:rPr>
                <w:b/>
                <w:bCs/>
                <w:sz w:val="20"/>
                <w:szCs w:val="20"/>
              </w:rPr>
              <w:t xml:space="preserve">Табела</w:t>
            </w:r>
          </w:p>
        </w:tc>
        <w:tc>
          <w:tcPr>
            <w:tcW w:type="dxa" w:w="6260"/>
            <w:shd w:fill="EDEDF0" w:val="clear"/>
            <w:tcMar>
              <w:top w:type="dxa" w:w="80"/>
              <w:left w:type="dxa" w:w="120"/>
              <w:bottom w:type="dxa" w:w="80"/>
              <w:right w:type="dxa" w:w="120"/>
            </w:tcMar>
          </w:tcPr>
          <w:p>
            <w:pPr>
              <w:spacing w:after="0"/>
            </w:pPr>
            <w:r>
              <w:rPr>
                <w:b/>
                <w:bCs/>
                <w:sz w:val="20"/>
                <w:szCs w:val="20"/>
              </w:rPr>
              <w:t xml:space="preserve">Содржина</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users</w:t>
            </w:r>
          </w:p>
        </w:tc>
        <w:tc>
          <w:tcPr>
            <w:tcW w:type="dxa" w:w="6260"/>
            <w:tcMar>
              <w:top w:type="dxa" w:w="80"/>
              <w:left w:type="dxa" w:w="120"/>
              <w:bottom w:type="dxa" w:w="80"/>
              <w:right w:type="dxa" w:w="120"/>
            </w:tcMar>
          </w:tcPr>
          <w:p>
            <w:pPr>
              <w:spacing w:after="0"/>
            </w:pPr>
            <w:r>
              <w:rPr>
                <w:b w:val="false"/>
                <w:bCs w:val="false"/>
                <w:sz w:val="20"/>
                <w:szCs w:val="20"/>
              </w:rPr>
              <w:t xml:space="preserve">корисници, улога, статус на ментор, верзија на токен</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subjects</w:t>
            </w:r>
          </w:p>
        </w:tc>
        <w:tc>
          <w:tcPr>
            <w:tcW w:type="dxa" w:w="6260"/>
            <w:tcMar>
              <w:top w:type="dxa" w:w="80"/>
              <w:left w:type="dxa" w:w="120"/>
              <w:bottom w:type="dxa" w:w="80"/>
              <w:right w:type="dxa" w:w="120"/>
            </w:tcMar>
          </w:tcPr>
          <w:p>
            <w:pPr>
              <w:spacing w:after="0"/>
            </w:pPr>
            <w:r>
              <w:rPr>
                <w:b w:val="false"/>
                <w:bCs w:val="false"/>
                <w:sz w:val="20"/>
                <w:szCs w:val="20"/>
              </w:rPr>
              <w:t xml:space="preserve">предмети</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student_interests</w:t>
            </w:r>
          </w:p>
        </w:tc>
        <w:tc>
          <w:tcPr>
            <w:tcW w:type="dxa" w:w="6260"/>
            <w:tcMar>
              <w:top w:type="dxa" w:w="80"/>
              <w:left w:type="dxa" w:w="120"/>
              <w:bottom w:type="dxa" w:w="80"/>
              <w:right w:type="dxa" w:w="120"/>
            </w:tcMar>
          </w:tcPr>
          <w:p>
            <w:pPr>
              <w:spacing w:after="0"/>
            </w:pPr>
            <w:r>
              <w:rPr>
                <w:b w:val="false"/>
                <w:bCs w:val="false"/>
                <w:sz w:val="20"/>
                <w:szCs w:val="20"/>
              </w:rPr>
              <w:t xml:space="preserve">врска студент ↔ предмет од интерес</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sessions</w:t>
            </w:r>
          </w:p>
        </w:tc>
        <w:tc>
          <w:tcPr>
            <w:tcW w:type="dxa" w:w="6260"/>
            <w:tcMar>
              <w:top w:type="dxa" w:w="80"/>
              <w:left w:type="dxa" w:w="120"/>
              <w:bottom w:type="dxa" w:w="80"/>
              <w:right w:type="dxa" w:w="120"/>
            </w:tcMar>
          </w:tcPr>
          <w:p>
            <w:pPr>
              <w:spacing w:after="0"/>
            </w:pPr>
            <w:r>
              <w:rPr>
                <w:b w:val="false"/>
                <w:bCs w:val="false"/>
                <w:sz w:val="20"/>
                <w:szCs w:val="20"/>
              </w:rPr>
              <w:t xml:space="preserve">менторски сесии</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session_mentors</w:t>
            </w:r>
          </w:p>
        </w:tc>
        <w:tc>
          <w:tcPr>
            <w:tcW w:type="dxa" w:w="6260"/>
            <w:tcMar>
              <w:top w:type="dxa" w:w="80"/>
              <w:left w:type="dxa" w:w="120"/>
              <w:bottom w:type="dxa" w:w="80"/>
              <w:right w:type="dxa" w:w="120"/>
            </w:tcMar>
          </w:tcPr>
          <w:p>
            <w:pPr>
              <w:spacing w:after="0"/>
            </w:pPr>
            <w:r>
              <w:rPr>
                <w:b w:val="false"/>
                <w:bCs w:val="false"/>
                <w:sz w:val="20"/>
                <w:szCs w:val="20"/>
              </w:rPr>
              <w:t xml:space="preserve">врска сесија ↔ ментор</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session_applications</w:t>
            </w:r>
          </w:p>
        </w:tc>
        <w:tc>
          <w:tcPr>
            <w:tcW w:type="dxa" w:w="6260"/>
            <w:tcMar>
              <w:top w:type="dxa" w:w="80"/>
              <w:left w:type="dxa" w:w="120"/>
              <w:bottom w:type="dxa" w:w="80"/>
              <w:right w:type="dxa" w:w="120"/>
            </w:tcMar>
          </w:tcPr>
          <w:p>
            <w:pPr>
              <w:spacing w:after="0"/>
            </w:pPr>
            <w:r>
              <w:rPr>
                <w:b w:val="false"/>
                <w:bCs w:val="false"/>
                <w:sz w:val="20"/>
                <w:szCs w:val="20"/>
              </w:rPr>
              <w:t xml:space="preserve">пријави и одлуки</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session_notes</w:t>
            </w:r>
          </w:p>
        </w:tc>
        <w:tc>
          <w:tcPr>
            <w:tcW w:type="dxa" w:w="6260"/>
            <w:tcMar>
              <w:top w:type="dxa" w:w="80"/>
              <w:left w:type="dxa" w:w="120"/>
              <w:bottom w:type="dxa" w:w="80"/>
              <w:right w:type="dxa" w:w="120"/>
            </w:tcMar>
          </w:tcPr>
          <w:p>
            <w:pPr>
              <w:spacing w:after="0"/>
            </w:pPr>
            <w:r>
              <w:rPr>
                <w:b w:val="false"/>
                <w:bCs w:val="false"/>
                <w:sz w:val="20"/>
                <w:szCs w:val="20"/>
              </w:rPr>
              <w:t xml:space="preserve">забелешки на менторите од сесија</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student_comments</w:t>
            </w:r>
          </w:p>
        </w:tc>
        <w:tc>
          <w:tcPr>
            <w:tcW w:type="dxa" w:w="6260"/>
            <w:tcMar>
              <w:top w:type="dxa" w:w="80"/>
              <w:left w:type="dxa" w:w="120"/>
              <w:bottom w:type="dxa" w:w="80"/>
              <w:right w:type="dxa" w:w="120"/>
            </w:tcMar>
          </w:tcPr>
          <w:p>
            <w:pPr>
              <w:spacing w:after="0"/>
            </w:pPr>
            <w:r>
              <w:rPr>
                <w:b w:val="false"/>
                <w:bCs w:val="false"/>
                <w:sz w:val="20"/>
                <w:szCs w:val="20"/>
              </w:rPr>
              <w:t xml:space="preserve">коментари на менторите за студент</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notifications</w:t>
            </w:r>
          </w:p>
        </w:tc>
        <w:tc>
          <w:tcPr>
            <w:tcW w:type="dxa" w:w="6260"/>
            <w:tcMar>
              <w:top w:type="dxa" w:w="80"/>
              <w:left w:type="dxa" w:w="120"/>
              <w:bottom w:type="dxa" w:w="80"/>
              <w:right w:type="dxa" w:w="120"/>
            </w:tcMar>
          </w:tcPr>
          <w:p>
            <w:pPr>
              <w:spacing w:after="0"/>
            </w:pPr>
            <w:r>
              <w:rPr>
                <w:b w:val="false"/>
                <w:bCs w:val="false"/>
                <w:sz w:val="20"/>
                <w:szCs w:val="20"/>
              </w:rPr>
              <w:t xml:space="preserve">известувања во апликацијата</w:t>
            </w:r>
          </w:p>
        </w:tc>
      </w:tr>
      <w:tr>
        <w:trPr>
          <w:cantSplit/>
          <w:tblHeader w:val="false"/>
        </w:trPr>
        <w:tc>
          <w:tcPr>
            <w:tcW w:type="dxa" w:w="3100"/>
            <w:tcMar>
              <w:top w:type="dxa" w:w="80"/>
              <w:left w:type="dxa" w:w="120"/>
              <w:bottom w:type="dxa" w:w="80"/>
              <w:right w:type="dxa" w:w="120"/>
            </w:tcMar>
          </w:tcPr>
          <w:p>
            <w:pPr>
              <w:spacing w:after="0"/>
            </w:pPr>
            <w:r>
              <w:rPr>
                <w:b w:val="false"/>
                <w:bCs w:val="false"/>
                <w:sz w:val="20"/>
                <w:szCs w:val="20"/>
              </w:rPr>
              <w:t xml:space="preserve">posts, post_comments, post_attachments, attachment_blobs</w:t>
            </w:r>
          </w:p>
        </w:tc>
        <w:tc>
          <w:tcPr>
            <w:tcW w:type="dxa" w:w="6260"/>
            <w:tcMar>
              <w:top w:type="dxa" w:w="80"/>
              <w:left w:type="dxa" w:w="120"/>
              <w:bottom w:type="dxa" w:w="80"/>
              <w:right w:type="dxa" w:w="120"/>
            </w:tcMar>
          </w:tcPr>
          <w:p>
            <w:pPr>
              <w:spacing w:after="0"/>
            </w:pPr>
            <w:r>
              <w:rPr>
                <w:b w:val="false"/>
                <w:bCs w:val="false"/>
                <w:sz w:val="20"/>
                <w:szCs w:val="20"/>
              </w:rPr>
              <w:t xml:space="preserve">лента со постови и прилози</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profile_images</w:t>
            </w:r>
          </w:p>
        </w:tc>
        <w:tc>
          <w:tcPr>
            <w:tcW w:type="dxa" w:w="6260"/>
            <w:tcMar>
              <w:top w:type="dxa" w:w="80"/>
              <w:left w:type="dxa" w:w="120"/>
              <w:bottom w:type="dxa" w:w="80"/>
              <w:right w:type="dxa" w:w="120"/>
            </w:tcMar>
          </w:tcPr>
          <w:p>
            <w:pPr>
              <w:spacing w:after="0"/>
            </w:pPr>
            <w:r>
              <w:rPr>
                <w:b w:val="false"/>
                <w:bCs w:val="false"/>
                <w:sz w:val="20"/>
                <w:szCs w:val="20"/>
              </w:rPr>
              <w:t xml:space="preserve">профилни слики како бинарни полиња</w:t>
            </w:r>
          </w:p>
        </w:tc>
      </w:tr>
      <w:tr>
        <w:trPr>
          <w:cantSplit/>
          <w:tblHeader w:val="false"/>
        </w:trPr>
        <w:tc>
          <w:tcPr>
            <w:tcW w:type="dxa" w:w="3100"/>
            <w:tcMar>
              <w:top w:type="dxa" w:w="80"/>
              <w:left w:type="dxa" w:w="120"/>
              <w:bottom w:type="dxa" w:w="80"/>
              <w:right w:type="dxa" w:w="120"/>
            </w:tcMar>
          </w:tcPr>
          <w:p>
            <w:pPr>
              <w:spacing w:after="0"/>
            </w:pPr>
            <w:r>
              <w:rPr>
                <w:rFonts w:ascii="Consolas" w:cs="Consolas" w:eastAsia="Consolas" w:hAnsi="Consolas"/>
                <w:b w:val="false"/>
                <w:bCs w:val="false"/>
                <w:sz w:val="20"/>
                <w:szCs w:val="20"/>
              </w:rPr>
              <w:t xml:space="preserve">password_reset_tokens</w:t>
            </w:r>
          </w:p>
        </w:tc>
        <w:tc>
          <w:tcPr>
            <w:tcW w:type="dxa" w:w="6260"/>
            <w:tcMar>
              <w:top w:type="dxa" w:w="80"/>
              <w:left w:type="dxa" w:w="120"/>
              <w:bottom w:type="dxa" w:w="80"/>
              <w:right w:type="dxa" w:w="120"/>
            </w:tcMar>
          </w:tcPr>
          <w:p>
            <w:pPr>
              <w:spacing w:after="0"/>
            </w:pPr>
            <w:r>
              <w:rPr>
                <w:b w:val="false"/>
                <w:bCs w:val="false"/>
                <w:sz w:val="20"/>
                <w:szCs w:val="20"/>
              </w:rPr>
              <w:t xml:space="preserve">токени за нова лозинка</w:t>
            </w:r>
          </w:p>
        </w:tc>
      </w:tr>
    </w:tbl>
    <w:p>
      <w:pPr>
        <w:spacing w:after="160"/>
      </w:pPr>
    </w:p>
    <w:p>
      <w:pPr>
        <w:spacing w:after="140" w:line="300"/>
      </w:pPr>
      <w:r>
        <w:rPr>
          <w:sz w:val="22"/>
          <w:szCs w:val="22"/>
        </w:rPr>
        <w:t xml:space="preserve">Сликите и прилозите се чуваат во базата, а не на диск. Тоа значи што бекенд контејнерот е целосно без состојба: може да се убие и создаде одново без загуба на податоци, а постојаниот диск му треба само на базата.</w:t>
      </w:r>
    </w:p>
    <w:p>
      <w:pPr>
        <w:pStyle w:val="Heading1"/>
        <w:spacing w:after="160" w:before="360"/>
      </w:pPr>
      <w:r>
        <w:t xml:space="preserve">Тестирање и верификација</w:t>
      </w:r>
    </w:p>
    <w:p>
      <w:pPr>
        <w:pStyle w:val="Heading2"/>
        <w:spacing w:after="120" w:before="240"/>
      </w:pPr>
      <w:r>
        <w:t xml:space="preserve">Автоматски тестови</w:t>
      </w:r>
    </w:p>
    <w:p>
      <w:pPr>
        <w:spacing w:after="140" w:line="300"/>
      </w:pPr>
      <w:r>
        <w:rPr>
          <w:sz w:val="22"/>
          <w:szCs w:val="22"/>
        </w:rPr>
        <w:t xml:space="preserve">130 теста во 14 класи, што се пуштаат и локално и во CI pipeline-от:</w:t>
      </w:r>
    </w:p>
    <w:p>
      <w:pPr>
        <w:shd w:fill="F4F4F5" w:val="clear"/>
        <w:spacing w:after="160" w:before="40"/>
        <w:ind w:left="200"/>
      </w:pPr>
      <w:r>
        <w:rPr>
          <w:rFonts w:ascii="Consolas" w:cs="Consolas" w:eastAsia="Consolas" w:hAnsi="Consolas"/>
          <w:sz w:val="19"/>
          <w:szCs w:val="19"/>
        </w:rPr>
        <w:t xml:space="preserve">cd backend &amp;&amp; mvn test</w:t>
      </w:r>
    </w:p>
    <w:p>
      <w:pPr>
        <w:pStyle w:val="ListParagraph"/>
        <w:numPr>
          <w:ilvl w:val="0"/>
          <w:numId w:val="2"/>
        </w:numPr>
        <w:spacing w:after="60" w:line="300"/>
      </w:pPr>
      <w:r>
        <w:rPr>
          <w:sz w:val="22"/>
          <w:szCs w:val="22"/>
        </w:rPr>
        <w:t xml:space="preserve">Права на пристап: кој смее да чита и менува што, по улога и по припадност на сесијата.</w:t>
      </w:r>
    </w:p>
    <w:p>
      <w:pPr>
        <w:pStyle w:val="ListParagraph"/>
        <w:numPr>
          <w:ilvl w:val="0"/>
          <w:numId w:val="2"/>
        </w:numPr>
        <w:spacing w:after="60" w:line="300"/>
      </w:pPr>
      <w:r>
        <w:rPr>
          <w:sz w:val="22"/>
          <w:szCs w:val="22"/>
        </w:rPr>
        <w:t xml:space="preserve">Токени: потпис, истекување, и поништување при промена на лозинка преку броја на верзија во токенот.</w:t>
      </w:r>
    </w:p>
    <w:p>
      <w:pPr>
        <w:pStyle w:val="ListParagraph"/>
        <w:numPr>
          <w:ilvl w:val="0"/>
          <w:numId w:val="2"/>
        </w:numPr>
        <w:spacing w:after="60" w:line="300"/>
      </w:pPr>
      <w:r>
        <w:rPr>
          <w:sz w:val="22"/>
          <w:szCs w:val="22"/>
        </w:rPr>
        <w:t xml:space="preserve">Ограничување на најави: колку погрешни обиди поминуваат, дека успешната најава не го троши буџетот, и дека X-Forwarded-For не се верува кога апликацијата не стои зад proxy.</w:t>
      </w:r>
    </w:p>
    <w:p>
      <w:pPr>
        <w:pStyle w:val="ListParagraph"/>
        <w:numPr>
          <w:ilvl w:val="0"/>
          <w:numId w:val="2"/>
        </w:numPr>
        <w:spacing w:after="60" w:line="300"/>
      </w:pPr>
      <w:r>
        <w:rPr>
          <w:sz w:val="22"/>
          <w:szCs w:val="22"/>
        </w:rPr>
        <w:t xml:space="preserve">Деловни правила: лимити на пријавени и одобрени, преклопување на сесии, видливост на забелешки и коментари.</w:t>
      </w:r>
    </w:p>
    <w:p>
      <w:pPr>
        <w:pStyle w:val="ListParagraph"/>
        <w:numPr>
          <w:ilvl w:val="0"/>
          <w:numId w:val="2"/>
        </w:numPr>
        <w:spacing w:after="60" w:line="300"/>
      </w:pPr>
      <w:r>
        <w:rPr>
          <w:sz w:val="22"/>
          <w:szCs w:val="22"/>
        </w:rPr>
        <w:t xml:space="preserve">Стартување: SecretsGuard одбива слаба тајна; почетните податоци се создаваат само еднаш.</w:t>
      </w:r>
    </w:p>
    <w:p>
      <w:pPr>
        <w:pStyle w:val="Heading2"/>
        <w:spacing w:after="120" w:before="240"/>
      </w:pPr>
      <w:r>
        <w:t xml:space="preserve">Проверка на безбедноста</w:t>
      </w:r>
    </w:p>
    <w:p>
      <w:pPr>
        <w:spacing w:after="140" w:line="300"/>
      </w:pPr>
      <w:r>
        <w:rPr>
          <w:sz w:val="22"/>
          <w:szCs w:val="22"/>
        </w:rPr>
        <w:t xml:space="preserve">Покрај unit тестовите, во репото има скрипта security-probe.sh што ја напаѓа сопствената апликација преку HTTP и проверува 11 групи работи: пристап без токен, измислен и искривен токен и токен со alg=none, правилата при регистрација, студент кон менторски и админ рути, неодобрен ментор, пристап до туѓи податоци по id, скривање на линкот за средба од неприфатен студент, безбедносните заглавја, течење на внатрешни детали во грешките, и важењето на токенот по промена на лозинка.</w:t>
      </w:r>
    </w:p>
    <w:p>
      <w:pPr>
        <w:shd w:fill="F4F4F5" w:val="clear"/>
        <w:spacing w:after="0" w:before="40"/>
        <w:ind w:left="200"/>
      </w:pPr>
      <w:r>
        <w:rPr>
          <w:rFonts w:ascii="Consolas" w:cs="Consolas" w:eastAsia="Consolas" w:hAnsi="Consolas"/>
          <w:sz w:val="19"/>
          <w:szCs w:val="19"/>
        </w:rPr>
        <w:t xml:space="preserve">./run-backend.sh      # во еден терминал</w:t>
      </w:r>
    </w:p>
    <w:p>
      <w:pPr>
        <w:shd w:fill="F4F4F5" w:val="clear"/>
        <w:spacing w:after="160" w:before="0"/>
        <w:ind w:left="200"/>
      </w:pPr>
      <w:r>
        <w:rPr>
          <w:rFonts w:ascii="Consolas" w:cs="Consolas" w:eastAsia="Consolas" w:hAnsi="Consolas"/>
          <w:sz w:val="19"/>
          <w:szCs w:val="19"/>
        </w:rPr>
        <w:t xml:space="preserve">./security-probe.sh   # во друг</w:t>
      </w:r>
    </w:p>
    <w:p>
      <w:pPr>
        <w:pStyle w:val="Heading2"/>
        <w:spacing w:after="120" w:before="240"/>
      </w:pPr>
      <w:r>
        <w:t xml:space="preserve">Проверка на фронтендот</w:t>
      </w:r>
    </w:p>
    <w:p>
      <w:pPr>
        <w:spacing w:after="140" w:line="300"/>
      </w:pPr>
      <w:r>
        <w:rPr>
          <w:sz w:val="22"/>
          <w:szCs w:val="22"/>
        </w:rPr>
        <w:t xml:space="preserve">Типовите се проверуваат со npx tsc --noEmit, а критичните екрани и со Playwright — вклучувајќи проверка дека интерфејсот не се прелева на ширина од телефон.</w:t>
      </w:r>
    </w:p>
    <w:p>
      <w:pPr>
        <w:pStyle w:val="Heading1"/>
        <w:spacing w:after="160" w:before="360"/>
      </w:pPr>
      <w:r>
        <w:t xml:space="preserve">Безбедност</w:t>
      </w:r>
    </w:p>
    <w:p>
      <w:pPr>
        <w:spacing w:after="140" w:line="300"/>
      </w:pPr>
      <w:r>
        <w:rPr>
          <w:sz w:val="22"/>
          <w:szCs w:val="22"/>
        </w:rPr>
        <w:t xml:space="preserve">Безбедноста е разгледана одделно и заслужува кратко место тука, бидејќи дел од мерките директно ги допираат контејнеризацијата и конфигурацијата:</w:t>
      </w:r>
    </w:p>
    <w:p>
      <w:pPr>
        <w:pStyle w:val="ListParagraph"/>
        <w:numPr>
          <w:ilvl w:val="0"/>
          <w:numId w:val="2"/>
        </w:numPr>
        <w:spacing w:after="60" w:line="300"/>
      </w:pPr>
      <w:r>
        <w:rPr>
          <w:sz w:val="22"/>
          <w:szCs w:val="22"/>
        </w:rPr>
        <w:t xml:space="preserve">Ниту една тајна не е во репото. Вистинските вредности се во .env (игнориран), а SecretsGuard го запира стартувањето ако се употреби вредноста од примерот.</w:t>
      </w:r>
    </w:p>
    <w:p>
      <w:pPr>
        <w:pStyle w:val="ListParagraph"/>
        <w:numPr>
          <w:ilvl w:val="0"/>
          <w:numId w:val="2"/>
        </w:numPr>
        <w:spacing w:after="60" w:line="300"/>
      </w:pPr>
      <w:r>
        <w:rPr>
          <w:sz w:val="22"/>
          <w:szCs w:val="22"/>
        </w:rPr>
        <w:t xml:space="preserve">Токените се поништуваат при промена на лозинка, преку број на верзија запишан во самиот токен.</w:t>
      </w:r>
    </w:p>
    <w:p>
      <w:pPr>
        <w:pStyle w:val="ListParagraph"/>
        <w:numPr>
          <w:ilvl w:val="0"/>
          <w:numId w:val="2"/>
        </w:numPr>
        <w:spacing w:after="60" w:line="300"/>
      </w:pPr>
      <w:r>
        <w:rPr>
          <w:sz w:val="22"/>
          <w:szCs w:val="22"/>
        </w:rPr>
        <w:t xml:space="preserve">Ограничување на обидите за најава по клиент, при што се бројат само погрешните лозинки — успешната најава го враќа буџетот на нула, за да не се блокира цела просторија на иста адреса.</w:t>
      </w:r>
    </w:p>
    <w:p>
      <w:pPr>
        <w:pStyle w:val="ListParagraph"/>
        <w:numPr>
          <w:ilvl w:val="0"/>
          <w:numId w:val="2"/>
        </w:numPr>
        <w:spacing w:after="60" w:line="300"/>
      </w:pPr>
      <w:r>
        <w:rPr>
          <w:sz w:val="22"/>
          <w:szCs w:val="22"/>
        </w:rPr>
        <w:t xml:space="preserve">nginx праќа CSP што дозволува скриптови само од сопствениот домен, плус nosniff, DENY за вградување во рамка, no-referrer и Permissions-Policy. Самото API враќа CSP default-src none, бидејќи од него не смее да се вчита ништо.</w:t>
      </w:r>
    </w:p>
    <w:p>
      <w:pPr>
        <w:pStyle w:val="ListParagraph"/>
        <w:numPr>
          <w:ilvl w:val="0"/>
          <w:numId w:val="2"/>
        </w:numPr>
        <w:spacing w:after="60" w:line="300"/>
      </w:pPr>
      <w:r>
        <w:rPr>
          <w:sz w:val="22"/>
          <w:szCs w:val="22"/>
        </w:rPr>
        <w:t xml:space="preserve">Грешките не враќаат внатрешни детали, а заглавјата не ја кажуваат технологијата ниту верзијата (server_tokens off).</w:t>
      </w:r>
    </w:p>
    <w:p>
      <w:pPr>
        <w:pStyle w:val="ListParagraph"/>
        <w:numPr>
          <w:ilvl w:val="0"/>
          <w:numId w:val="2"/>
        </w:numPr>
        <w:spacing w:after="60" w:line="300"/>
      </w:pPr>
      <w:r>
        <w:rPr>
          <w:sz w:val="22"/>
          <w:szCs w:val="22"/>
        </w:rPr>
        <w:t xml:space="preserve">Линкот за онлајн средба се враќа само на прифатените студенти и на менторите — не е во одговорот што го добиваат останатите.</w:t>
      </w:r>
    </w:p>
    <w:p>
      <w:pPr>
        <w:pStyle w:val="Heading1"/>
        <w:spacing w:after="160" w:before="360"/>
      </w:pPr>
      <w:r>
        <w:t xml:space="preserve">Линкови до ресурси</w:t>
      </w:r>
    </w:p>
    <w:p>
      <w:pPr>
        <w:pStyle w:val="Heading2"/>
        <w:spacing w:after="120" w:before="240"/>
      </w:pPr>
      <w:r>
        <w:t xml:space="preserve">Код</w:t>
      </w:r>
    </w:p>
    <w:p>
      <w:pPr>
        <w:pStyle w:val="ListParagraph"/>
        <w:numPr>
          <w:ilvl w:val="0"/>
          <w:numId w:val="2"/>
        </w:numPr>
        <w:spacing w:after="60" w:line="300"/>
      </w:pPr>
      <w:r>
        <w:rPr>
          <w:b/>
          <w:bCs/>
          <w:sz w:val="22"/>
          <w:szCs w:val="22"/>
        </w:rPr>
        <w:t xml:space="preserve">GitHub репозиториум: </w:t>
      </w:r>
      <w:r>
        <w:rPr>
          <w:b w:val="false"/>
          <w:bCs w:val="false"/>
          <w:sz w:val="22"/>
          <w:szCs w:val="22"/>
        </w:rPr>
        <w:t xml:space="preserve">https://github.com/georginailievska/focus_lab</w:t>
      </w:r>
    </w:p>
    <w:p>
      <w:pPr>
        <w:pStyle w:val="ListParagraph"/>
        <w:numPr>
          <w:ilvl w:val="0"/>
          <w:numId w:val="2"/>
        </w:numPr>
        <w:spacing w:after="60" w:line="300"/>
      </w:pPr>
      <w:r>
        <w:rPr>
          <w:b/>
          <w:bCs/>
          <w:sz w:val="22"/>
          <w:szCs w:val="22"/>
        </w:rPr>
        <w:t xml:space="preserve">Бекенд: </w:t>
      </w:r>
      <w:r>
        <w:rPr>
          <w:b w:val="false"/>
          <w:bCs w:val="false"/>
          <w:sz w:val="22"/>
          <w:szCs w:val="22"/>
        </w:rPr>
        <w:t xml:space="preserve">/backend</w:t>
      </w:r>
    </w:p>
    <w:p>
      <w:pPr>
        <w:pStyle w:val="ListParagraph"/>
        <w:numPr>
          <w:ilvl w:val="0"/>
          <w:numId w:val="2"/>
        </w:numPr>
        <w:spacing w:after="60" w:line="300"/>
      </w:pPr>
      <w:r>
        <w:rPr>
          <w:b/>
          <w:bCs/>
          <w:sz w:val="22"/>
          <w:szCs w:val="22"/>
        </w:rPr>
        <w:t xml:space="preserve">Фронтенд: </w:t>
      </w:r>
      <w:r>
        <w:rPr>
          <w:b w:val="false"/>
          <w:bCs w:val="false"/>
          <w:sz w:val="22"/>
          <w:szCs w:val="22"/>
        </w:rPr>
        <w:t xml:space="preserve">/frontend</w:t>
      </w:r>
    </w:p>
    <w:p>
      <w:pPr>
        <w:pStyle w:val="ListParagraph"/>
        <w:numPr>
          <w:ilvl w:val="0"/>
          <w:numId w:val="2"/>
        </w:numPr>
        <w:spacing w:after="60" w:line="300"/>
      </w:pPr>
      <w:r>
        <w:rPr>
          <w:b/>
          <w:bCs/>
          <w:sz w:val="22"/>
          <w:szCs w:val="22"/>
        </w:rPr>
        <w:t xml:space="preserve">CI workflow: </w:t>
      </w:r>
      <w:r>
        <w:rPr>
          <w:b w:val="false"/>
          <w:bCs w:val="false"/>
          <w:sz w:val="22"/>
          <w:szCs w:val="22"/>
        </w:rPr>
        <w:t xml:space="preserve">/.github/workflows/ci.yml</w:t>
      </w:r>
    </w:p>
    <w:p>
      <w:pPr>
        <w:pStyle w:val="ListParagraph"/>
        <w:numPr>
          <w:ilvl w:val="0"/>
          <w:numId w:val="2"/>
        </w:numPr>
        <w:spacing w:after="60" w:line="300"/>
      </w:pPr>
      <w:r>
        <w:rPr>
          <w:b/>
          <w:bCs/>
          <w:sz w:val="22"/>
          <w:szCs w:val="22"/>
        </w:rPr>
        <w:t xml:space="preserve">Docker Compose: </w:t>
      </w:r>
      <w:r>
        <w:rPr>
          <w:b w:val="false"/>
          <w:bCs w:val="false"/>
          <w:sz w:val="22"/>
          <w:szCs w:val="22"/>
        </w:rPr>
        <w:t xml:space="preserve">/docker-compose.yml</w:t>
      </w:r>
    </w:p>
    <w:p>
      <w:pPr>
        <w:spacing w:after="160"/>
      </w:pPr>
    </w:p>
    <w:p>
      <w:pPr>
        <w:pStyle w:val="Heading2"/>
        <w:spacing w:after="120" w:before="240"/>
      </w:pPr>
      <w:r>
        <w:t xml:space="preserve">Docker имиџи</w:t>
      </w:r>
    </w:p>
    <w:p>
      <w:pPr>
        <w:pStyle w:val="ListParagraph"/>
        <w:numPr>
          <w:ilvl w:val="0"/>
          <w:numId w:val="2"/>
        </w:numPr>
        <w:spacing w:after="60" w:line="300"/>
      </w:pPr>
      <w:r>
        <w:rPr>
          <w:b/>
          <w:bCs/>
          <w:sz w:val="22"/>
          <w:szCs w:val="22"/>
        </w:rPr>
        <w:t xml:space="preserve">Docker Hub профил: </w:t>
      </w:r>
      <w:r>
        <w:rPr>
          <w:b w:val="false"/>
          <w:bCs w:val="false"/>
          <w:sz w:val="22"/>
          <w:szCs w:val="22"/>
        </w:rPr>
        <w:t xml:space="preserve">https://hub.docker.com/u/[DOCKER-HUB-USERNAME]</w:t>
      </w:r>
    </w:p>
    <w:p>
      <w:pPr>
        <w:pStyle w:val="ListParagraph"/>
        <w:numPr>
          <w:ilvl w:val="0"/>
          <w:numId w:val="2"/>
        </w:numPr>
        <w:spacing w:after="60" w:line="300"/>
      </w:pPr>
      <w:r>
        <w:rPr>
          <w:b/>
          <w:bCs/>
          <w:sz w:val="22"/>
          <w:szCs w:val="22"/>
        </w:rPr>
        <w:t xml:space="preserve">Бекенд: </w:t>
      </w:r>
      <w:r>
        <w:rPr>
          <w:b w:val="false"/>
          <w:bCs w:val="false"/>
          <w:sz w:val="22"/>
          <w:szCs w:val="22"/>
        </w:rPr>
        <w:t xml:space="preserve">https://hub.docker.com/r/[DOCKER-HUB-USERNAME]/focus-lab-backend</w:t>
      </w:r>
    </w:p>
    <w:p>
      <w:pPr>
        <w:pStyle w:val="ListParagraph"/>
        <w:numPr>
          <w:ilvl w:val="0"/>
          <w:numId w:val="2"/>
        </w:numPr>
        <w:spacing w:after="60" w:line="300"/>
      </w:pPr>
      <w:r>
        <w:rPr>
          <w:b/>
          <w:bCs/>
          <w:sz w:val="22"/>
          <w:szCs w:val="22"/>
        </w:rPr>
        <w:t xml:space="preserve">Фронтенд: </w:t>
      </w:r>
      <w:r>
        <w:rPr>
          <w:b w:val="false"/>
          <w:bCs w:val="false"/>
          <w:sz w:val="22"/>
          <w:szCs w:val="22"/>
        </w:rPr>
        <w:t xml:space="preserve">https://hub.docker.com/r/[DOCKER-HUB-USERNAME]/focus-lab-frontend</w:t>
      </w:r>
    </w:p>
    <w:p>
      <w:pPr>
        <w:pStyle w:val="Heading1"/>
        <w:spacing w:after="160" w:before="360"/>
      </w:pPr>
      <w:r>
        <w:t xml:space="preserve">Заклучок</w:t>
      </w:r>
    </w:p>
    <w:p>
      <w:pPr>
        <w:spacing w:after="140" w:line="300"/>
      </w:pPr>
      <w:r>
        <w:rPr>
          <w:sz w:val="22"/>
          <w:szCs w:val="22"/>
        </w:rPr>
        <w:t xml:space="preserve">Проектот демонстрира контејнеризација на трислојна веб-апликација со двофазни Docker имиџи, локална оркестрација на трите сервиси со Docker Compose со здравствени проверки и правилен ред на стартување, и целосно CI решение со GitHub Actions што на секој push кон main ги пушта тестовите и објавува нова верзија на имиџите на Docker Hub.</w:t>
      </w:r>
    </w:p>
    <w:p>
      <w:pPr>
        <w:spacing w:after="140" w:line="300"/>
      </w:pPr>
      <w:r>
        <w:rPr>
          <w:sz w:val="22"/>
          <w:szCs w:val="22"/>
        </w:rPr>
        <w:t xml:space="preserve">Дел од работата се состоеше во тоа да се утврди што НЕ треба да се менува. Апликацијата се контејнеризира без ниту една промена во кодот, бидејќи веќе ја чита конфигурацијата од околината, не чува состојба на диск и сама ја создава шемата — што се токму условите под кои еден сервис може да живее во контејнер.</w:t>
      </w:r>
    </w:p>
    <w:p>
      <w:pPr>
        <w:spacing w:after="140" w:line="300"/>
      </w:pPr>
      <w:r>
        <w:rPr>
          <w:sz w:val="22"/>
          <w:szCs w:val="22"/>
        </w:rPr>
        <w:t xml:space="preserve">Kubernetes делот — Deployment со ConfigMap и Secret, Service, Ingress и StatefulSet за базата, во посебен namespace — е во изработка и се доставува дополнително.</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D0D0D5" w:sz="6" w:space="6"/>
      </w:pBdr>
      <w:spacing w:after="160" w:before="360"/>
    </w:pPr>
    <w:rPr>
      <w:rFonts w:ascii="Calibri" w:cs="Calibri" w:eastAsia="Calibri" w:hAnsi="Calibri"/>
      <w:b/>
      <w:bCs/>
      <w:color w:val="1A1A1A"/>
      <w:sz w:val="28"/>
      <w:szCs w:val="28"/>
    </w:rPr>
  </w:style>
  <w:style w:type="paragraph" w:styleId="Heading2">
    <w:name w:val="Heading 2"/>
    <w:basedOn w:val="Normal"/>
    <w:next w:val="Normal"/>
    <w:qFormat/>
    <w:pPr>
      <w:spacing w:after="120" w:before="240"/>
    </w:pPr>
    <w:rPr>
      <w:rFonts w:ascii="Calibri" w:cs="Calibri" w:eastAsia="Calibri" w:hAnsi="Calibri"/>
      <w:b/>
      <w:bCs/>
      <w:color w:val="2A2A2A"/>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4ee025542077c2712455c36f6a8a93d4e4d7eb3.png"/><Relationship Id="rId8" Type="http://schemas.openxmlformats.org/officeDocument/2006/relationships/image" Target="media/4dad375057a16ca9716c7efdcf0266b6e90da14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 Lab — Континуирана интеграција и испорака</dc:title>
  <dc:creator>Георгина Илиевска</dc:creator>
  <cp:lastModifiedBy>Un-named</cp:lastModifiedBy>
  <cp:revision>1</cp:revision>
  <dcterms:created xsi:type="dcterms:W3CDTF">2026-09-19T08:50:20.585Z</dcterms:created>
  <dcterms:modified xsi:type="dcterms:W3CDTF">2026-09-19T08:50:20.585Z</dcterms:modified>
</cp:coreProperties>
</file>

<file path=docProps/custom.xml><?xml version="1.0" encoding="utf-8"?>
<Properties xmlns="http://schemas.openxmlformats.org/officeDocument/2006/custom-properties" xmlns:vt="http://schemas.openxmlformats.org/officeDocument/2006/docPropsVTypes"/>
</file>