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QSQ 2025</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i w:val="1"/>
          <w:sz w:val="46"/>
          <w:szCs w:val="46"/>
        </w:rPr>
      </w:pPr>
      <w:bookmarkStart w:colFirst="0" w:colLast="0" w:name="_ob2j8heqtuxu" w:id="0"/>
      <w:bookmarkEnd w:id="0"/>
      <w:r w:rsidDel="00000000" w:rsidR="00000000" w:rsidRPr="00000000">
        <w:rPr>
          <w:b w:val="1"/>
          <w:i w:val="1"/>
          <w:sz w:val="46"/>
          <w:szCs w:val="46"/>
          <w:rtl w:val="0"/>
        </w:rPr>
        <w:t xml:space="preserve">F1 2025 – Ανάλυση Κατατακτήριων GP Ιαπωνίας</w:t>
      </w:r>
    </w:p>
    <w:p w:rsidR="00000000" w:rsidDel="00000000" w:rsidP="00000000" w:rsidRDefault="00000000" w:rsidRPr="00000000" w14:paraId="00000005">
      <w:pPr>
        <w:spacing w:after="240" w:before="240" w:lineRule="auto"/>
        <w:ind w:left="600" w:right="600" w:firstLine="0"/>
        <w:rPr>
          <w:i w:val="1"/>
        </w:rPr>
      </w:pPr>
      <w:r w:rsidDel="00000000" w:rsidR="00000000" w:rsidRPr="00000000">
        <w:rPr>
          <w:i w:val="1"/>
          <w:rtl w:val="0"/>
        </w:rPr>
        <w:t xml:space="preserve">📍 Suzuka International Racing Course | Ημερομηνία: 5 Απριλίου 2025</w:t>
        <w:br w:type="textWrapping"/>
        <w:t xml:space="preserve"> ➤ Ανάλυση Q1 – Q2 – Q3 | Ρυθμός, Στρατηγική, Προβλέψεις για τον Αγώνα</w:t>
      </w:r>
    </w:p>
    <w:p w:rsidR="00000000" w:rsidDel="00000000" w:rsidP="00000000" w:rsidRDefault="00000000" w:rsidRPr="00000000" w14:paraId="00000006">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i w:val="1"/>
          <w:sz w:val="34"/>
          <w:szCs w:val="34"/>
        </w:rPr>
      </w:pPr>
      <w:bookmarkStart w:colFirst="0" w:colLast="0" w:name="_jy8t1jdiprs3" w:id="1"/>
      <w:bookmarkEnd w:id="1"/>
      <w:r w:rsidDel="00000000" w:rsidR="00000000" w:rsidRPr="00000000">
        <w:rPr>
          <w:b w:val="1"/>
          <w:i w:val="1"/>
          <w:sz w:val="34"/>
          <w:szCs w:val="34"/>
          <w:rtl w:val="0"/>
        </w:rPr>
        <w:t xml:space="preserve">1. Επισκόπηση Κατατακτήριων</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Οι συνθήκες ήταν ιδανικές για κατατακτήριες: ξηρός καιρός, θερμοκρασία αέρα στους 21°C και άσφαλτος στους 33°C, με σταθερό άνεμο στον τομέα Spoon. Το grip βελτιωνόταν διαρκώς, προσφέροντας πλεονέκτημα σε οδηγούς που χρονομέτρησαν σωστά τα τελευταία τους push laps.</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Ο </w:t>
      </w:r>
      <w:r w:rsidDel="00000000" w:rsidR="00000000" w:rsidRPr="00000000">
        <w:rPr>
          <w:b w:val="1"/>
          <w:i w:val="1"/>
          <w:rtl w:val="0"/>
        </w:rPr>
        <w:t xml:space="preserve">Max Verstappen</w:t>
      </w:r>
      <w:r w:rsidDel="00000000" w:rsidR="00000000" w:rsidRPr="00000000">
        <w:rPr>
          <w:i w:val="1"/>
          <w:rtl w:val="0"/>
        </w:rPr>
        <w:t xml:space="preserve"> κατέκτησε την pole position, ακολουθούμενος από τους </w:t>
      </w:r>
      <w:r w:rsidDel="00000000" w:rsidR="00000000" w:rsidRPr="00000000">
        <w:rPr>
          <w:b w:val="1"/>
          <w:i w:val="1"/>
          <w:rtl w:val="0"/>
        </w:rPr>
        <w:t xml:space="preserve">Lando Norris</w:t>
      </w:r>
      <w:r w:rsidDel="00000000" w:rsidR="00000000" w:rsidRPr="00000000">
        <w:rPr>
          <w:i w:val="1"/>
          <w:rtl w:val="0"/>
        </w:rPr>
        <w:t xml:space="preserve"> και </w:t>
      </w:r>
      <w:r w:rsidDel="00000000" w:rsidR="00000000" w:rsidRPr="00000000">
        <w:rPr>
          <w:b w:val="1"/>
          <w:i w:val="1"/>
          <w:rtl w:val="0"/>
        </w:rPr>
        <w:t xml:space="preserve">Oscar Piastri</w:t>
      </w:r>
      <w:r w:rsidDel="00000000" w:rsidR="00000000" w:rsidRPr="00000000">
        <w:rPr>
          <w:i w:val="1"/>
          <w:rtl w:val="0"/>
        </w:rPr>
        <w:t xml:space="preserve"> της McLaren. Ο </w:t>
      </w:r>
      <w:r w:rsidDel="00000000" w:rsidR="00000000" w:rsidRPr="00000000">
        <w:rPr>
          <w:b w:val="1"/>
          <w:i w:val="1"/>
          <w:rtl w:val="0"/>
        </w:rPr>
        <w:t xml:space="preserve">Charles Leclerc</w:t>
      </w:r>
      <w:r w:rsidDel="00000000" w:rsidR="00000000" w:rsidRPr="00000000">
        <w:rPr>
          <w:i w:val="1"/>
          <w:rtl w:val="0"/>
        </w:rPr>
        <w:t xml:space="preserve"> ήταν τέταρτος, ενώ εντυπωσιακός ήταν ο </w:t>
      </w:r>
      <w:r w:rsidDel="00000000" w:rsidR="00000000" w:rsidRPr="00000000">
        <w:rPr>
          <w:b w:val="1"/>
          <w:i w:val="1"/>
          <w:rtl w:val="0"/>
        </w:rPr>
        <w:t xml:space="preserve">Isack Hadjar</w:t>
      </w:r>
      <w:r w:rsidDel="00000000" w:rsidR="00000000" w:rsidRPr="00000000">
        <w:rPr>
          <w:i w:val="1"/>
          <w:rtl w:val="0"/>
        </w:rPr>
        <w:t xml:space="preserve"> που μπήκε Q3 και κατετάγη 7ος. Εκτός Q3 βρέθηκαν εκπλήξεις όπως ο </w:t>
      </w:r>
      <w:r w:rsidDel="00000000" w:rsidR="00000000" w:rsidRPr="00000000">
        <w:rPr>
          <w:b w:val="1"/>
          <w:i w:val="1"/>
          <w:rtl w:val="0"/>
        </w:rPr>
        <w:t xml:space="preserve">Tsunoda</w:t>
      </w:r>
      <w:r w:rsidDel="00000000" w:rsidR="00000000" w:rsidRPr="00000000">
        <w:rPr>
          <w:i w:val="1"/>
          <w:rtl w:val="0"/>
        </w:rPr>
        <w:t xml:space="preserve"> και ο </w:t>
      </w:r>
      <w:r w:rsidDel="00000000" w:rsidR="00000000" w:rsidRPr="00000000">
        <w:rPr>
          <w:b w:val="1"/>
          <w:i w:val="1"/>
          <w:rtl w:val="0"/>
        </w:rPr>
        <w:t xml:space="preserve">Sainz</w:t>
      </w:r>
      <w:r w:rsidDel="00000000" w:rsidR="00000000" w:rsidRPr="00000000">
        <w:rPr>
          <w:i w:val="1"/>
          <w:rtl w:val="0"/>
        </w:rPr>
        <w:t xml:space="preserve">, λόγω αστάθειας και αστοχίας στον συγχρονισμό εξόδου.</w:t>
      </w:r>
    </w:p>
    <w:p w:rsidR="00000000" w:rsidDel="00000000" w:rsidP="00000000" w:rsidRDefault="00000000" w:rsidRPr="00000000" w14:paraId="0000000A">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i w:val="1"/>
          <w:sz w:val="34"/>
          <w:szCs w:val="34"/>
        </w:rPr>
      </w:pPr>
      <w:bookmarkStart w:colFirst="0" w:colLast="0" w:name="_oh38gwcpwe89" w:id="2"/>
      <w:bookmarkEnd w:id="2"/>
      <w:r w:rsidDel="00000000" w:rsidR="00000000" w:rsidRPr="00000000">
        <w:rPr>
          <w:b w:val="1"/>
          <w:i w:val="1"/>
          <w:sz w:val="34"/>
          <w:szCs w:val="34"/>
          <w:rtl w:val="0"/>
        </w:rPr>
        <w:t xml:space="preserve">2. Ανάλυση Q1 / Q2 / Q3</w:t>
      </w:r>
    </w:p>
    <w:p w:rsidR="00000000" w:rsidDel="00000000" w:rsidP="00000000" w:rsidRDefault="00000000" w:rsidRPr="00000000" w14:paraId="0000000C">
      <w:pPr>
        <w:pStyle w:val="Heading3"/>
        <w:keepNext w:val="0"/>
        <w:keepLines w:val="0"/>
        <w:spacing w:before="280" w:lineRule="auto"/>
        <w:rPr>
          <w:b w:val="1"/>
          <w:i w:val="1"/>
          <w:color w:val="000000"/>
          <w:sz w:val="26"/>
          <w:szCs w:val="26"/>
        </w:rPr>
      </w:pPr>
      <w:bookmarkStart w:colFirst="0" w:colLast="0" w:name="_8u75du9pz6dk" w:id="3"/>
      <w:bookmarkEnd w:id="3"/>
      <w:r w:rsidDel="00000000" w:rsidR="00000000" w:rsidRPr="00000000">
        <w:rPr>
          <w:b w:val="1"/>
          <w:i w:val="1"/>
          <w:color w:val="000000"/>
          <w:sz w:val="26"/>
          <w:szCs w:val="26"/>
          <w:rtl w:val="0"/>
        </w:rPr>
        <w:t xml:space="preserve">Q1 – Επιβίωση &amp; Συλλογή Δεδομένων</w:t>
      </w:r>
    </w:p>
    <w:p w:rsidR="00000000" w:rsidDel="00000000" w:rsidP="00000000" w:rsidRDefault="00000000" w:rsidRPr="00000000" w14:paraId="0000000D">
      <w:pPr>
        <w:spacing w:after="240" w:before="240" w:lineRule="auto"/>
        <w:rPr>
          <w:i w:val="1"/>
        </w:rPr>
      </w:pPr>
      <w:r w:rsidDel="00000000" w:rsidR="00000000" w:rsidRPr="00000000">
        <w:rPr>
          <w:i w:val="1"/>
          <w:rtl w:val="0"/>
        </w:rPr>
        <w:t xml:space="preserve">Η πλειοψηφία των οδηγών χρησιμοποίησε τη μαλακή γόμα. Ο Tsunoda δυσκολεύτηκε με την πρόσφυση στον πρώτο του γύρο και δεν κατάφερε να προκριθεί, ενώ αρκετοί οδηγοί πλησίασαν τα όρια της πίστας στη στροφή 9. Ένα μικρό γλίστρημα του Stroll προκάλεσε yellow flag χωρίς διακοπή.</w:t>
      </w:r>
    </w:p>
    <w:p w:rsidR="00000000" w:rsidDel="00000000" w:rsidP="00000000" w:rsidRDefault="00000000" w:rsidRPr="00000000" w14:paraId="0000000E">
      <w:pPr>
        <w:pStyle w:val="Heading3"/>
        <w:keepNext w:val="0"/>
        <w:keepLines w:val="0"/>
        <w:spacing w:before="280" w:lineRule="auto"/>
        <w:rPr>
          <w:b w:val="1"/>
          <w:i w:val="1"/>
          <w:color w:val="000000"/>
          <w:sz w:val="26"/>
          <w:szCs w:val="26"/>
        </w:rPr>
      </w:pPr>
      <w:bookmarkStart w:colFirst="0" w:colLast="0" w:name="_1vfy5j5rq2eo" w:id="4"/>
      <w:bookmarkEnd w:id="4"/>
      <w:r w:rsidDel="00000000" w:rsidR="00000000" w:rsidRPr="00000000">
        <w:rPr>
          <w:b w:val="1"/>
          <w:i w:val="1"/>
          <w:color w:val="000000"/>
          <w:sz w:val="26"/>
          <w:szCs w:val="26"/>
          <w:rtl w:val="0"/>
        </w:rPr>
        <w:t xml:space="preserve">Q2 – Απόδοση &amp; Ανάλυση Ρυθμού</w:t>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Η McLaren και η Red Bull έδειξαν ανωτερότητα στο sector 2, ενώ η Mercedes είχε καλή τελική στο S1. Ο Sainz αποκλείστηκε στο Q2 λόγω έντονης υπερστροφής και μικρού λάθους στην Spoon. Οι χρόνοι ήταν πολύ κοντά: 0.4s κάλυπταν τη θέση 4 έως 10.</w:t>
      </w:r>
    </w:p>
    <w:p w:rsidR="00000000" w:rsidDel="00000000" w:rsidP="00000000" w:rsidRDefault="00000000" w:rsidRPr="00000000" w14:paraId="00000010">
      <w:pPr>
        <w:pStyle w:val="Heading3"/>
        <w:keepNext w:val="0"/>
        <w:keepLines w:val="0"/>
        <w:spacing w:before="280" w:lineRule="auto"/>
        <w:rPr>
          <w:b w:val="1"/>
          <w:i w:val="1"/>
          <w:color w:val="000000"/>
          <w:sz w:val="26"/>
          <w:szCs w:val="26"/>
        </w:rPr>
      </w:pPr>
      <w:bookmarkStart w:colFirst="0" w:colLast="0" w:name="_6dulqg3dfdr3" w:id="5"/>
      <w:bookmarkEnd w:id="5"/>
      <w:r w:rsidDel="00000000" w:rsidR="00000000" w:rsidRPr="00000000">
        <w:rPr>
          <w:b w:val="1"/>
          <w:i w:val="1"/>
          <w:color w:val="000000"/>
          <w:sz w:val="26"/>
          <w:szCs w:val="26"/>
          <w:rtl w:val="0"/>
        </w:rPr>
        <w:t xml:space="preserve">Q3 – Μάχη για την Pole</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Ο Verstappen ήταν αψεγάδιαστος: ταχύτερος στο S1 και S3, τέλεια διαχείριση DRS στο πίσω ευθύγραμμο. Η McLaren ακολούθησε με εξαιρετική ισορροπία και καλό traction. Η pole κρίθηκε στα τελευταία δευτερόλεπτα, με τον Max να βελτιώνει στο δεύτερο push lap του.</w:t>
      </w:r>
    </w:p>
    <w:p w:rsidR="00000000" w:rsidDel="00000000" w:rsidP="00000000" w:rsidRDefault="00000000" w:rsidRPr="00000000" w14:paraId="00000012">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i w:val="1"/>
          <w:sz w:val="34"/>
          <w:szCs w:val="34"/>
        </w:rPr>
      </w:pPr>
      <w:bookmarkStart w:colFirst="0" w:colLast="0" w:name="_fbu8lsa2ahso" w:id="6"/>
      <w:bookmarkEnd w:id="6"/>
      <w:r w:rsidDel="00000000" w:rsidR="00000000" w:rsidRPr="00000000">
        <w:rPr>
          <w:b w:val="1"/>
          <w:i w:val="1"/>
          <w:sz w:val="34"/>
          <w:szCs w:val="34"/>
          <w:rtl w:val="0"/>
        </w:rPr>
        <w:t xml:space="preserve">3. Τεχνική Ανάλυση Επιδόσεων</w:t>
      </w:r>
    </w:p>
    <w:tbl>
      <w:tblPr>
        <w:tblStyle w:val="Table1"/>
        <w:tblW w:w="8450.0" w:type="dxa"/>
        <w:jc w:val="left"/>
        <w:tblLayout w:type="fixed"/>
        <w:tblLook w:val="0600"/>
      </w:tblPr>
      <w:tblGrid>
        <w:gridCol w:w="1295"/>
        <w:gridCol w:w="1265"/>
        <w:gridCol w:w="1070"/>
        <w:gridCol w:w="1070"/>
        <w:gridCol w:w="1070"/>
        <w:gridCol w:w="1295"/>
        <w:gridCol w:w="1385"/>
        <w:tblGridChange w:id="0">
          <w:tblGrid>
            <w:gridCol w:w="1295"/>
            <w:gridCol w:w="1265"/>
            <w:gridCol w:w="1070"/>
            <w:gridCol w:w="1070"/>
            <w:gridCol w:w="1070"/>
            <w:gridCol w:w="1295"/>
            <w:gridCol w:w="138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i w:val="1"/>
              </w:rPr>
            </w:pPr>
            <w:r w:rsidDel="00000000" w:rsidR="00000000" w:rsidRPr="00000000">
              <w:rPr>
                <w:b w:val="1"/>
                <w:i w:val="1"/>
                <w:rtl w:val="0"/>
              </w:rPr>
              <w:t xml:space="preserve">Οδηγός</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i w:val="1"/>
              </w:rPr>
            </w:pPr>
            <w:r w:rsidDel="00000000" w:rsidR="00000000" w:rsidRPr="00000000">
              <w:rPr>
                <w:b w:val="1"/>
                <w:i w:val="1"/>
                <w:rtl w:val="0"/>
              </w:rPr>
              <w:t xml:space="preserve">Pole 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i w:val="1"/>
              </w:rPr>
            </w:pPr>
            <w:r w:rsidDel="00000000" w:rsidR="00000000" w:rsidRPr="00000000">
              <w:rPr>
                <w:b w:val="1"/>
                <w:i w:val="1"/>
                <w:rtl w:val="0"/>
              </w:rPr>
              <w:t xml:space="preserve">Sector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i w:val="1"/>
              </w:rPr>
            </w:pPr>
            <w:r w:rsidDel="00000000" w:rsidR="00000000" w:rsidRPr="00000000">
              <w:rPr>
                <w:b w:val="1"/>
                <w:i w:val="1"/>
                <w:rtl w:val="0"/>
              </w:rPr>
              <w:t xml:space="preserve">Sector 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i w:val="1"/>
              </w:rPr>
            </w:pPr>
            <w:r w:rsidDel="00000000" w:rsidR="00000000" w:rsidRPr="00000000">
              <w:rPr>
                <w:b w:val="1"/>
                <w:i w:val="1"/>
                <w:rtl w:val="0"/>
              </w:rPr>
              <w:t xml:space="preserve">Sector 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i w:val="1"/>
              </w:rPr>
            </w:pPr>
            <w:r w:rsidDel="00000000" w:rsidR="00000000" w:rsidRPr="00000000">
              <w:rPr>
                <w:b w:val="1"/>
                <w:i w:val="1"/>
                <w:rtl w:val="0"/>
              </w:rPr>
              <w:t xml:space="preserve">Top Speed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i w:val="1"/>
              </w:rPr>
            </w:pPr>
            <w:r w:rsidDel="00000000" w:rsidR="00000000" w:rsidRPr="00000000">
              <w:rPr>
                <w:b w:val="1"/>
                <w:i w:val="1"/>
                <w:rtl w:val="0"/>
              </w:rPr>
              <w:t xml:space="preserve">DRS Usage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Verstappen</w:t>
            </w:r>
          </w:p>
        </w:tc>
        <w:tc>
          <w:tcP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1:28.761</w:t>
            </w:r>
          </w:p>
        </w:tc>
        <w:tc>
          <w:tcP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27.320</w:t>
            </w:r>
          </w:p>
        </w:tc>
        <w:tc>
          <w:tcP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31.992</w:t>
            </w:r>
          </w:p>
        </w:tc>
        <w:tc>
          <w:tcP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29.449</w:t>
            </w:r>
          </w:p>
        </w:tc>
        <w:tc>
          <w:tcP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319 km/h</w:t>
            </w:r>
          </w:p>
        </w:tc>
        <w:tc>
          <w:tcP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3 ζώνες</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Norris</w:t>
            </w:r>
          </w:p>
        </w:tc>
        <w:tc>
          <w:tcP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1:28.841</w:t>
            </w:r>
          </w:p>
        </w:tc>
        <w:tc>
          <w:tcP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27.389</w:t>
            </w:r>
          </w:p>
        </w:tc>
        <w:tc>
          <w:tcP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i w:val="1"/>
              </w:rPr>
            </w:pPr>
            <w:r w:rsidDel="00000000" w:rsidR="00000000" w:rsidRPr="00000000">
              <w:rPr>
                <w:i w:val="1"/>
                <w:rtl w:val="0"/>
              </w:rPr>
              <w:t xml:space="preserve">32.101</w:t>
            </w:r>
          </w:p>
        </w:tc>
        <w:tc>
          <w:tcP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29.351</w:t>
            </w:r>
          </w:p>
        </w:tc>
        <w:tc>
          <w:tcP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321 km/h</w:t>
            </w:r>
          </w:p>
        </w:tc>
        <w:tc>
          <w:tcP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3 ζώνες</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Piastri</w:t>
            </w:r>
          </w:p>
        </w:tc>
        <w:tc>
          <w:tcP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i w:val="1"/>
              </w:rPr>
            </w:pPr>
            <w:r w:rsidDel="00000000" w:rsidR="00000000" w:rsidRPr="00000000">
              <w:rPr>
                <w:i w:val="1"/>
                <w:rtl w:val="0"/>
              </w:rPr>
              <w:t xml:space="preserve">1:28.870</w:t>
            </w:r>
          </w:p>
        </w:tc>
        <w:tc>
          <w:tcP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27.410</w:t>
            </w:r>
          </w:p>
        </w:tc>
        <w:tc>
          <w:tcP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32.083</w:t>
            </w:r>
          </w:p>
        </w:tc>
        <w:tc>
          <w:tcP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29.377</w:t>
            </w:r>
          </w:p>
        </w:tc>
        <w:tc>
          <w:tcP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320 km/h</w:t>
            </w:r>
          </w:p>
        </w:tc>
        <w:tc>
          <w:tcP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3 ζώνες</w:t>
            </w:r>
          </w:p>
        </w:tc>
      </w:tr>
    </w:tbl>
    <w:p w:rsidR="00000000" w:rsidDel="00000000" w:rsidP="00000000" w:rsidRDefault="00000000" w:rsidRPr="00000000" w14:paraId="00000030">
      <w:pPr>
        <w:spacing w:after="240" w:before="240" w:lineRule="auto"/>
        <w:rPr>
          <w:i w:val="1"/>
        </w:rPr>
      </w:pPr>
      <w:r w:rsidDel="00000000" w:rsidR="00000000" w:rsidRPr="00000000">
        <w:rPr>
          <w:i w:val="1"/>
          <w:rtl w:val="0"/>
        </w:rPr>
        <w:t xml:space="preserve">📌 Ερμηνεία: Ο Verstappen κέρδισε χρόνο στην ακρίβεια του φρεναρίσματος και στη σταθερότητα στην έξοδο της στροφής 11. Η McLaren είχε οριακά καλύτερη τελική αλλά λιγότερη σταθερότητα στο S1.</w:t>
      </w:r>
    </w:p>
    <w:p w:rsidR="00000000" w:rsidDel="00000000" w:rsidP="00000000" w:rsidRDefault="00000000" w:rsidRPr="00000000" w14:paraId="00000031">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i w:val="1"/>
          <w:sz w:val="34"/>
          <w:szCs w:val="34"/>
        </w:rPr>
      </w:pPr>
      <w:bookmarkStart w:colFirst="0" w:colLast="0" w:name="_r5k2q1uhu572" w:id="7"/>
      <w:bookmarkEnd w:id="7"/>
      <w:r w:rsidDel="00000000" w:rsidR="00000000" w:rsidRPr="00000000">
        <w:rPr>
          <w:b w:val="1"/>
          <w:i w:val="1"/>
          <w:sz w:val="34"/>
          <w:szCs w:val="34"/>
          <w:rtl w:val="0"/>
        </w:rPr>
        <w:t xml:space="preserve">4. Στρατηγικές για Τον Αγώνα – Προβλέψεις</w:t>
      </w:r>
    </w:p>
    <w:p w:rsidR="00000000" w:rsidDel="00000000" w:rsidP="00000000" w:rsidRDefault="00000000" w:rsidRPr="00000000" w14:paraId="00000033">
      <w:pPr>
        <w:numPr>
          <w:ilvl w:val="0"/>
          <w:numId w:val="2"/>
        </w:numPr>
        <w:spacing w:after="0" w:afterAutospacing="0" w:before="240" w:lineRule="auto"/>
        <w:ind w:left="720" w:hanging="360"/>
        <w:rPr>
          <w:i w:val="1"/>
        </w:rPr>
      </w:pPr>
      <w:r w:rsidDel="00000000" w:rsidR="00000000" w:rsidRPr="00000000">
        <w:rPr>
          <w:i w:val="1"/>
          <w:rtl w:val="0"/>
        </w:rPr>
        <w:t xml:space="preserve">Πιθανή στρατηγική: </w:t>
      </w:r>
      <w:r w:rsidDel="00000000" w:rsidR="00000000" w:rsidRPr="00000000">
        <w:rPr>
          <w:b w:val="1"/>
          <w:i w:val="1"/>
          <w:rtl w:val="0"/>
        </w:rPr>
        <w:t xml:space="preserve">Medium–Hard (1 stop)</w:t>
      </w:r>
      <w:r w:rsidDel="00000000" w:rsidR="00000000" w:rsidRPr="00000000">
        <w:rPr>
          <w:i w:val="1"/>
          <w:rtl w:val="0"/>
        </w:rPr>
        <w:t xml:space="preserve">, εκτός αν εμφανιστεί SC.</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rPr>
          <w:i w:val="1"/>
        </w:rPr>
      </w:pPr>
      <w:r w:rsidDel="00000000" w:rsidR="00000000" w:rsidRPr="00000000">
        <w:rPr>
          <w:i w:val="1"/>
          <w:rtl w:val="0"/>
        </w:rPr>
        <w:t xml:space="preserve">Οι McLaren αναμένεται να πιέσουν με επιθετική στρατηγική undercut.</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rPr>
          <w:i w:val="1"/>
        </w:rPr>
      </w:pPr>
      <w:r w:rsidDel="00000000" w:rsidR="00000000" w:rsidRPr="00000000">
        <w:rPr>
          <w:i w:val="1"/>
          <w:rtl w:val="0"/>
        </w:rPr>
        <w:t xml:space="preserve">Η καθαρή γραμμή (P1) έχει σαφές πλεονέκτημα εκκίνησης λόγω καθαρότερου asfalt.</w:t>
        <w:br w:type="textWrapping"/>
      </w:r>
    </w:p>
    <w:p w:rsidR="00000000" w:rsidDel="00000000" w:rsidP="00000000" w:rsidRDefault="00000000" w:rsidRPr="00000000" w14:paraId="00000036">
      <w:pPr>
        <w:numPr>
          <w:ilvl w:val="0"/>
          <w:numId w:val="2"/>
        </w:numPr>
        <w:spacing w:after="240" w:before="0" w:beforeAutospacing="0" w:lineRule="auto"/>
        <w:ind w:left="720" w:hanging="360"/>
        <w:rPr>
          <w:i w:val="1"/>
        </w:rPr>
      </w:pPr>
      <w:r w:rsidDel="00000000" w:rsidR="00000000" w:rsidRPr="00000000">
        <w:rPr>
          <w:i w:val="1"/>
          <w:rtl w:val="0"/>
        </w:rPr>
        <w:t xml:space="preserve">Προβλέπεται κρίσιμο pit window γύρω στον γύρο 18–21.</w:t>
        <w:br w:type="textWrapping"/>
      </w:r>
    </w:p>
    <w:p w:rsidR="00000000" w:rsidDel="00000000" w:rsidP="00000000" w:rsidRDefault="00000000" w:rsidRPr="00000000" w14:paraId="00000037">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i w:val="1"/>
          <w:sz w:val="34"/>
          <w:szCs w:val="34"/>
        </w:rPr>
      </w:pPr>
      <w:bookmarkStart w:colFirst="0" w:colLast="0" w:name="_pdm1cpqxrogb" w:id="8"/>
      <w:bookmarkEnd w:id="8"/>
      <w:r w:rsidDel="00000000" w:rsidR="00000000" w:rsidRPr="00000000">
        <w:rPr>
          <w:b w:val="1"/>
          <w:i w:val="1"/>
          <w:sz w:val="34"/>
          <w:szCs w:val="34"/>
          <w:rtl w:val="0"/>
        </w:rPr>
        <w:t xml:space="preserve">5. Νικητές &amp; Χαμένοι των Κατατακτήριων</w:t>
      </w:r>
    </w:p>
    <w:p w:rsidR="00000000" w:rsidDel="00000000" w:rsidP="00000000" w:rsidRDefault="00000000" w:rsidRPr="00000000" w14:paraId="00000039">
      <w:pPr>
        <w:pStyle w:val="Heading3"/>
        <w:keepNext w:val="0"/>
        <w:keepLines w:val="0"/>
        <w:spacing w:before="280" w:lineRule="auto"/>
        <w:rPr>
          <w:b w:val="1"/>
          <w:i w:val="1"/>
          <w:color w:val="000000"/>
          <w:sz w:val="26"/>
          <w:szCs w:val="26"/>
        </w:rPr>
      </w:pPr>
      <w:bookmarkStart w:colFirst="0" w:colLast="0" w:name="_n3n06dm6uemb" w:id="9"/>
      <w:bookmarkEnd w:id="9"/>
      <w:r w:rsidDel="00000000" w:rsidR="00000000" w:rsidRPr="00000000">
        <w:rPr>
          <w:b w:val="1"/>
          <w:i w:val="1"/>
          <w:color w:val="000000"/>
          <w:sz w:val="26"/>
          <w:szCs w:val="26"/>
          <w:rtl w:val="0"/>
        </w:rPr>
        <w:t xml:space="preserve">Νικητές:</w:t>
      </w:r>
    </w:p>
    <w:p w:rsidR="00000000" w:rsidDel="00000000" w:rsidP="00000000" w:rsidRDefault="00000000" w:rsidRPr="00000000" w14:paraId="0000003A">
      <w:pPr>
        <w:numPr>
          <w:ilvl w:val="0"/>
          <w:numId w:val="1"/>
        </w:numPr>
        <w:spacing w:after="0" w:afterAutospacing="0" w:before="240" w:lineRule="auto"/>
        <w:ind w:left="720" w:hanging="360"/>
        <w:rPr>
          <w:i w:val="1"/>
        </w:rPr>
      </w:pPr>
      <w:r w:rsidDel="00000000" w:rsidR="00000000" w:rsidRPr="00000000">
        <w:rPr>
          <w:b w:val="1"/>
          <w:i w:val="1"/>
          <w:rtl w:val="0"/>
        </w:rPr>
        <w:t xml:space="preserve">Max Verstappen</w:t>
      </w:r>
      <w:r w:rsidDel="00000000" w:rsidR="00000000" w:rsidRPr="00000000">
        <w:rPr>
          <w:i w:val="1"/>
          <w:rtl w:val="0"/>
        </w:rPr>
        <w:t xml:space="preserve"> – Στρατηγικά άψογο Q3, απόλυτος γύρος.</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Isack Hadjar</w:t>
      </w:r>
      <w:r w:rsidDel="00000000" w:rsidR="00000000" w:rsidRPr="00000000">
        <w:rPr>
          <w:i w:val="1"/>
          <w:rtl w:val="0"/>
        </w:rPr>
        <w:t xml:space="preserve"> – Είσοδος Q3 με Racing Bulls, εξαιρετική επίδοση.</w:t>
        <w:br w:type="textWrapping"/>
      </w:r>
    </w:p>
    <w:p w:rsidR="00000000" w:rsidDel="00000000" w:rsidP="00000000" w:rsidRDefault="00000000" w:rsidRPr="00000000" w14:paraId="0000003C">
      <w:pPr>
        <w:numPr>
          <w:ilvl w:val="0"/>
          <w:numId w:val="1"/>
        </w:numPr>
        <w:spacing w:after="240" w:before="0" w:beforeAutospacing="0" w:lineRule="auto"/>
        <w:ind w:left="720" w:hanging="360"/>
        <w:rPr>
          <w:i w:val="1"/>
        </w:rPr>
      </w:pPr>
      <w:r w:rsidDel="00000000" w:rsidR="00000000" w:rsidRPr="00000000">
        <w:rPr>
          <w:b w:val="1"/>
          <w:i w:val="1"/>
          <w:rtl w:val="0"/>
        </w:rPr>
        <w:t xml:space="preserve">Andrea Kimi Antonelli</w:t>
      </w:r>
      <w:r w:rsidDel="00000000" w:rsidR="00000000" w:rsidRPr="00000000">
        <w:rPr>
          <w:i w:val="1"/>
          <w:rtl w:val="0"/>
        </w:rPr>
        <w:t xml:space="preserve"> – 6ος στην πρώτη του Q3 εμφάνιση με Mercedes.</w:t>
        <w:br w:type="textWrapping"/>
      </w:r>
    </w:p>
    <w:p w:rsidR="00000000" w:rsidDel="00000000" w:rsidP="00000000" w:rsidRDefault="00000000" w:rsidRPr="00000000" w14:paraId="0000003D">
      <w:pPr>
        <w:pStyle w:val="Heading3"/>
        <w:keepNext w:val="0"/>
        <w:keepLines w:val="0"/>
        <w:spacing w:before="280" w:lineRule="auto"/>
        <w:rPr>
          <w:b w:val="1"/>
          <w:i w:val="1"/>
          <w:color w:val="000000"/>
          <w:sz w:val="26"/>
          <w:szCs w:val="26"/>
        </w:rPr>
      </w:pPr>
      <w:bookmarkStart w:colFirst="0" w:colLast="0" w:name="_yoyuuph12fwj" w:id="10"/>
      <w:bookmarkEnd w:id="10"/>
      <w:r w:rsidDel="00000000" w:rsidR="00000000" w:rsidRPr="00000000">
        <w:rPr>
          <w:b w:val="1"/>
          <w:i w:val="1"/>
          <w:color w:val="000000"/>
          <w:sz w:val="26"/>
          <w:szCs w:val="26"/>
          <w:rtl w:val="0"/>
        </w:rPr>
        <w:t xml:space="preserve">Χαμένοι:</w:t>
      </w:r>
    </w:p>
    <w:p w:rsidR="00000000" w:rsidDel="00000000" w:rsidP="00000000" w:rsidRDefault="00000000" w:rsidRPr="00000000" w14:paraId="0000003E">
      <w:pPr>
        <w:numPr>
          <w:ilvl w:val="0"/>
          <w:numId w:val="3"/>
        </w:numPr>
        <w:spacing w:after="0" w:afterAutospacing="0" w:before="240" w:lineRule="auto"/>
        <w:ind w:left="720" w:hanging="360"/>
        <w:rPr>
          <w:i w:val="1"/>
        </w:rPr>
      </w:pPr>
      <w:r w:rsidDel="00000000" w:rsidR="00000000" w:rsidRPr="00000000">
        <w:rPr>
          <w:b w:val="1"/>
          <w:i w:val="1"/>
          <w:rtl w:val="0"/>
        </w:rPr>
        <w:t xml:space="preserve">Yuki Tsunoda</w:t>
      </w:r>
      <w:r w:rsidDel="00000000" w:rsidR="00000000" w:rsidRPr="00000000">
        <w:rPr>
          <w:i w:val="1"/>
          <w:rtl w:val="0"/>
        </w:rPr>
        <w:t xml:space="preserve"> – Δεν προκρίθηκε στο Q3 με την RB στο σπίτι του.</w:t>
        <w:br w:type="textWrapping"/>
      </w:r>
    </w:p>
    <w:p w:rsidR="00000000" w:rsidDel="00000000" w:rsidP="00000000" w:rsidRDefault="00000000" w:rsidRPr="00000000" w14:paraId="0000003F">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Carlos Sainz</w:t>
      </w:r>
      <w:r w:rsidDel="00000000" w:rsidR="00000000" w:rsidRPr="00000000">
        <w:rPr>
          <w:i w:val="1"/>
          <w:rtl w:val="0"/>
        </w:rPr>
        <w:t xml:space="preserve"> – Ασταθής και με πρόβλημα πρόσφυσης στο Q2.</w:t>
        <w:br w:type="textWrapping"/>
      </w:r>
    </w:p>
    <w:p w:rsidR="00000000" w:rsidDel="00000000" w:rsidP="00000000" w:rsidRDefault="00000000" w:rsidRPr="00000000" w14:paraId="00000040">
      <w:pPr>
        <w:numPr>
          <w:ilvl w:val="0"/>
          <w:numId w:val="3"/>
        </w:numPr>
        <w:spacing w:after="240" w:before="0" w:beforeAutospacing="0" w:lineRule="auto"/>
        <w:ind w:left="720" w:hanging="360"/>
        <w:rPr>
          <w:i w:val="1"/>
        </w:rPr>
      </w:pPr>
      <w:r w:rsidDel="00000000" w:rsidR="00000000" w:rsidRPr="00000000">
        <w:rPr>
          <w:b w:val="1"/>
          <w:i w:val="1"/>
          <w:rtl w:val="0"/>
        </w:rPr>
        <w:t xml:space="preserve">Fernando Alonso</w:t>
      </w:r>
      <w:r w:rsidDel="00000000" w:rsidR="00000000" w:rsidRPr="00000000">
        <w:rPr>
          <w:i w:val="1"/>
          <w:rtl w:val="0"/>
        </w:rPr>
        <w:t xml:space="preserve"> – Εκτός Q2, περιορισμένος ρυθμός και απουσία ισορροπίας.</w:t>
        <w:br w:type="textWrapping"/>
      </w:r>
    </w:p>
    <w:p w:rsidR="00000000" w:rsidDel="00000000" w:rsidP="00000000" w:rsidRDefault="00000000" w:rsidRPr="00000000" w14:paraId="00000041">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i w:val="1"/>
          <w:sz w:val="34"/>
          <w:szCs w:val="34"/>
        </w:rPr>
      </w:pPr>
      <w:bookmarkStart w:colFirst="0" w:colLast="0" w:name="_nlw04sury36t" w:id="11"/>
      <w:bookmarkEnd w:id="11"/>
      <w:r w:rsidDel="00000000" w:rsidR="00000000" w:rsidRPr="00000000">
        <w:rPr>
          <w:b w:val="1"/>
          <w:i w:val="1"/>
          <w:sz w:val="34"/>
          <w:szCs w:val="34"/>
          <w:rtl w:val="0"/>
        </w:rPr>
        <w:t xml:space="preserve">6. Συμπεράσματα &amp; Αγωνιστικό Ρολόι</w:t>
      </w:r>
    </w:p>
    <w:p w:rsidR="00000000" w:rsidDel="00000000" w:rsidP="00000000" w:rsidRDefault="00000000" w:rsidRPr="00000000" w14:paraId="00000043">
      <w:pPr>
        <w:spacing w:after="240" w:before="240" w:lineRule="auto"/>
        <w:rPr>
          <w:i w:val="1"/>
        </w:rPr>
      </w:pPr>
      <w:r w:rsidDel="00000000" w:rsidR="00000000" w:rsidRPr="00000000">
        <w:rPr>
          <w:i w:val="1"/>
          <w:rtl w:val="0"/>
        </w:rPr>
        <w:t xml:space="preserve">Η μάχη McLaren–Red Bull κορυφώνεται. Ο Verstappen έχει τη θέση εκκίνησης, αλλά οι McLaren δείχνουν ταχύτερες σε long-run ρυθμό από το FP2. Ο Norris έχει καλές πιθανότητες undercut εάν μείνει κοντά στους πρώτους γύρους.</w:t>
      </w:r>
    </w:p>
    <w:p w:rsidR="00000000" w:rsidDel="00000000" w:rsidP="00000000" w:rsidRDefault="00000000" w:rsidRPr="00000000" w14:paraId="00000044">
      <w:pPr>
        <w:spacing w:after="240" w:before="240" w:lineRule="auto"/>
        <w:rPr>
          <w:i w:val="1"/>
        </w:rPr>
      </w:pPr>
      <w:r w:rsidDel="00000000" w:rsidR="00000000" w:rsidRPr="00000000">
        <w:rPr>
          <w:i w:val="1"/>
          <w:rtl w:val="0"/>
        </w:rPr>
        <w:t xml:space="preserve">🔍 Αναμένεται μάχη σώμα με σώμα μεταξύ Verstappen–Norris, με ρόλο-κλειδί για τον Piastri και τον Leclerc στο 2ο stint.</w:t>
      </w:r>
    </w:p>
    <w:p w:rsidR="00000000" w:rsidDel="00000000" w:rsidP="00000000" w:rsidRDefault="00000000" w:rsidRPr="00000000" w14:paraId="00000045">
      <w:pPr>
        <w:spacing w:after="240" w:before="240" w:lineRule="auto"/>
        <w:rPr>
          <w:i w:val="1"/>
        </w:rPr>
      </w:pPr>
      <w:r w:rsidDel="00000000" w:rsidR="00000000" w:rsidRPr="00000000">
        <w:rPr>
          <w:rFonts w:ascii="Andika" w:cs="Andika" w:eastAsia="Andika" w:hAnsi="Andika"/>
          <w:i w:val="1"/>
          <w:rtl w:val="0"/>
        </w:rPr>
        <w:t xml:space="preserve">⏱️ Ο Verstappen έχει προβάδισμα στην εκκίνηση, αλλά ο Norris ίσως έχει τον ρυθμό για να τον πιέσει ως τον τερματισμό.</w:t>
      </w:r>
    </w:p>
    <w:p w:rsidR="00000000" w:rsidDel="00000000" w:rsidP="00000000" w:rsidRDefault="00000000" w:rsidRPr="00000000" w14:paraId="00000046">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i w:val="1"/>
        </w:rPr>
      </w:pPr>
      <w:r w:rsidDel="00000000" w:rsidR="00000000" w:rsidRPr="00000000">
        <w:rPr>
          <w:i w:val="1"/>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