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Alpine Technical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lineRule="auto"/>
        <w:rPr>
          <w:b w:val="1"/>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pStyle w:val="Heading2"/>
        <w:spacing w:after="240" w:before="240" w:lineRule="auto"/>
        <w:rPr/>
      </w:pPr>
      <w:bookmarkStart w:colFirst="0" w:colLast="0" w:name="_62mko0svwhfo" w:id="0"/>
      <w:bookmarkEnd w:id="0"/>
      <w:r w:rsidDel="00000000" w:rsidR="00000000" w:rsidRPr="00000000">
        <w:rPr>
          <w:b w:val="1"/>
          <w:rtl w:val="0"/>
        </w:rPr>
        <w:t xml:space="preserve">Μέρος 1: Εισαγωγή &amp; Μονάδα Ισχύος του Alpine A525</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oaaj294g5w2r" w:id="1"/>
      <w:bookmarkEnd w:id="1"/>
      <w:r w:rsidDel="00000000" w:rsidR="00000000" w:rsidRPr="00000000">
        <w:rPr>
          <w:b w:val="1"/>
          <w:sz w:val="34"/>
          <w:szCs w:val="34"/>
          <w:rtl w:val="0"/>
        </w:rPr>
        <w:t xml:space="preserve">1. Επισκόπηση – Γιατί το A525 αποτελεί ορόσημο</w:t>
      </w:r>
    </w:p>
    <w:p w:rsidR="00000000" w:rsidDel="00000000" w:rsidP="00000000" w:rsidRDefault="00000000" w:rsidRPr="00000000" w14:paraId="00000009">
      <w:pPr>
        <w:spacing w:after="240" w:before="240" w:lineRule="auto"/>
        <w:rPr/>
      </w:pPr>
      <w:r w:rsidDel="00000000" w:rsidR="00000000" w:rsidRPr="00000000">
        <w:rPr>
          <w:rtl w:val="0"/>
        </w:rPr>
        <w:t xml:space="preserve">Το Alpine A525 είναι το φετινό μονοθέσιο της ομάδας Alpine F1 για τη σεζόν 2025 και η φυσική εξέλιξη του A524, που στο δεύτερο μισό του 2024 μεταμορφώθηκε από «βαρύ» σε έναν από τους πιο ανταγωνιστικούς μεσαίους — αποκτώντας χαρακτηριστικά υψηλής απόδοσης και αξιοπιστίας. Στόχος του A525 είναι να κερδίσει σταθερότητα, ευελιξία και εξαιρετική απόδοση τόσο σε κατατακτήριες όσο και σε αγώνες μεγάλης διάρκειας, ενώ παράλληλα διατηρεί τη μοναδική σχεδιαστική ταυτότητα της ομάδας Enstone.</w:t>
      </w:r>
    </w:p>
    <w:p w:rsidR="00000000" w:rsidDel="00000000" w:rsidP="00000000" w:rsidRDefault="00000000" w:rsidRPr="00000000" w14:paraId="0000000A">
      <w:pPr>
        <w:numPr>
          <w:ilvl w:val="0"/>
          <w:numId w:val="8"/>
        </w:numPr>
        <w:spacing w:after="0" w:afterAutospacing="0" w:before="240" w:lineRule="auto"/>
        <w:ind w:left="720" w:hanging="360"/>
      </w:pPr>
      <w:r w:rsidDel="00000000" w:rsidR="00000000" w:rsidRPr="00000000">
        <w:rPr>
          <w:rtl w:val="0"/>
        </w:rPr>
        <w:t xml:space="preserve">🔍 </w:t>
      </w:r>
      <w:r w:rsidDel="00000000" w:rsidR="00000000" w:rsidRPr="00000000">
        <w:rPr>
          <w:b w:val="1"/>
          <w:rtl w:val="0"/>
        </w:rPr>
        <w:t xml:space="preserve">Τι θα μάθετε σ’ αυτό το μέρος:</w:t>
        <w:br w:type="textWrapping"/>
      </w:r>
    </w:p>
    <w:p w:rsidR="00000000" w:rsidDel="00000000" w:rsidP="00000000" w:rsidRDefault="00000000" w:rsidRPr="00000000" w14:paraId="0000000B">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Γενική εικόνα για την εξέλιξη A524→A525</w:t>
        <w:br w:type="textWrapping"/>
      </w:r>
    </w:p>
    <w:p w:rsidR="00000000" w:rsidDel="00000000" w:rsidP="00000000" w:rsidRDefault="00000000" w:rsidRPr="00000000" w14:paraId="0000000C">
      <w:pPr>
        <w:numPr>
          <w:ilvl w:val="1"/>
          <w:numId w:val="8"/>
        </w:numPr>
        <w:spacing w:after="0" w:afterAutospacing="0" w:before="0" w:beforeAutospacing="0" w:lineRule="auto"/>
        <w:ind w:left="1440" w:hanging="360"/>
      </w:pPr>
      <w:r w:rsidDel="00000000" w:rsidR="00000000" w:rsidRPr="00000000">
        <w:rPr>
          <w:rtl w:val="0"/>
        </w:rPr>
        <w:t xml:space="preserve">Βασικά τεχνικά χαρακτηριστικά της μονάδας ισχύος Renault E‑Tech RE25</w:t>
        <w:br w:type="textWrapping"/>
      </w:r>
    </w:p>
    <w:p w:rsidR="00000000" w:rsidDel="00000000" w:rsidP="00000000" w:rsidRDefault="00000000" w:rsidRPr="00000000" w14:paraId="0000000D">
      <w:pPr>
        <w:numPr>
          <w:ilvl w:val="1"/>
          <w:numId w:val="8"/>
        </w:numPr>
        <w:spacing w:after="240" w:before="0" w:beforeAutospacing="0" w:lineRule="auto"/>
        <w:ind w:left="1440" w:hanging="360"/>
      </w:pPr>
      <w:r w:rsidDel="00000000" w:rsidR="00000000" w:rsidRPr="00000000">
        <w:rPr>
          <w:rtl w:val="0"/>
        </w:rPr>
        <w:t xml:space="preserve">Πώς η Alpine βελτίωσε συστήματα υβριδικής ανάκτησης ενέργειας και αξιοπιστίας</w:t>
        <w:br w:type="textWrapping"/>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ayjlo21574ir" w:id="2"/>
      <w:bookmarkEnd w:id="2"/>
      <w:r w:rsidDel="00000000" w:rsidR="00000000" w:rsidRPr="00000000">
        <w:rPr>
          <w:b w:val="1"/>
          <w:sz w:val="34"/>
          <w:szCs w:val="34"/>
          <w:rtl w:val="0"/>
        </w:rPr>
        <w:t xml:space="preserve">2. Από το A524 στο A525 – Μαθήματα κι Εξελίξεις</w:t>
      </w:r>
    </w:p>
    <w:p w:rsidR="00000000" w:rsidDel="00000000" w:rsidP="00000000" w:rsidRDefault="00000000" w:rsidRPr="00000000" w14:paraId="00000010">
      <w:pPr>
        <w:numPr>
          <w:ilvl w:val="0"/>
          <w:numId w:val="7"/>
        </w:numPr>
        <w:spacing w:after="0" w:afterAutospacing="0" w:before="240" w:lineRule="auto"/>
        <w:ind w:left="720" w:hanging="360"/>
      </w:pPr>
      <w:r w:rsidDel="00000000" w:rsidR="00000000" w:rsidRPr="00000000">
        <w:rPr>
          <w:b w:val="1"/>
          <w:rtl w:val="0"/>
        </w:rPr>
        <w:t xml:space="preserve">Βάρος &amp; Ισορροπία:</w:t>
        <w:br w:type="textWrapping"/>
      </w:r>
      <w:r w:rsidDel="00000000" w:rsidR="00000000" w:rsidRPr="00000000">
        <w:rPr>
          <w:rtl w:val="0"/>
        </w:rPr>
        <w:t xml:space="preserve"> Το A524 ξεκίνησε τη σεζόν 2024 ελαφρώς πάνω από το επιτρεπόμενο όριο (~798 kg), με αποτέλεσμα να πρέπει να «ξυρίσει» βάρος μέσω αλλαγών στο δάπεδο και ακόμα και μερικής αφαίρεσης χρώματος. Το A525 εισήλθε στο 2025 ήδη στο ελάχιστο βάρος, επιτρέποντας την τοποθέτηση μπαγιόν για βέλτιστη κατανομή και χαμηλό κέντρο βάρους.</w:t>
        <w:br w:type="textWrapping"/>
      </w:r>
    </w:p>
    <w:p w:rsidR="00000000" w:rsidDel="00000000" w:rsidP="00000000" w:rsidRDefault="00000000" w:rsidRPr="00000000" w14:paraId="00000011">
      <w:pPr>
        <w:numPr>
          <w:ilvl w:val="0"/>
          <w:numId w:val="7"/>
        </w:numPr>
        <w:spacing w:after="0" w:afterAutospacing="0" w:before="0" w:beforeAutospacing="0" w:lineRule="auto"/>
        <w:ind w:left="720" w:hanging="360"/>
      </w:pPr>
      <w:r w:rsidDel="00000000" w:rsidR="00000000" w:rsidRPr="00000000">
        <w:rPr>
          <w:b w:val="1"/>
          <w:rtl w:val="0"/>
        </w:rPr>
        <w:t xml:space="preserve">Αεροδυναμική Ωριμότητα:</w:t>
        <w:br w:type="textWrapping"/>
      </w:r>
      <w:r w:rsidDel="00000000" w:rsidR="00000000" w:rsidRPr="00000000">
        <w:rPr>
          <w:rtl w:val="0"/>
        </w:rPr>
        <w:t xml:space="preserve"> Η late‑season αναβάθμιση του A524 έδειξε ότι το παλιό πλαίσιο είχε μεγάλο αισθητικό και λειτουργικό δυναμικό. Στο A525, η αεροδυναμική φιλοσοφία διατηρήθηκε αλλά λεπτομέρειες όπως η σχισμή κάτω από την άτρακτο και η τοποθέτηση των ψύξεων αποδείχθηκαν καθοριστικές.</w:t>
        <w:br w:type="textWrapping"/>
      </w:r>
    </w:p>
    <w:p w:rsidR="00000000" w:rsidDel="00000000" w:rsidP="00000000" w:rsidRDefault="00000000" w:rsidRPr="00000000" w14:paraId="00000012">
      <w:pPr>
        <w:numPr>
          <w:ilvl w:val="0"/>
          <w:numId w:val="7"/>
        </w:numPr>
        <w:spacing w:after="240" w:before="0" w:beforeAutospacing="0" w:lineRule="auto"/>
        <w:ind w:left="720" w:hanging="360"/>
      </w:pPr>
      <w:r w:rsidDel="00000000" w:rsidR="00000000" w:rsidRPr="00000000">
        <w:rPr>
          <w:b w:val="1"/>
          <w:rtl w:val="0"/>
        </w:rPr>
        <w:t xml:space="preserve">Διαχείριση Θερμοκρασιών:</w:t>
        <w:br w:type="textWrapping"/>
      </w:r>
      <w:r w:rsidDel="00000000" w:rsidR="00000000" w:rsidRPr="00000000">
        <w:rPr>
          <w:rtl w:val="0"/>
        </w:rPr>
        <w:t xml:space="preserve"> Το A524 αντιμετώπισε προκλήσεις ψύξης σε ορισμένα Grand Prix. Στο A525, τα νέα «σαγόνια» εισαγωγής αέρα στα sidepods και οι μικρότερες, πιο αποδοτικές έξοδοι θερμότητας στον θάλαμο κινητήρα διασφαλίζουν χαμηλότερες θερμοκρασίες λειτουργίας, χωρίς να θυσιάζεται η αεροδυναμική ευημερία.</w:t>
        <w:br w:type="textWrapping"/>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76hy981pqz1a" w:id="3"/>
      <w:bookmarkEnd w:id="3"/>
      <w:r w:rsidDel="00000000" w:rsidR="00000000" w:rsidRPr="00000000">
        <w:rPr>
          <w:b w:val="1"/>
          <w:sz w:val="34"/>
          <w:szCs w:val="34"/>
          <w:rtl w:val="0"/>
        </w:rPr>
        <w:t xml:space="preserve">3. Η Καρδιά του A525: Renault E‑Tech RE25 ⚙️🔋</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847eollo2icw" w:id="4"/>
      <w:bookmarkEnd w:id="4"/>
      <w:r w:rsidDel="00000000" w:rsidR="00000000" w:rsidRPr="00000000">
        <w:rPr>
          <w:b w:val="1"/>
          <w:color w:val="000000"/>
          <w:sz w:val="26"/>
          <w:szCs w:val="26"/>
          <w:rtl w:val="0"/>
        </w:rPr>
        <w:t xml:space="preserve">3.1. Βασικά Χαρακτηριστικά</w:t>
      </w:r>
    </w:p>
    <w:p w:rsidR="00000000" w:rsidDel="00000000" w:rsidP="00000000" w:rsidRDefault="00000000" w:rsidRPr="00000000" w14:paraId="00000016">
      <w:pPr>
        <w:numPr>
          <w:ilvl w:val="0"/>
          <w:numId w:val="5"/>
        </w:numPr>
        <w:spacing w:after="0" w:afterAutospacing="0" w:before="240" w:lineRule="auto"/>
        <w:ind w:left="720" w:hanging="360"/>
      </w:pPr>
      <w:r w:rsidDel="00000000" w:rsidR="00000000" w:rsidRPr="00000000">
        <w:rPr>
          <w:b w:val="1"/>
          <w:rtl w:val="0"/>
        </w:rPr>
        <w:t xml:space="preserve">Κινητήρας Εσωτερικής Καύσης (ICE):</w:t>
      </w:r>
      <w:r w:rsidDel="00000000" w:rsidR="00000000" w:rsidRPr="00000000">
        <w:rPr>
          <w:rtl w:val="0"/>
        </w:rPr>
        <w:t xml:space="preserve"> V6 1,6 L, περιστροφή έως 15.000 rpm</w:t>
        <w:br w:type="textWrapping"/>
      </w:r>
    </w:p>
    <w:p w:rsidR="00000000" w:rsidDel="00000000" w:rsidP="00000000" w:rsidRDefault="00000000" w:rsidRPr="00000000" w14:paraId="00000017">
      <w:pPr>
        <w:numPr>
          <w:ilvl w:val="0"/>
          <w:numId w:val="5"/>
        </w:numPr>
        <w:spacing w:after="0" w:afterAutospacing="0" w:before="0" w:beforeAutospacing="0" w:lineRule="auto"/>
        <w:ind w:left="720" w:hanging="360"/>
      </w:pPr>
      <w:r w:rsidDel="00000000" w:rsidR="00000000" w:rsidRPr="00000000">
        <w:rPr>
          <w:b w:val="1"/>
          <w:rtl w:val="0"/>
        </w:rPr>
        <w:t xml:space="preserve">Υπερσυμπιεστής Split‑Turbo:</w:t>
      </w:r>
      <w:r w:rsidDel="00000000" w:rsidR="00000000" w:rsidRPr="00000000">
        <w:rPr>
          <w:rtl w:val="0"/>
        </w:rPr>
        <w:t xml:space="preserve"> Συμπιεστής εμπρός, τουρμπίνα πίσω, συνδεδεμένα με άξονα μέσα στο V</w:t>
        <w:br w:type="textWrapping"/>
      </w:r>
    </w:p>
    <w:p w:rsidR="00000000" w:rsidDel="00000000" w:rsidP="00000000" w:rsidRDefault="00000000" w:rsidRPr="00000000" w14:paraId="00000018">
      <w:pPr>
        <w:numPr>
          <w:ilvl w:val="0"/>
          <w:numId w:val="5"/>
        </w:numPr>
        <w:spacing w:after="0" w:afterAutospacing="0" w:before="0" w:beforeAutospacing="0" w:lineRule="auto"/>
        <w:ind w:left="720" w:hanging="360"/>
      </w:pPr>
      <w:r w:rsidDel="00000000" w:rsidR="00000000" w:rsidRPr="00000000">
        <w:rPr>
          <w:b w:val="1"/>
          <w:rtl w:val="0"/>
        </w:rPr>
        <w:t xml:space="preserve">Ισχύς Συνδυασμένη:</w:t>
      </w:r>
      <w:r w:rsidDel="00000000" w:rsidR="00000000" w:rsidRPr="00000000">
        <w:rPr>
          <w:rtl w:val="0"/>
        </w:rPr>
        <w:t xml:space="preserve"> ~1000 hp (ICE + ERS)</w:t>
        <w:br w:type="textWrapping"/>
      </w:r>
    </w:p>
    <w:p w:rsidR="00000000" w:rsidDel="00000000" w:rsidP="00000000" w:rsidRDefault="00000000" w:rsidRPr="00000000" w14:paraId="00000019">
      <w:pPr>
        <w:numPr>
          <w:ilvl w:val="0"/>
          <w:numId w:val="5"/>
        </w:numPr>
        <w:spacing w:after="240" w:before="0" w:beforeAutospacing="0" w:lineRule="auto"/>
        <w:ind w:left="720" w:hanging="360"/>
      </w:pPr>
      <w:r w:rsidDel="00000000" w:rsidR="00000000" w:rsidRPr="00000000">
        <w:rPr>
          <w:b w:val="1"/>
          <w:rtl w:val="0"/>
        </w:rPr>
        <w:t xml:space="preserve">Καύσιμο &amp; Λιπαντικά:</w:t>
      </w:r>
      <w:r w:rsidDel="00000000" w:rsidR="00000000" w:rsidRPr="00000000">
        <w:rPr>
          <w:rtl w:val="0"/>
        </w:rPr>
        <w:t xml:space="preserve"> BP Premium Unleaded Gasoline, Castrol Edge F FS</w:t>
        <w:br w:type="textWrapping"/>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fv1qgy8eazsf" w:id="5"/>
      <w:bookmarkEnd w:id="5"/>
      <w:r w:rsidDel="00000000" w:rsidR="00000000" w:rsidRPr="00000000">
        <w:rPr>
          <w:b w:val="1"/>
          <w:color w:val="000000"/>
          <w:sz w:val="26"/>
          <w:szCs w:val="26"/>
          <w:rtl w:val="0"/>
        </w:rPr>
        <w:t xml:space="preserve">3.2. Αρχιτεκτονική Split‑Turbo</w:t>
      </w:r>
    </w:p>
    <w:p w:rsidR="00000000" w:rsidDel="00000000" w:rsidP="00000000" w:rsidRDefault="00000000" w:rsidRPr="00000000" w14:paraId="0000001B">
      <w:pPr>
        <w:spacing w:after="240" w:before="240" w:lineRule="auto"/>
        <w:rPr/>
      </w:pPr>
      <w:r w:rsidDel="00000000" w:rsidR="00000000" w:rsidRPr="00000000">
        <w:rPr>
          <w:rtl w:val="0"/>
        </w:rPr>
        <w:t xml:space="preserve">Παράγει καλύτερη απόκριση γκαζιού μειώνοντας τη διαδρομή του αέρα μεταξύ τουρμπινας και συμπιεστή.</w:t>
      </w:r>
    </w:p>
    <w:p w:rsidR="00000000" w:rsidDel="00000000" w:rsidP="00000000" w:rsidRDefault="00000000" w:rsidRPr="00000000" w14:paraId="0000001C">
      <w:pPr>
        <w:numPr>
          <w:ilvl w:val="0"/>
          <w:numId w:val="3"/>
        </w:numPr>
        <w:spacing w:after="0" w:afterAutospacing="0" w:before="240" w:lineRule="auto"/>
        <w:ind w:left="720" w:hanging="360"/>
      </w:pPr>
      <w:r w:rsidDel="00000000" w:rsidR="00000000" w:rsidRPr="00000000">
        <w:rPr>
          <w:rtl w:val="0"/>
        </w:rPr>
        <w:t xml:space="preserve">✔️ </w:t>
      </w:r>
      <w:r w:rsidDel="00000000" w:rsidR="00000000" w:rsidRPr="00000000">
        <w:rPr>
          <w:b w:val="1"/>
          <w:rtl w:val="0"/>
        </w:rPr>
        <w:t xml:space="preserve">Μικρότερη λανθάνουσα υστέρηση (turbo lag)</w:t>
        <w:br w:type="textWrapping"/>
      </w:r>
    </w:p>
    <w:p w:rsidR="00000000" w:rsidDel="00000000" w:rsidP="00000000" w:rsidRDefault="00000000" w:rsidRPr="00000000" w14:paraId="0000001D">
      <w:pPr>
        <w:numPr>
          <w:ilvl w:val="0"/>
          <w:numId w:val="3"/>
        </w:numPr>
        <w:spacing w:after="240" w:before="0" w:beforeAutospacing="0" w:lineRule="auto"/>
        <w:ind w:left="720" w:hanging="360"/>
      </w:pPr>
      <w:r w:rsidDel="00000000" w:rsidR="00000000" w:rsidRPr="00000000">
        <w:rPr>
          <w:rtl w:val="0"/>
        </w:rPr>
        <w:t xml:space="preserve">✔️ </w:t>
      </w:r>
      <w:r w:rsidDel="00000000" w:rsidR="00000000" w:rsidRPr="00000000">
        <w:rPr>
          <w:b w:val="1"/>
          <w:rtl w:val="0"/>
        </w:rPr>
        <w:t xml:space="preserve">Στενότερο πίσω τμήμα</w:t>
      </w:r>
      <w:r w:rsidDel="00000000" w:rsidR="00000000" w:rsidRPr="00000000">
        <w:rPr>
          <w:rtl w:val="0"/>
        </w:rPr>
        <w:t xml:space="preserve"> για βελτιωμένο ρεύμα αέρα στο diffuser</w:t>
        <w:br w:type="textWrapping"/>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vh3mnztgrn43" w:id="6"/>
      <w:bookmarkEnd w:id="6"/>
      <w:r w:rsidDel="00000000" w:rsidR="00000000" w:rsidRPr="00000000">
        <w:rPr>
          <w:b w:val="1"/>
          <w:color w:val="000000"/>
          <w:sz w:val="26"/>
          <w:szCs w:val="26"/>
          <w:rtl w:val="0"/>
        </w:rPr>
        <w:t xml:space="preserve">3.3. Υβριδικά Συστήματα MGU‑K &amp; MGU‑H</w:t>
      </w:r>
    </w:p>
    <w:p w:rsidR="00000000" w:rsidDel="00000000" w:rsidP="00000000" w:rsidRDefault="00000000" w:rsidRPr="00000000" w14:paraId="0000001F">
      <w:pPr>
        <w:numPr>
          <w:ilvl w:val="0"/>
          <w:numId w:val="2"/>
        </w:numPr>
        <w:spacing w:after="0" w:afterAutospacing="0" w:before="240" w:lineRule="auto"/>
        <w:ind w:left="720" w:hanging="360"/>
      </w:pPr>
      <w:r w:rsidDel="00000000" w:rsidR="00000000" w:rsidRPr="00000000">
        <w:rPr>
          <w:b w:val="1"/>
          <w:rtl w:val="0"/>
        </w:rPr>
        <w:t xml:space="preserve">MGU‑K (Kinetic):</w:t>
      </w:r>
      <w:r w:rsidDel="00000000" w:rsidR="00000000" w:rsidRPr="00000000">
        <w:rPr>
          <w:rtl w:val="0"/>
        </w:rPr>
        <w:t xml:space="preserve"> Ανάκτηση ενέργειας πέδησης, αποδίδει έως 120 kW (~160 hp)</w:t>
        <w:br w:type="textWrapping"/>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b w:val="1"/>
          <w:rtl w:val="0"/>
        </w:rPr>
        <w:t xml:space="preserve">MGU‑H (Heat):</w:t>
      </w:r>
      <w:r w:rsidDel="00000000" w:rsidR="00000000" w:rsidRPr="00000000">
        <w:rPr>
          <w:rtl w:val="0"/>
        </w:rPr>
        <w:t xml:space="preserve"> Συλλογή ενέργειας από τα καυσαέρια, εξαλείφει την υστέρηση του τούρμπο</w:t>
        <w:br w:type="textWrapping"/>
      </w:r>
    </w:p>
    <w:p w:rsidR="00000000" w:rsidDel="00000000" w:rsidP="00000000" w:rsidRDefault="00000000" w:rsidRPr="00000000" w14:paraId="00000021">
      <w:pPr>
        <w:numPr>
          <w:ilvl w:val="0"/>
          <w:numId w:val="2"/>
        </w:numPr>
        <w:spacing w:after="240" w:before="0" w:beforeAutospacing="0" w:lineRule="auto"/>
        <w:ind w:left="720" w:hanging="360"/>
      </w:pPr>
      <w:r w:rsidDel="00000000" w:rsidR="00000000" w:rsidRPr="00000000">
        <w:rPr>
          <w:b w:val="1"/>
          <w:rtl w:val="0"/>
        </w:rPr>
        <w:t xml:space="preserve">Μπαταρία:</w:t>
      </w:r>
      <w:r w:rsidDel="00000000" w:rsidR="00000000" w:rsidRPr="00000000">
        <w:rPr>
          <w:rtl w:val="0"/>
        </w:rPr>
        <w:t xml:space="preserve"> Li‑ion, περίπου 20 kg, τοποθετημένη χαμηλά για βέλτιστο CG</w:t>
        <w:br w:type="textWrapping"/>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g2jh1q6psw9r" w:id="7"/>
      <w:bookmarkEnd w:id="7"/>
      <w:r w:rsidDel="00000000" w:rsidR="00000000" w:rsidRPr="00000000">
        <w:rPr>
          <w:b w:val="1"/>
          <w:color w:val="000000"/>
          <w:sz w:val="26"/>
          <w:szCs w:val="26"/>
          <w:rtl w:val="0"/>
        </w:rPr>
        <w:t xml:space="preserve">3.4. Διαχείριση Ενέργειας &amp; Λειτουργία ECU</w:t>
      </w:r>
    </w:p>
    <w:p w:rsidR="00000000" w:rsidDel="00000000" w:rsidP="00000000" w:rsidRDefault="00000000" w:rsidRPr="00000000" w14:paraId="00000023">
      <w:pPr>
        <w:spacing w:after="240" w:before="240" w:lineRule="auto"/>
        <w:rPr/>
      </w:pPr>
      <w:r w:rsidDel="00000000" w:rsidR="00000000" w:rsidRPr="00000000">
        <w:rPr>
          <w:rtl w:val="0"/>
        </w:rPr>
        <w:t xml:space="preserve">Το </w:t>
      </w:r>
      <w:r w:rsidDel="00000000" w:rsidR="00000000" w:rsidRPr="00000000">
        <w:rPr>
          <w:b w:val="1"/>
          <w:rtl w:val="0"/>
        </w:rPr>
        <w:t xml:space="preserve">FIA‑Approved ECU</w:t>
      </w:r>
      <w:r w:rsidDel="00000000" w:rsidR="00000000" w:rsidRPr="00000000">
        <w:rPr>
          <w:rtl w:val="0"/>
        </w:rPr>
        <w:t xml:space="preserve"> ελέγχει:</w:t>
      </w:r>
    </w:p>
    <w:p w:rsidR="00000000" w:rsidDel="00000000" w:rsidP="00000000" w:rsidRDefault="00000000" w:rsidRPr="00000000" w14:paraId="00000024">
      <w:pPr>
        <w:numPr>
          <w:ilvl w:val="0"/>
          <w:numId w:val="6"/>
        </w:numPr>
        <w:spacing w:after="0" w:afterAutospacing="0" w:before="240" w:lineRule="auto"/>
        <w:ind w:left="720" w:hanging="360"/>
      </w:pPr>
      <w:r w:rsidDel="00000000" w:rsidR="00000000" w:rsidRPr="00000000">
        <w:rPr>
          <w:rtl w:val="0"/>
        </w:rPr>
        <w:t xml:space="preserve">Καύση, ψεκασμό (έως 500 bar)</w:t>
        <w:br w:type="textWrapping"/>
      </w:r>
    </w:p>
    <w:p w:rsidR="00000000" w:rsidDel="00000000" w:rsidP="00000000" w:rsidRDefault="00000000" w:rsidRPr="00000000" w14:paraId="00000025">
      <w:pPr>
        <w:numPr>
          <w:ilvl w:val="0"/>
          <w:numId w:val="6"/>
        </w:numPr>
        <w:spacing w:after="0" w:afterAutospacing="0" w:before="0" w:beforeAutospacing="0" w:lineRule="auto"/>
        <w:ind w:left="720" w:hanging="360"/>
      </w:pPr>
      <w:r w:rsidDel="00000000" w:rsidR="00000000" w:rsidRPr="00000000">
        <w:rPr>
          <w:rtl w:val="0"/>
        </w:rPr>
        <w:t xml:space="preserve">Mode ενέργειας (fuel maps, ERS deployment)</w:t>
        <w:br w:type="textWrapping"/>
      </w:r>
    </w:p>
    <w:p w:rsidR="00000000" w:rsidDel="00000000" w:rsidP="00000000" w:rsidRDefault="00000000" w:rsidRPr="00000000" w14:paraId="00000026">
      <w:pPr>
        <w:numPr>
          <w:ilvl w:val="0"/>
          <w:numId w:val="6"/>
        </w:numPr>
        <w:spacing w:after="0" w:afterAutospacing="0" w:before="0" w:beforeAutospacing="0" w:lineRule="auto"/>
        <w:ind w:left="720" w:hanging="360"/>
      </w:pPr>
      <w:r w:rsidDel="00000000" w:rsidR="00000000" w:rsidRPr="00000000">
        <w:rPr>
          <w:rtl w:val="0"/>
        </w:rPr>
        <w:t xml:space="preserve">Σύστημα φρένων (brake‑by‑wire)</w:t>
        <w:br w:type="textWrapping"/>
      </w:r>
    </w:p>
    <w:p w:rsidR="00000000" w:rsidDel="00000000" w:rsidP="00000000" w:rsidRDefault="00000000" w:rsidRPr="00000000" w14:paraId="00000027">
      <w:pPr>
        <w:numPr>
          <w:ilvl w:val="0"/>
          <w:numId w:val="6"/>
        </w:numPr>
        <w:spacing w:after="240" w:before="0" w:beforeAutospacing="0" w:lineRule="auto"/>
        <w:ind w:left="720" w:hanging="360"/>
      </w:pPr>
      <w:r w:rsidDel="00000000" w:rsidR="00000000" w:rsidRPr="00000000">
        <w:rPr>
          <w:rtl w:val="0"/>
        </w:rPr>
        <w:t xml:space="preserve">DRS &amp; ρυθμίσεις διαφορικού</w:t>
        <w:br w:type="textWrapping"/>
      </w:r>
    </w:p>
    <w:p w:rsidR="00000000" w:rsidDel="00000000" w:rsidP="00000000" w:rsidRDefault="00000000" w:rsidRPr="00000000" w14:paraId="00000028">
      <w:pPr>
        <w:spacing w:after="240" w:before="240" w:lineRule="auto"/>
        <w:rPr/>
      </w:pPr>
      <w:r w:rsidDel="00000000" w:rsidR="00000000" w:rsidRPr="00000000">
        <w:rPr>
          <w:rtl w:val="0"/>
        </w:rPr>
        <w:t xml:space="preserve">Η Alpine συγχρονίζει τις παραμέτρους μέσω περιστροφικών διακοπτών στον τιμόνι, επιτρέποντας στον οδηγό:</w:t>
      </w:r>
    </w:p>
    <w:p w:rsidR="00000000" w:rsidDel="00000000" w:rsidP="00000000" w:rsidRDefault="00000000" w:rsidRPr="00000000" w14:paraId="00000029">
      <w:pPr>
        <w:numPr>
          <w:ilvl w:val="0"/>
          <w:numId w:val="9"/>
        </w:numPr>
        <w:spacing w:after="0" w:afterAutospacing="0" w:before="240" w:lineRule="auto"/>
        <w:ind w:left="720" w:hanging="360"/>
      </w:pPr>
      <w:r w:rsidDel="00000000" w:rsidR="00000000" w:rsidRPr="00000000">
        <w:rPr>
          <w:rtl w:val="0"/>
        </w:rPr>
        <w:t xml:space="preserve">🌡️ Ρύθμιση brake bias</w:t>
        <w:br w:type="textWrapping"/>
      </w:r>
    </w:p>
    <w:p w:rsidR="00000000" w:rsidDel="00000000" w:rsidP="00000000" w:rsidRDefault="00000000" w:rsidRPr="00000000" w14:paraId="0000002A">
      <w:pPr>
        <w:numPr>
          <w:ilvl w:val="0"/>
          <w:numId w:val="9"/>
        </w:numPr>
        <w:spacing w:after="0" w:afterAutospacing="0" w:before="0" w:beforeAutospacing="0" w:lineRule="auto"/>
        <w:ind w:left="720" w:hanging="360"/>
      </w:pPr>
      <w:r w:rsidDel="00000000" w:rsidR="00000000" w:rsidRPr="00000000">
        <w:rPr>
          <w:rtl w:val="0"/>
        </w:rPr>
        <w:t xml:space="preserve">⚡ Επιλογή ERS mode</w:t>
        <w:br w:type="textWrapping"/>
      </w:r>
    </w:p>
    <w:p w:rsidR="00000000" w:rsidDel="00000000" w:rsidP="00000000" w:rsidRDefault="00000000" w:rsidRPr="00000000" w14:paraId="0000002B">
      <w:pPr>
        <w:numPr>
          <w:ilvl w:val="0"/>
          <w:numId w:val="9"/>
        </w:numPr>
        <w:spacing w:after="240" w:before="0" w:beforeAutospacing="0" w:lineRule="auto"/>
        <w:ind w:left="720" w:hanging="360"/>
      </w:pPr>
      <w:r w:rsidDel="00000000" w:rsidR="00000000" w:rsidRPr="00000000">
        <w:rPr>
          <w:rtl w:val="0"/>
        </w:rPr>
        <w:t xml:space="preserve">🔧 Προσαρμογή διαφορετικών maps (entry, mid‑corner, exit)</w:t>
        <w:br w:type="textWrapping"/>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yc30icjyt1cx" w:id="8"/>
      <w:bookmarkEnd w:id="8"/>
      <w:r w:rsidDel="00000000" w:rsidR="00000000" w:rsidRPr="00000000">
        <w:rPr>
          <w:b w:val="1"/>
          <w:color w:val="000000"/>
          <w:sz w:val="26"/>
          <w:szCs w:val="26"/>
          <w:rtl w:val="0"/>
        </w:rPr>
        <w:t xml:space="preserve">3.5. Αξιοπιστία: Μαθήματα από το Παρελθόν</w:t>
      </w:r>
    </w:p>
    <w:p w:rsidR="00000000" w:rsidDel="00000000" w:rsidP="00000000" w:rsidRDefault="00000000" w:rsidRPr="00000000" w14:paraId="0000002D">
      <w:pPr>
        <w:numPr>
          <w:ilvl w:val="0"/>
          <w:numId w:val="1"/>
        </w:numPr>
        <w:spacing w:after="0" w:afterAutospacing="0" w:before="240" w:lineRule="auto"/>
        <w:ind w:left="720" w:hanging="360"/>
      </w:pPr>
      <w:r w:rsidDel="00000000" w:rsidR="00000000" w:rsidRPr="00000000">
        <w:rPr>
          <w:b w:val="1"/>
          <w:rtl w:val="0"/>
        </w:rPr>
        <w:t xml:space="preserve">2022:</w:t>
      </w:r>
      <w:r w:rsidDel="00000000" w:rsidR="00000000" w:rsidRPr="00000000">
        <w:rPr>
          <w:rtl w:val="0"/>
        </w:rPr>
        <w:t xml:space="preserve"> Ριζική ανασχεδίαση με «ρίσκο» στην αξιοπιστία, αποκορύφωμα η χρονιά 4ης θέσης στο Πρωτάθλημα, αλλά αρκετές αποχωρήσεις</w:t>
        <w:br w:type="textWrapping"/>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b w:val="1"/>
          <w:rtl w:val="0"/>
        </w:rPr>
        <w:t xml:space="preserve">2023–24:</w:t>
      </w:r>
      <w:r w:rsidDel="00000000" w:rsidR="00000000" w:rsidRPr="00000000">
        <w:rPr>
          <w:rtl w:val="0"/>
        </w:rPr>
        <w:t xml:space="preserve"> Σταθεροποίηση, ενίσχυση συστημάτων ψύξης ERS, βελτιστοποίηση λιπαντικών &amp; συνταγών καυσίμου</w:t>
        <w:br w:type="textWrapping"/>
      </w:r>
    </w:p>
    <w:p w:rsidR="00000000" w:rsidDel="00000000" w:rsidP="00000000" w:rsidRDefault="00000000" w:rsidRPr="00000000" w14:paraId="0000002F">
      <w:pPr>
        <w:numPr>
          <w:ilvl w:val="0"/>
          <w:numId w:val="1"/>
        </w:numPr>
        <w:spacing w:after="240" w:before="0" w:beforeAutospacing="0" w:lineRule="auto"/>
        <w:ind w:left="720" w:hanging="360"/>
      </w:pPr>
      <w:r w:rsidDel="00000000" w:rsidR="00000000" w:rsidRPr="00000000">
        <w:rPr>
          <w:b w:val="1"/>
          <w:rtl w:val="0"/>
        </w:rPr>
        <w:t xml:space="preserve">2025 (A525):</w:t>
      </w:r>
      <w:r w:rsidDel="00000000" w:rsidR="00000000" w:rsidRPr="00000000">
        <w:rPr>
          <w:rtl w:val="0"/>
        </w:rPr>
        <w:t xml:space="preserve"> Καμία σημαντική βλάβη PU έως την 4η στροφή, με μειωμένο χάσμα από Ferrari/Mercedes/Honda</w:t>
        <w:br w:type="textWrapping"/>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ljj6s0ie5xqu" w:id="9"/>
      <w:bookmarkEnd w:id="9"/>
      <w:r w:rsidDel="00000000" w:rsidR="00000000" w:rsidRPr="00000000">
        <w:rPr>
          <w:b w:val="1"/>
          <w:sz w:val="34"/>
          <w:szCs w:val="34"/>
          <w:rtl w:val="0"/>
        </w:rPr>
        <w:t xml:space="preserve">4. Trade‑offs Συσκευασίας &amp; Απόδοσης 🎯</w:t>
      </w:r>
    </w:p>
    <w:p w:rsidR="00000000" w:rsidDel="00000000" w:rsidP="00000000" w:rsidRDefault="00000000" w:rsidRPr="00000000" w14:paraId="00000032">
      <w:pPr>
        <w:numPr>
          <w:ilvl w:val="0"/>
          <w:numId w:val="4"/>
        </w:numPr>
        <w:spacing w:after="0" w:afterAutospacing="0" w:before="240" w:lineRule="auto"/>
        <w:ind w:left="720" w:hanging="360"/>
      </w:pPr>
      <w:r w:rsidDel="00000000" w:rsidR="00000000" w:rsidRPr="00000000">
        <w:rPr>
          <w:b w:val="1"/>
          <w:rtl w:val="0"/>
        </w:rPr>
        <w:t xml:space="preserve">Κυλινδροκεφαλές &amp; Block:</w:t>
      </w:r>
      <w:r w:rsidDel="00000000" w:rsidR="00000000" w:rsidRPr="00000000">
        <w:rPr>
          <w:rtl w:val="0"/>
        </w:rPr>
        <w:t xml:space="preserve"> Αλουμίνιο υψηλής αντοχής για ελαφρότητα</w:t>
        <w:br w:type="textWrapping"/>
      </w:r>
    </w:p>
    <w:p w:rsidR="00000000" w:rsidDel="00000000" w:rsidP="00000000" w:rsidRDefault="00000000" w:rsidRPr="00000000" w14:paraId="00000033">
      <w:pPr>
        <w:numPr>
          <w:ilvl w:val="0"/>
          <w:numId w:val="4"/>
        </w:numPr>
        <w:spacing w:after="0" w:afterAutospacing="0" w:before="0" w:beforeAutospacing="0" w:lineRule="auto"/>
        <w:ind w:left="720" w:hanging="360"/>
      </w:pPr>
      <w:r w:rsidDel="00000000" w:rsidR="00000000" w:rsidRPr="00000000">
        <w:rPr>
          <w:b w:val="1"/>
          <w:rtl w:val="0"/>
        </w:rPr>
        <w:t xml:space="preserve">Διαδρομή Αέρα:</w:t>
      </w:r>
      <w:r w:rsidDel="00000000" w:rsidR="00000000" w:rsidRPr="00000000">
        <w:rPr>
          <w:rtl w:val="0"/>
        </w:rPr>
        <w:t xml:space="preserve"> Split‑turbo + συμπαγής ERS γύρω από το κιβώτιο ταχυτήτων</w:t>
        <w:br w:type="textWrapping"/>
      </w:r>
    </w:p>
    <w:p w:rsidR="00000000" w:rsidDel="00000000" w:rsidP="00000000" w:rsidRDefault="00000000" w:rsidRPr="00000000" w14:paraId="00000034">
      <w:pPr>
        <w:numPr>
          <w:ilvl w:val="0"/>
          <w:numId w:val="4"/>
        </w:numPr>
        <w:spacing w:after="240" w:before="0" w:beforeAutospacing="0" w:lineRule="auto"/>
        <w:ind w:left="720" w:hanging="360"/>
      </w:pPr>
      <w:r w:rsidDel="00000000" w:rsidR="00000000" w:rsidRPr="00000000">
        <w:rPr>
          <w:b w:val="1"/>
          <w:rtl w:val="0"/>
        </w:rPr>
        <w:t xml:space="preserve">Ψηλή απόδοση vs Αξιοπιστία:</w:t>
      </w:r>
      <w:r w:rsidDel="00000000" w:rsidR="00000000" w:rsidRPr="00000000">
        <w:rPr>
          <w:rtl w:val="0"/>
        </w:rPr>
        <w:t xml:space="preserve"> Λιγότεροι πειραματισμοί σε κρίσιμα μέρη, περισσότερα προληπτικά στεγανοποιητικά &amp; επιθεωρήσεις</w:t>
        <w:br w:type="textWrapping"/>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6nxij5d0n40v" w:id="10"/>
      <w:bookmarkEnd w:id="10"/>
      <w:r w:rsidDel="00000000" w:rsidR="00000000" w:rsidRPr="00000000">
        <w:rPr>
          <w:b w:val="1"/>
          <w:sz w:val="34"/>
          <w:szCs w:val="34"/>
          <w:rtl w:val="0"/>
        </w:rPr>
        <w:t xml:space="preserve">5. Συμπέρασμα &amp; Προορισμός</w:t>
      </w:r>
    </w:p>
    <w:p w:rsidR="00000000" w:rsidDel="00000000" w:rsidP="00000000" w:rsidRDefault="00000000" w:rsidRPr="00000000" w14:paraId="00000037">
      <w:pPr>
        <w:spacing w:after="240" w:before="240" w:lineRule="auto"/>
        <w:rPr/>
      </w:pPr>
      <w:r w:rsidDel="00000000" w:rsidR="00000000" w:rsidRPr="00000000">
        <w:rPr>
          <w:rtl w:val="0"/>
        </w:rPr>
        <w:t xml:space="preserve">Το Alpine A525, με την εξελιγμένη μονάδα ισχύος Renault E‑Tech RE25, συνδυάζει ελαφρότητα, ισχύ και υβριδική αποδοτικότητα, πλασάροντας την ομάδα Alpine σε ξεκάθαρο δρόμο για σταθερές επιδόσεις μέσα στο 2025. Στο επόμενο μέρος θα εξετάσουμε σε βάθος την αεροδυναμική του πακέτο – από το μπροστινό φτερό μέχρι το diffuser και το πίσω φτερό. Μείνετε συντονισμένοι! 😉</w:t>
      </w:r>
    </w:p>
    <w:p w:rsidR="00000000" w:rsidDel="00000000" w:rsidP="00000000" w:rsidRDefault="00000000" w:rsidRPr="00000000" w14:paraId="00000038">
      <w:pPr>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