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RedBull Technical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b9kouju7ojm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🧩 RB21 Μέρος 1: Η Φιλοσοφία Σχεδίασης και η Εξέλιξη από το Παρελθόν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mjmlg9iybm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✍️ Εισαγωγή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Red Bull Racing συνεχίζει να γράφει το δικό της τεχνολογικό έπος στη Formula 1, και η RB21 αποτελεί το πιο πρόσφατο κεφάλαιο. Μετά από μια κυριαρχική σεζόν με την RB19, η ομάδα του Adrian Newey δεν επαναπαύτηκε. Η RB21 φέρει στοιχεία εξέλιξης αλλά και ριζικές αναθεωρήσεις – όχι για να διορθώσει, αλλά για να </w:t>
      </w:r>
      <w:r w:rsidDel="00000000" w:rsidR="00000000" w:rsidRPr="00000000">
        <w:rPr>
          <w:i w:val="1"/>
          <w:rtl w:val="0"/>
        </w:rPr>
        <w:t xml:space="preserve">τελειοποιήσει</w:t>
      </w:r>
      <w:r w:rsidDel="00000000" w:rsidR="00000000" w:rsidRPr="00000000">
        <w:rPr>
          <w:rtl w:val="0"/>
        </w:rPr>
        <w:t xml:space="preserve">. Πάμε να δούμε πώς μεταμορφώθηκε το ήδη κορυφαίο μονοθέσιο της F1.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8hjijc2u7p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Εξέλιξη ή Επανάσταση;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Σε αντίθεση με τις παραδοσιακές προσθήκες της RB19 που βασίζονταν σε διαδοχικά updates, η RB21 είναι προϊόν μιας πλήρους αναθεώρησης. Αν και το concept παραμένει σταθερό (ground effect, aggressive undercut, downwash philosophy), η Red Bull εντόπισε τα όρια απόδοσης του περσινού σασί και αποφάσισε να δημιουργήσει μια πιο ευέλικτη πλατφόρμα.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Βασικά σημεία σχεδίασης: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📏 </w:t>
      </w:r>
      <w:r w:rsidDel="00000000" w:rsidR="00000000" w:rsidRPr="00000000">
        <w:rPr>
          <w:i w:val="1"/>
          <w:rtl w:val="0"/>
        </w:rPr>
        <w:t xml:space="preserve">Νέο σασί με διαφορετική κατανομή μάζας και ελαφρώς μικρότερο μεταξόνιο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🪂 </w:t>
      </w:r>
      <w:r w:rsidDel="00000000" w:rsidR="00000000" w:rsidRPr="00000000">
        <w:rPr>
          <w:i w:val="1"/>
          <w:rtl w:val="0"/>
        </w:rPr>
        <w:t xml:space="preserve">Αναθεωρημένο πάτωμα με ακόμα πιο "έξυπνα" tunnels για βελτιωμένο ground effect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i w:val="1"/>
          <w:rtl w:val="0"/>
        </w:rPr>
        <w:t xml:space="preserve">Αεροδυναμική προσέγγιση που επιτρέπει μεγαλύτερο setup εύρος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c4qb698b67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Η Φιλοσοφία Newey σε πλήρη ισχύ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Ο Adrian Newey παραμένει ο αρχιτέκτονας του τεχνολογικού ονείρου. Η RB21 δείχνει ότι η ομάδα δε σχεδιάζει απλώς γρήγορα μονοθέσια, αλλά </w:t>
      </w:r>
      <w:r w:rsidDel="00000000" w:rsidR="00000000" w:rsidRPr="00000000">
        <w:rPr>
          <w:i w:val="1"/>
          <w:rtl w:val="0"/>
        </w:rPr>
        <w:t xml:space="preserve">πλατφόρμες εξέλιξης</w:t>
      </w:r>
      <w:r w:rsidDel="00000000" w:rsidR="00000000" w:rsidRPr="00000000">
        <w:rPr>
          <w:rtl w:val="0"/>
        </w:rPr>
        <w:t xml:space="preserve"> που δουλεύουν από το πρώτο FP1 μέχρι το τέλος της σεζόν. Η προσοχή στη λεπτομέρεια (όπως η μικρομετρική αναδιάταξη ψυγείων και ηλεκτρονικών) δείχνει πώς η Red Bull "χτίζει" performance ακόμα και από τα αόρατα σημεία του μονοθεσίου.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4jkureu2vp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🔚 Συμπέρασμα Μέρους 1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RB21 δεν είναι "απλώς" η RB19 με νέα φτερά. Είναι μια εκλεπτυσμένη, πιο επιθετική έκδοση ενός ήδη αήττητου μονοθεσίου. Στο επόμενο μέρος, θα εστιάσουμε στο </w:t>
      </w:r>
      <w:r w:rsidDel="00000000" w:rsidR="00000000" w:rsidRPr="00000000">
        <w:rPr>
          <w:b w:val="1"/>
          <w:rtl w:val="0"/>
        </w:rPr>
        <w:t xml:space="preserve">αεροδυναμικό πακέτο</w:t>
      </w:r>
      <w:r w:rsidDel="00000000" w:rsidR="00000000" w:rsidRPr="00000000">
        <w:rPr>
          <w:rtl w:val="0"/>
        </w:rPr>
        <w:t xml:space="preserve"> και τις πιο εντυπωσιακές λύσεις που είδαμε στην παρουσίαση – από sidepods μέχρι beam wings.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