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Williams Technical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dbg8wmmc6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Μέρος 8: «Evolution, όχι Revolution – Πού στέκεται η FW47 στο grid του 2025»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Συγκρίσεις, καινοτομίες, προοπτικές &amp; τελικό συμπέρασμα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FW47</w:t>
      </w:r>
      <w:r w:rsidDel="00000000" w:rsidR="00000000" w:rsidRPr="00000000">
        <w:rPr>
          <w:rtl w:val="0"/>
        </w:rPr>
        <w:t xml:space="preserve"> δεν είναι το πιο ριζοσπαστικό μονοθέσιο του 2025. Δεν έχει πτερύγια-έκπληξη, δεν φέρνει πρωτοποριακά pods, ούτε κόβει την ανάσα στο πρώτο βλέμμα. Όμως αυτό </w:t>
      </w:r>
      <w:r w:rsidDel="00000000" w:rsidR="00000000" w:rsidRPr="00000000">
        <w:rPr>
          <w:b w:val="1"/>
          <w:rtl w:val="0"/>
        </w:rPr>
        <w:t xml:space="preserve">δεν είναι αδυναμία</w:t>
      </w:r>
      <w:r w:rsidDel="00000000" w:rsidR="00000000" w:rsidRPr="00000000">
        <w:rPr>
          <w:rtl w:val="0"/>
        </w:rPr>
        <w:t xml:space="preserve"> — είναι στρατηγική.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ομάδα από το Grove επιδίωξε να </w:t>
      </w:r>
      <w:r w:rsidDel="00000000" w:rsidR="00000000" w:rsidRPr="00000000">
        <w:rPr>
          <w:b w:val="1"/>
          <w:rtl w:val="0"/>
        </w:rPr>
        <w:t xml:space="preserve">εξελίξει σταδιακά</w:t>
      </w:r>
      <w:r w:rsidDel="00000000" w:rsidR="00000000" w:rsidRPr="00000000">
        <w:rPr>
          <w:rtl w:val="0"/>
        </w:rPr>
        <w:t xml:space="preserve"> ένα ισχυρό και σταθερό concept, φέρνοντας </w:t>
      </w:r>
      <w:r w:rsidDel="00000000" w:rsidR="00000000" w:rsidRPr="00000000">
        <w:rPr>
          <w:b w:val="1"/>
          <w:rtl w:val="0"/>
        </w:rPr>
        <w:t xml:space="preserve">πραγματική τεχνική συνοχή</w:t>
      </w:r>
      <w:r w:rsidDel="00000000" w:rsidR="00000000" w:rsidRPr="00000000">
        <w:rPr>
          <w:rtl w:val="0"/>
        </w:rPr>
        <w:t xml:space="preserve"> για πρώτη φορά από το 2017 και μετά.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v13eiq8v6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Συγκρίσεις: FW45 – FW46 – FW47</w:t>
        <w:br w:type="textWrapping"/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CSV_TABLE:</w:t>
      </w:r>
      <w:r w:rsidDel="00000000" w:rsidR="00000000" w:rsidRPr="00000000">
        <w:rPr>
          <w:rtl w:val="0"/>
        </w:rPr>
        <w:t xml:space="preserve">FW454647Comparison.csv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hy3u49i3pau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6qsjo33e7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🔬 Καινοτομίες – μικρές, αλλά ουσιαστικές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Δεν υπάρχει ένα μοναδικό τεχνικό στοιχείο που “κλέβει την παράσταση” στη FW47 — υπάρχουν </w:t>
      </w:r>
      <w:r w:rsidDel="00000000" w:rsidR="00000000" w:rsidRPr="00000000">
        <w:rPr>
          <w:b w:val="1"/>
          <w:rtl w:val="0"/>
        </w:rPr>
        <w:t xml:space="preserve">πολλές μικρές ιδέες</w:t>
      </w:r>
      <w:r w:rsidDel="00000000" w:rsidR="00000000" w:rsidRPr="00000000">
        <w:rPr>
          <w:rtl w:val="0"/>
        </w:rPr>
        <w:t xml:space="preserve"> που υλοποιήθηκαν </w:t>
      </w:r>
      <w:r w:rsidDel="00000000" w:rsidR="00000000" w:rsidRPr="00000000">
        <w:rPr>
          <w:b w:val="1"/>
          <w:rtl w:val="0"/>
        </w:rPr>
        <w:t xml:space="preserve">σωστά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beam wing</w:t>
      </w:r>
      <w:r w:rsidDel="00000000" w:rsidR="00000000" w:rsidRPr="00000000">
        <w:rPr>
          <w:rtl w:val="0"/>
        </w:rPr>
        <w:t xml:space="preserve">: διπλό στοιχείο με δυνατότητα μονής ρύθμισης για low-drag circuits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Εσωτερική τοποθέτηση MGU-H με απομόνωση θερμότητας</w:t>
      </w:r>
      <w:r w:rsidDel="00000000" w:rsidR="00000000" w:rsidRPr="00000000">
        <w:rPr>
          <w:rtl w:val="0"/>
        </w:rPr>
        <w:t xml:space="preserve"> για ελαχιστοποίηση cross-heating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Ανασχεδιασμένο σύστημα brake-by-wire</w:t>
      </w:r>
      <w:r w:rsidDel="00000000" w:rsidR="00000000" w:rsidRPr="00000000">
        <w:rPr>
          <w:rtl w:val="0"/>
        </w:rPr>
        <w:t xml:space="preserve"> με real-time feedback &amp; harvesting integration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Σύστημα "thermal zoning"</w:t>
      </w:r>
      <w:r w:rsidDel="00000000" w:rsidR="00000000" w:rsidRPr="00000000">
        <w:rPr>
          <w:rtl w:val="0"/>
        </w:rPr>
        <w:t xml:space="preserve"> εντός των sidepods για αποφυγή τοπικών υπερθερμάνσεων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ballast strategy</w:t>
      </w:r>
      <w:r w:rsidDel="00000000" w:rsidR="00000000" w:rsidRPr="00000000">
        <w:rPr>
          <w:rtl w:val="0"/>
        </w:rPr>
        <w:t xml:space="preserve"> για κάθε πίστα μέσω εργοστασιακών rigs προσομοίωσης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τεχνική ομάδα δεν επαναστατεί, αλλά </w:t>
      </w:r>
      <w:r w:rsidDel="00000000" w:rsidR="00000000" w:rsidRPr="00000000">
        <w:rPr>
          <w:b w:val="1"/>
          <w:rtl w:val="0"/>
        </w:rPr>
        <w:t xml:space="preserve">επιμελείται και ελέγχει</w:t>
      </w:r>
      <w:r w:rsidDel="00000000" w:rsidR="00000000" w:rsidRPr="00000000">
        <w:rPr>
          <w:rtl w:val="0"/>
        </w:rPr>
        <w:t xml:space="preserve"> — και αυτό, για μια ομάδα όπως η Williams, είναι επιτυχία.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5koh7fvy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Προοπτικές – Πού πηγαίνει η Williams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FW47 μπορεί να: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Παλέψει για Q3 σε "κανονικές" πίστες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Διαχειρίζεται καλύτερα τα ελαστικά από τη Sauber και την Haas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Εφαρμόζει στρατηγική αγώνα με βάση δεδομένα και όχι ανάγκη για ρίσκο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Alex Albon</w:t>
      </w:r>
      <w:r w:rsidDel="00000000" w:rsidR="00000000" w:rsidRPr="00000000">
        <w:rPr>
          <w:rtl w:val="0"/>
        </w:rPr>
        <w:t xml:space="preserve"> την αποκαλεί "το πρώτο Williams που μπορώ να προβλέψω". Ο </w:t>
      </w:r>
      <w:r w:rsidDel="00000000" w:rsidR="00000000" w:rsidRPr="00000000">
        <w:rPr>
          <w:b w:val="1"/>
          <w:rtl w:val="0"/>
        </w:rPr>
        <w:t xml:space="preserve">Logan Sargeant</w:t>
      </w:r>
      <w:r w:rsidDel="00000000" w:rsidR="00000000" w:rsidRPr="00000000">
        <w:rPr>
          <w:rtl w:val="0"/>
        </w:rPr>
        <w:t xml:space="preserve"> λέει πως "για πρώτη φορά, το μονοθέσιο στρίβει όταν του το ζητάω".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στόχοι είναι: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Σταθερή είσοδος στη δεκάδα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Πόντοι σε περισσότερες από τις μισές πίστες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Πλαίσιο εξέλιξης για το 2026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0zezuiwte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Τελικό Συμπέρασμα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FW47</w:t>
      </w:r>
      <w:r w:rsidDel="00000000" w:rsidR="00000000" w:rsidRPr="00000000">
        <w:rPr>
          <w:rtl w:val="0"/>
        </w:rPr>
        <w:t xml:space="preserve"> είναι μια ιστορία </w:t>
      </w:r>
      <w:r w:rsidDel="00000000" w:rsidR="00000000" w:rsidRPr="00000000">
        <w:rPr>
          <w:b w:val="1"/>
          <w:rtl w:val="0"/>
        </w:rPr>
        <w:t xml:space="preserve">τεχνολογικής ωρίμανσης</w:t>
      </w:r>
      <w:r w:rsidDel="00000000" w:rsidR="00000000" w:rsidRPr="00000000">
        <w:rPr>
          <w:rtl w:val="0"/>
        </w:rPr>
        <w:t xml:space="preserve">. Όχι εκρηκτικής ιδιοφυΐας, αλλά σταθερής, μεθοδικής τεχνικής δουλειάς. Και αυτό — μετά από χρόνια αυτοσχεδιασμών — είναι ίσως πιο πολύτιμο.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δείχνει πλέον σαν ομάδα που </w:t>
      </w:r>
      <w:r w:rsidDel="00000000" w:rsidR="00000000" w:rsidRPr="00000000">
        <w:rPr>
          <w:b w:val="1"/>
          <w:rtl w:val="0"/>
        </w:rPr>
        <w:t xml:space="preserve">καταλαβαίνει τι κάνει</w:t>
      </w:r>
      <w:r w:rsidDel="00000000" w:rsidR="00000000" w:rsidRPr="00000000">
        <w:rPr>
          <w:rtl w:val="0"/>
        </w:rPr>
        <w:t xml:space="preserve">. Και η FW47 είναι το πρώτο της “κανονικό” μονοθέσιο εδώ και μια δεκαετία.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επιστροφή δεν έρχεται με φανφάρες. Έρχεται </w:t>
      </w:r>
      <w:r w:rsidDel="00000000" w:rsidR="00000000" w:rsidRPr="00000000">
        <w:rPr>
          <w:b w:val="1"/>
          <w:rtl w:val="0"/>
        </w:rPr>
        <w:t xml:space="preserve">με ακρίβεια, ισορροπία και σκοπό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