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627C103F">
      <w:r w:rsidR="399B92FD">
        <w:rPr/>
        <w:t>Data Understanding – Initial PDF sample</w:t>
      </w:r>
    </w:p>
    <w:p w:rsidR="5F6CB538" w:rsidRDefault="5F6CB538" w14:paraId="28738777" w14:textId="4E2E22E4"/>
    <w:p w:rsidR="399B92FD" w:rsidRDefault="399B92FD" w14:paraId="56EAED8D" w14:textId="41376D67">
      <w:r w:rsidR="399B92FD">
        <w:rPr/>
        <w:t xml:space="preserve">Data collection and </w:t>
      </w:r>
      <w:r w:rsidR="2D77A57C">
        <w:rPr/>
        <w:t>S</w:t>
      </w:r>
      <w:r w:rsidR="399B92FD">
        <w:rPr/>
        <w:t>ample</w:t>
      </w:r>
    </w:p>
    <w:p w:rsidR="399B92FD" w:rsidRDefault="399B92FD" w14:paraId="02FCCEFC" w14:textId="4C346798">
      <w:r w:rsidR="399B92FD">
        <w:rPr/>
        <w:t xml:space="preserve">The </w:t>
      </w:r>
      <w:r w:rsidR="399B92FD">
        <w:rPr/>
        <w:t>initial</w:t>
      </w:r>
      <w:r w:rsidR="399B92FD">
        <w:rPr/>
        <w:t xml:space="preserve"> sample </w:t>
      </w:r>
      <w:r w:rsidR="399B92FD">
        <w:rPr/>
        <w:t>comprises</w:t>
      </w:r>
      <w:r w:rsidR="399B92FD">
        <w:rPr/>
        <w:t xml:space="preserve"> four PDF documents associated with HZ UAS and available through </w:t>
      </w:r>
      <w:r w:rsidR="399B92FD">
        <w:rPr/>
        <w:t>Publinova</w:t>
      </w:r>
      <w:r w:rsidR="399B92FD">
        <w:rPr/>
        <w:t xml:space="preserve">. They were examined to understand the range of document formats and the reliability of metadata and extracted text before expanding the collection. This is a small exploratory sample, rather than a representative selection of all </w:t>
      </w:r>
      <w:r w:rsidR="399B92FD">
        <w:rPr/>
        <w:t>Publinova</w:t>
      </w:r>
      <w:r w:rsidR="399B92FD">
        <w:rPr/>
        <w:t xml:space="preserve"> publications. It </w:t>
      </w:r>
      <w:r w:rsidR="399B92FD">
        <w:rPr/>
        <w:t>contains</w:t>
      </w:r>
      <w:r w:rsidR="399B92FD">
        <w:rPr/>
        <w:t xml:space="preserve"> a presentation sl</w:t>
      </w:r>
      <w:r w:rsidR="0BF072E1">
        <w:rPr/>
        <w:t>ide deck, a business case report, an illustrated protocol, and a journal article. Each PDF was scanned by the collection inventory notebook, and its first page and a middle page were inspected visually and against the extracted text.</w:t>
      </w:r>
    </w:p>
    <w:p w:rsidR="5F6CB538" w:rsidRDefault="5F6CB538" w14:paraId="49273422" w14:textId="0E94C067"/>
    <w:p w:rsidR="0BF072E1" w:rsidRDefault="0BF072E1" w14:paraId="59400076" w14:textId="3F0F3E2F">
      <w:r w:rsidR="0BF072E1">
        <w:rPr/>
        <w:t xml:space="preserve">Initial </w:t>
      </w:r>
      <w:r w:rsidR="6CEDABAC">
        <w:rPr/>
        <w:t>E</w:t>
      </w:r>
      <w:r w:rsidR="0BF072E1">
        <w:rPr/>
        <w:t>xploration</w:t>
      </w:r>
    </w:p>
    <w:tbl>
      <w:tblPr>
        <w:tblStyle w:val="TableGrid"/>
        <w:tblW w:w="0" w:type="auto"/>
        <w:tblLook w:val="06A0" w:firstRow="1" w:lastRow="0" w:firstColumn="1" w:lastColumn="0" w:noHBand="1" w:noVBand="1"/>
      </w:tblPr>
      <w:tblGrid>
        <w:gridCol w:w="3465"/>
        <w:gridCol w:w="2325"/>
        <w:gridCol w:w="1305"/>
        <w:gridCol w:w="870"/>
        <w:gridCol w:w="1395"/>
      </w:tblGrid>
      <w:tr w:rsidR="5F6CB538" w:rsidTr="5F6CB538" w14:paraId="07655A09">
        <w:trPr>
          <w:trHeight w:val="300"/>
        </w:trPr>
        <w:tc>
          <w:tcPr>
            <w:tcW w:w="3465" w:type="dxa"/>
            <w:tcMar/>
          </w:tcPr>
          <w:p w:rsidR="0BF072E1" w:rsidP="5F6CB538" w:rsidRDefault="0BF072E1" w14:paraId="31672EFB" w14:textId="2B27C5A8">
            <w:pPr>
              <w:pStyle w:val="Normal"/>
            </w:pPr>
            <w:r w:rsidR="0BF072E1">
              <w:rPr/>
              <w:t>Document</w:t>
            </w:r>
          </w:p>
        </w:tc>
        <w:tc>
          <w:tcPr>
            <w:tcW w:w="2325" w:type="dxa"/>
            <w:tcMar/>
          </w:tcPr>
          <w:p w:rsidR="0BF072E1" w:rsidP="5F6CB538" w:rsidRDefault="0BF072E1" w14:paraId="00B853C4" w14:textId="4E44E5E6">
            <w:pPr>
              <w:pStyle w:val="Normal"/>
            </w:pPr>
            <w:r w:rsidR="0BF072E1">
              <w:rPr/>
              <w:t>Format</w:t>
            </w:r>
          </w:p>
        </w:tc>
        <w:tc>
          <w:tcPr>
            <w:tcW w:w="1305" w:type="dxa"/>
            <w:tcMar/>
          </w:tcPr>
          <w:p w:rsidR="0BF072E1" w:rsidP="5F6CB538" w:rsidRDefault="0BF072E1" w14:paraId="7F51B548" w14:textId="4AB99F04">
            <w:pPr>
              <w:pStyle w:val="Normal"/>
            </w:pPr>
            <w:r w:rsidR="0BF072E1">
              <w:rPr/>
              <w:t>Language</w:t>
            </w:r>
          </w:p>
        </w:tc>
        <w:tc>
          <w:tcPr>
            <w:tcW w:w="870" w:type="dxa"/>
            <w:tcMar/>
          </w:tcPr>
          <w:p w:rsidR="0BF072E1" w:rsidP="5F6CB538" w:rsidRDefault="0BF072E1" w14:paraId="4347F54F" w14:textId="7A19B80E">
            <w:pPr>
              <w:pStyle w:val="Normal"/>
            </w:pPr>
            <w:r w:rsidR="0BF072E1">
              <w:rPr/>
              <w:t>Pages</w:t>
            </w:r>
          </w:p>
        </w:tc>
        <w:tc>
          <w:tcPr>
            <w:tcW w:w="1395" w:type="dxa"/>
            <w:tcMar/>
          </w:tcPr>
          <w:p w:rsidR="0BF072E1" w:rsidP="5F6CB538" w:rsidRDefault="0BF072E1" w14:paraId="27C2E63B" w14:textId="4AE52F43">
            <w:pPr>
              <w:pStyle w:val="Normal"/>
            </w:pPr>
            <w:r w:rsidR="0BF072E1">
              <w:rPr/>
              <w:t>Extracted characters</w:t>
            </w:r>
          </w:p>
        </w:tc>
      </w:tr>
      <w:tr w:rsidR="5F6CB538" w:rsidTr="5F6CB538" w14:paraId="4242ECC6">
        <w:trPr>
          <w:trHeight w:val="300"/>
        </w:trPr>
        <w:tc>
          <w:tcPr>
            <w:tcW w:w="3465" w:type="dxa"/>
            <w:tcMar/>
          </w:tcPr>
          <w:p w:rsidR="0BF072E1" w:rsidP="5F6CB538" w:rsidRDefault="0BF072E1" w14:paraId="0B139BCE" w14:textId="368D84B0">
            <w:pPr>
              <w:pStyle w:val="Normal"/>
            </w:pPr>
            <w:r w:rsidR="0BF072E1">
              <w:rPr/>
              <w:t>Animals on the levee</w:t>
            </w:r>
          </w:p>
        </w:tc>
        <w:tc>
          <w:tcPr>
            <w:tcW w:w="2325" w:type="dxa"/>
            <w:tcMar/>
          </w:tcPr>
          <w:p w:rsidR="0BF072E1" w:rsidP="5F6CB538" w:rsidRDefault="0BF072E1" w14:paraId="4488F0F5" w14:textId="3FE5F0D0">
            <w:pPr>
              <w:pStyle w:val="Normal"/>
            </w:pPr>
            <w:r w:rsidR="0BF072E1">
              <w:rPr/>
              <w:t>Presentation slides</w:t>
            </w:r>
          </w:p>
        </w:tc>
        <w:tc>
          <w:tcPr>
            <w:tcW w:w="1305" w:type="dxa"/>
            <w:tcMar/>
          </w:tcPr>
          <w:p w:rsidR="0BF072E1" w:rsidP="5F6CB538" w:rsidRDefault="0BF072E1" w14:paraId="54FA3B66" w14:textId="72AF80B2">
            <w:pPr>
              <w:pStyle w:val="Normal"/>
            </w:pPr>
            <w:r w:rsidR="0BF072E1">
              <w:rPr/>
              <w:t>English</w:t>
            </w:r>
          </w:p>
          <w:p w:rsidR="5F6CB538" w:rsidP="5F6CB538" w:rsidRDefault="5F6CB538" w14:paraId="4EF4C821" w14:textId="6CA1AD25">
            <w:pPr>
              <w:pStyle w:val="Normal"/>
            </w:pPr>
          </w:p>
        </w:tc>
        <w:tc>
          <w:tcPr>
            <w:tcW w:w="870" w:type="dxa"/>
            <w:tcMar/>
          </w:tcPr>
          <w:p w:rsidR="0BF072E1" w:rsidP="5F6CB538" w:rsidRDefault="0BF072E1" w14:paraId="0EE03586" w14:textId="6C7AF1BE">
            <w:pPr>
              <w:pStyle w:val="Normal"/>
            </w:pPr>
            <w:r w:rsidR="0BF072E1">
              <w:rPr/>
              <w:t>22</w:t>
            </w:r>
          </w:p>
        </w:tc>
        <w:tc>
          <w:tcPr>
            <w:tcW w:w="1395" w:type="dxa"/>
            <w:tcMar/>
          </w:tcPr>
          <w:p w:rsidR="0BF072E1" w:rsidP="5F6CB538" w:rsidRDefault="0BF072E1" w14:paraId="4F8BE6BB" w14:textId="5C3D1384">
            <w:pPr>
              <w:pStyle w:val="Normal"/>
            </w:pPr>
            <w:r w:rsidR="0BF072E1">
              <w:rPr/>
              <w:t>5,084</w:t>
            </w:r>
          </w:p>
        </w:tc>
      </w:tr>
      <w:tr w:rsidR="5F6CB538" w:rsidTr="5F6CB538" w14:paraId="2E7125BD">
        <w:trPr>
          <w:trHeight w:val="300"/>
        </w:trPr>
        <w:tc>
          <w:tcPr>
            <w:tcW w:w="3465" w:type="dxa"/>
            <w:tcMar/>
          </w:tcPr>
          <w:p w:rsidR="0BF072E1" w:rsidP="5F6CB538" w:rsidRDefault="0BF072E1" w14:paraId="7DEBEDC9" w14:textId="6492FD44">
            <w:pPr>
              <w:pStyle w:val="Normal"/>
            </w:pPr>
            <w:r w:rsidR="0BF072E1">
              <w:rPr/>
              <w:t>The business case for autonomous transport in the port of Vlissingen</w:t>
            </w:r>
          </w:p>
        </w:tc>
        <w:tc>
          <w:tcPr>
            <w:tcW w:w="2325" w:type="dxa"/>
            <w:tcMar/>
          </w:tcPr>
          <w:p w:rsidR="0BF072E1" w:rsidP="5F6CB538" w:rsidRDefault="0BF072E1" w14:paraId="546331D9" w14:textId="1AB278BB">
            <w:pPr>
              <w:pStyle w:val="Normal"/>
            </w:pPr>
            <w:r w:rsidR="0BF072E1">
              <w:rPr/>
              <w:t>Report</w:t>
            </w:r>
          </w:p>
        </w:tc>
        <w:tc>
          <w:tcPr>
            <w:tcW w:w="1305" w:type="dxa"/>
            <w:tcMar/>
          </w:tcPr>
          <w:p w:rsidR="0BF072E1" w:rsidP="5F6CB538" w:rsidRDefault="0BF072E1" w14:paraId="2984D230" w14:textId="72AF80B2">
            <w:pPr>
              <w:pStyle w:val="Normal"/>
            </w:pPr>
            <w:r w:rsidR="0BF072E1">
              <w:rPr/>
              <w:t>English</w:t>
            </w:r>
          </w:p>
          <w:p w:rsidR="5F6CB538" w:rsidP="5F6CB538" w:rsidRDefault="5F6CB538" w14:paraId="49AF5F13" w14:textId="0E157DFC">
            <w:pPr>
              <w:pStyle w:val="Normal"/>
            </w:pPr>
          </w:p>
        </w:tc>
        <w:tc>
          <w:tcPr>
            <w:tcW w:w="870" w:type="dxa"/>
            <w:tcMar/>
          </w:tcPr>
          <w:p w:rsidR="0BF072E1" w:rsidP="5F6CB538" w:rsidRDefault="0BF072E1" w14:paraId="06BFB65C" w14:textId="32E8F3B8">
            <w:pPr>
              <w:pStyle w:val="Normal"/>
              <w:suppressLineNumbers w:val="0"/>
              <w:bidi w:val="0"/>
              <w:spacing w:before="0" w:beforeAutospacing="off" w:after="0" w:afterAutospacing="off" w:line="240" w:lineRule="auto"/>
              <w:ind w:left="0" w:right="0"/>
              <w:jc w:val="left"/>
            </w:pPr>
            <w:r w:rsidR="0BF072E1">
              <w:rPr/>
              <w:t>37</w:t>
            </w:r>
          </w:p>
        </w:tc>
        <w:tc>
          <w:tcPr>
            <w:tcW w:w="1395" w:type="dxa"/>
            <w:tcMar/>
          </w:tcPr>
          <w:p w:rsidR="0BF072E1" w:rsidP="5F6CB538" w:rsidRDefault="0BF072E1" w14:paraId="48A415DB" w14:textId="3F89E982">
            <w:pPr>
              <w:pStyle w:val="Normal"/>
            </w:pPr>
            <w:r w:rsidR="0BF072E1">
              <w:rPr/>
              <w:t>89,974</w:t>
            </w:r>
          </w:p>
        </w:tc>
      </w:tr>
      <w:tr w:rsidR="5F6CB538" w:rsidTr="5F6CB538" w14:paraId="662F2B00">
        <w:trPr>
          <w:trHeight w:val="300"/>
        </w:trPr>
        <w:tc>
          <w:tcPr>
            <w:tcW w:w="3465" w:type="dxa"/>
            <w:tcMar/>
          </w:tcPr>
          <w:p w:rsidR="0BF072E1" w:rsidP="5F6CB538" w:rsidRDefault="0BF072E1" w14:paraId="24C30C04" w14:textId="403BBDC2">
            <w:pPr>
              <w:pStyle w:val="Normal"/>
            </w:pPr>
            <w:r w:rsidR="0BF072E1">
              <w:rPr/>
              <w:t>Personas Sustainable Mobility</w:t>
            </w:r>
          </w:p>
        </w:tc>
        <w:tc>
          <w:tcPr>
            <w:tcW w:w="2325" w:type="dxa"/>
            <w:tcMar/>
          </w:tcPr>
          <w:p w:rsidR="0BF072E1" w:rsidP="5F6CB538" w:rsidRDefault="0BF072E1" w14:paraId="45330B74" w14:textId="60C3CBA9">
            <w:pPr>
              <w:pStyle w:val="Normal"/>
            </w:pPr>
            <w:r w:rsidR="0BF072E1">
              <w:rPr/>
              <w:t>Illustrated Protocol</w:t>
            </w:r>
          </w:p>
        </w:tc>
        <w:tc>
          <w:tcPr>
            <w:tcW w:w="1305" w:type="dxa"/>
            <w:tcMar/>
          </w:tcPr>
          <w:p w:rsidR="0BF072E1" w:rsidP="5F6CB538" w:rsidRDefault="0BF072E1" w14:paraId="4DC047E0" w14:textId="72AF80B2">
            <w:pPr>
              <w:pStyle w:val="Normal"/>
            </w:pPr>
            <w:r w:rsidR="0BF072E1">
              <w:rPr/>
              <w:t>English</w:t>
            </w:r>
          </w:p>
          <w:p w:rsidR="5F6CB538" w:rsidP="5F6CB538" w:rsidRDefault="5F6CB538" w14:paraId="223722A2" w14:textId="757D12BF">
            <w:pPr>
              <w:pStyle w:val="Normal"/>
            </w:pPr>
          </w:p>
        </w:tc>
        <w:tc>
          <w:tcPr>
            <w:tcW w:w="870" w:type="dxa"/>
            <w:tcMar/>
          </w:tcPr>
          <w:p w:rsidR="0BF072E1" w:rsidP="5F6CB538" w:rsidRDefault="0BF072E1" w14:paraId="2393BAA3" w14:textId="035A97BF">
            <w:pPr>
              <w:pStyle w:val="Normal"/>
            </w:pPr>
            <w:r w:rsidR="0BF072E1">
              <w:rPr/>
              <w:t>31</w:t>
            </w:r>
          </w:p>
        </w:tc>
        <w:tc>
          <w:tcPr>
            <w:tcW w:w="1395" w:type="dxa"/>
            <w:tcMar/>
          </w:tcPr>
          <w:p w:rsidR="0BF072E1" w:rsidP="5F6CB538" w:rsidRDefault="0BF072E1" w14:paraId="70305513" w14:textId="67CB84DC">
            <w:pPr>
              <w:pStyle w:val="Normal"/>
            </w:pPr>
            <w:r w:rsidR="0BF072E1">
              <w:rPr/>
              <w:t>23,606</w:t>
            </w:r>
          </w:p>
        </w:tc>
      </w:tr>
      <w:tr w:rsidR="5F6CB538" w:rsidTr="5F6CB538" w14:paraId="1786A3B3">
        <w:trPr>
          <w:trHeight w:val="300"/>
        </w:trPr>
        <w:tc>
          <w:tcPr>
            <w:tcW w:w="3465" w:type="dxa"/>
            <w:tcMar/>
          </w:tcPr>
          <w:p w:rsidR="0BF072E1" w:rsidP="5F6CB538" w:rsidRDefault="0BF072E1" w14:paraId="1ABA69E4" w14:textId="6B3873CB">
            <w:pPr>
              <w:pStyle w:val="Normal"/>
            </w:pPr>
            <w:r w:rsidR="0BF072E1">
              <w:rPr/>
              <w:t>The effect of drying, cell disruption, and storage on the sensory properties of Nannochloropsis sp.</w:t>
            </w:r>
          </w:p>
        </w:tc>
        <w:tc>
          <w:tcPr>
            <w:tcW w:w="2325" w:type="dxa"/>
            <w:tcMar/>
          </w:tcPr>
          <w:p w:rsidR="0BF072E1" w:rsidP="5F6CB538" w:rsidRDefault="0BF072E1" w14:paraId="62D3A30C" w14:textId="278E9C73">
            <w:pPr>
              <w:pStyle w:val="Normal"/>
            </w:pPr>
            <w:r w:rsidR="0BF072E1">
              <w:rPr/>
              <w:t>Journal Article</w:t>
            </w:r>
          </w:p>
        </w:tc>
        <w:tc>
          <w:tcPr>
            <w:tcW w:w="1305" w:type="dxa"/>
            <w:tcMar/>
          </w:tcPr>
          <w:p w:rsidR="0BF072E1" w:rsidP="5F6CB538" w:rsidRDefault="0BF072E1" w14:paraId="5711AC08" w14:textId="72AF80B2">
            <w:pPr>
              <w:pStyle w:val="Normal"/>
            </w:pPr>
            <w:r w:rsidR="0BF072E1">
              <w:rPr/>
              <w:t>English</w:t>
            </w:r>
          </w:p>
        </w:tc>
        <w:tc>
          <w:tcPr>
            <w:tcW w:w="870" w:type="dxa"/>
            <w:tcMar/>
          </w:tcPr>
          <w:p w:rsidR="0BF072E1" w:rsidP="5F6CB538" w:rsidRDefault="0BF072E1" w14:paraId="6CECE04A" w14:textId="52793D8E">
            <w:pPr>
              <w:pStyle w:val="Normal"/>
            </w:pPr>
            <w:r w:rsidR="0BF072E1">
              <w:rPr/>
              <w:t>15</w:t>
            </w:r>
          </w:p>
        </w:tc>
        <w:tc>
          <w:tcPr>
            <w:tcW w:w="1395" w:type="dxa"/>
            <w:tcMar/>
          </w:tcPr>
          <w:p w:rsidR="0BF072E1" w:rsidP="5F6CB538" w:rsidRDefault="0BF072E1" w14:paraId="11CC1901" w14:textId="74696273">
            <w:pPr>
              <w:pStyle w:val="Normal"/>
            </w:pPr>
            <w:r w:rsidR="0BF072E1">
              <w:rPr/>
              <w:t>90,983</w:t>
            </w:r>
          </w:p>
        </w:tc>
      </w:tr>
    </w:tbl>
    <w:p w:rsidR="5F6CB538" w:rsidP="5F6CB538" w:rsidRDefault="5F6CB538" w14:paraId="3BFBADA2" w14:textId="1D8D8B5E">
      <w:pPr>
        <w:pStyle w:val="Normal"/>
      </w:pPr>
    </w:p>
    <w:p w:rsidR="0BF072E1" w:rsidP="5F6CB538" w:rsidRDefault="0BF072E1" w14:paraId="5188599C" w14:textId="2413D849">
      <w:pPr>
        <w:pStyle w:val="Normal"/>
      </w:pPr>
      <w:r w:rsidR="0BF072E1">
        <w:rPr/>
        <w:t xml:space="preserve">The scan found four (randomly picked) unique files and no extraction errors. </w:t>
      </w:r>
      <w:r w:rsidR="0BF072E1">
        <w:rPr/>
        <w:t>All 105 pages returned some text, but the amount varied substantially with the document’s purpose and layout.</w:t>
      </w:r>
      <w:r w:rsidR="0BF072E1">
        <w:rPr/>
        <w:t xml:space="preserve"> </w:t>
      </w:r>
      <w:r w:rsidR="0BF072E1">
        <w:rPr/>
        <w:t>The slide deck contains short captions and many photographs; its low character count is therefore expected.</w:t>
      </w:r>
      <w:r w:rsidR="0BF072E1">
        <w:rPr/>
        <w:t xml:space="preserve"> The report and article </w:t>
      </w:r>
      <w:r w:rsidR="0BF072E1">
        <w:rPr/>
        <w:t>contain</w:t>
      </w:r>
      <w:r w:rsidR="0BF072E1">
        <w:rPr/>
        <w:t xml:space="preserve"> </w:t>
      </w:r>
      <w:r w:rsidR="0BF072E1">
        <w:rPr/>
        <w:t>sub</w:t>
      </w:r>
      <w:r w:rsidR="09E7FC2D">
        <w:rPr/>
        <w:t>stantially more</w:t>
      </w:r>
      <w:r w:rsidR="09E7FC2D">
        <w:rPr/>
        <w:t xml:space="preserve"> prose. Character count describes the extracted material but does not, by itself, establish extraction quality.</w:t>
      </w:r>
    </w:p>
    <w:p w:rsidR="5F6CB538" w:rsidP="5F6CB538" w:rsidRDefault="5F6CB538" w14:paraId="18784C07" w14:textId="759CE4ED">
      <w:pPr>
        <w:pStyle w:val="Normal"/>
      </w:pPr>
    </w:p>
    <w:p w:rsidR="09E7FC2D" w:rsidP="5F6CB538" w:rsidRDefault="09E7FC2D" w14:paraId="7EDC94A4" w14:textId="247C736E">
      <w:pPr>
        <w:pStyle w:val="Normal"/>
      </w:pPr>
      <w:r w:rsidR="09E7FC2D">
        <w:rPr/>
        <w:t>Metadata Assessment</w:t>
      </w:r>
    </w:p>
    <w:p w:rsidR="09E7FC2D" w:rsidP="5F6CB538" w:rsidRDefault="09E7FC2D" w14:paraId="190A600C" w14:textId="3911AB3D">
      <w:pPr>
        <w:pStyle w:val="Normal"/>
      </w:pPr>
      <w:r w:rsidR="09E7FC2D">
        <w:rPr/>
        <w:t xml:space="preserve">The inventory recorded 16 metadata observations and eight terms from embedded PDF keyword fields. Inspection showed that embedded metadata cannot be treated as authoritative. The slide deck’s embedded title is </w:t>
      </w:r>
      <w:r w:rsidRPr="5F6CB538" w:rsidR="09E7FC2D">
        <w:rPr>
          <w:i w:val="1"/>
          <w:iCs w:val="1"/>
        </w:rPr>
        <w:t xml:space="preserve">Living Lab Climate Adaptive Flood </w:t>
      </w:r>
      <w:r w:rsidRPr="5F6CB538" w:rsidR="09E7FC2D">
        <w:rPr>
          <w:i w:val="1"/>
          <w:iCs w:val="1"/>
        </w:rPr>
        <w:t>Defences</w:t>
      </w:r>
      <w:r w:rsidRPr="5F6CB538" w:rsidR="09E7FC2D">
        <w:rPr>
          <w:i w:val="0"/>
          <w:iCs w:val="0"/>
        </w:rPr>
        <w:t xml:space="preserve">, </w:t>
      </w:r>
      <w:r w:rsidRPr="5F6CB538" w:rsidR="09E7FC2D">
        <w:rPr>
          <w:i w:val="0"/>
          <w:iCs w:val="0"/>
        </w:rPr>
        <w:t>whereas</w:t>
      </w:r>
      <w:r w:rsidRPr="5F6CB538" w:rsidR="09E7FC2D">
        <w:rPr>
          <w:i w:val="0"/>
          <w:iCs w:val="0"/>
        </w:rPr>
        <w:t xml:space="preserve"> the visible presentation title is </w:t>
      </w:r>
      <w:r w:rsidRPr="5F6CB538" w:rsidR="09E7FC2D">
        <w:rPr>
          <w:i w:val="1"/>
          <w:iCs w:val="1"/>
        </w:rPr>
        <w:t>Animals on the levee</w:t>
      </w:r>
      <w:r w:rsidRPr="5F6CB538" w:rsidR="10C04CFB">
        <w:rPr>
          <w:i w:val="0"/>
          <w:iCs w:val="0"/>
        </w:rPr>
        <w:t xml:space="preserve">. The </w:t>
      </w:r>
      <w:r w:rsidRPr="5F6CB538" w:rsidR="10C04CFB">
        <w:rPr>
          <w:i w:val="0"/>
          <w:iCs w:val="0"/>
        </w:rPr>
        <w:t>protocol’s</w:t>
      </w:r>
      <w:r w:rsidRPr="5F6CB538" w:rsidR="10C04CFB">
        <w:rPr>
          <w:i w:val="0"/>
          <w:iCs w:val="0"/>
        </w:rPr>
        <w:t xml:space="preserve"> embedded title is a Canva template name, and its two embedded “keywords” are </w:t>
      </w:r>
      <w:r w:rsidRPr="5F6CB538" w:rsidR="10C04CFB">
        <w:rPr>
          <w:i w:val="0"/>
          <w:iCs w:val="0"/>
        </w:rPr>
        <w:t>generated</w:t>
      </w:r>
      <w:r w:rsidRPr="5F6CB538" w:rsidR="10C04CFB">
        <w:rPr>
          <w:i w:val="0"/>
          <w:iCs w:val="0"/>
        </w:rPr>
        <w:t xml:space="preserve"> strings rather than subject terms. The report has no embedded title. The article has the correct embedded title and six meaningful keywords, but its embedded author field lists only Bert Coleman even though seven authors appear on the first page. The report and protocol also have incomple</w:t>
      </w:r>
      <w:r w:rsidRPr="5F6CB538" w:rsidR="576D96ED">
        <w:rPr>
          <w:i w:val="0"/>
          <w:iCs w:val="0"/>
        </w:rPr>
        <w:t>te embedded author information.</w:t>
      </w:r>
    </w:p>
    <w:p w:rsidR="576D96ED" w:rsidP="5F6CB538" w:rsidRDefault="576D96ED" w14:paraId="7297E2DA" w14:textId="1D05DD80">
      <w:pPr>
        <w:pStyle w:val="Normal"/>
      </w:pPr>
      <w:r w:rsidRPr="5F6CB538" w:rsidR="576D96ED">
        <w:rPr>
          <w:i w:val="0"/>
          <w:iCs w:val="0"/>
        </w:rPr>
        <w:t xml:space="preserve">The </w:t>
      </w:r>
      <w:r w:rsidRPr="5F6CB538" w:rsidR="576D96ED">
        <w:rPr>
          <w:i w:val="0"/>
          <w:iCs w:val="0"/>
        </w:rPr>
        <w:t>Publinova</w:t>
      </w:r>
      <w:r w:rsidRPr="5F6CB538" w:rsidR="576D96ED">
        <w:rPr>
          <w:i w:val="0"/>
          <w:iCs w:val="0"/>
        </w:rPr>
        <w:t xml:space="preserve"> records supply complementary information, including DOIs and subject keywords. These terms need to remain labelled by source: the journal article’s PDF keywords differ from those assigned on </w:t>
      </w:r>
      <w:r w:rsidRPr="5F6CB538" w:rsidR="576D96ED">
        <w:rPr>
          <w:i w:val="0"/>
          <w:iCs w:val="0"/>
        </w:rPr>
        <w:t>Publinova</w:t>
      </w:r>
      <w:r w:rsidRPr="5F6CB538" w:rsidR="576D96ED">
        <w:rPr>
          <w:i w:val="0"/>
          <w:iCs w:val="0"/>
        </w:rPr>
        <w:t xml:space="preserve">. Dates also require care. For example, the article </w:t>
      </w:r>
      <w:r w:rsidRPr="5F6CB538" w:rsidR="576D96ED">
        <w:rPr>
          <w:i w:val="0"/>
          <w:iCs w:val="0"/>
        </w:rPr>
        <w:t>says</w:t>
      </w:r>
      <w:r w:rsidRPr="5F6CB538" w:rsidR="576D96ED">
        <w:rPr>
          <w:i w:val="0"/>
          <w:iCs w:val="0"/>
        </w:rPr>
        <w:t xml:space="preserve"> “Available online 5 April 2023”; the slide deck shows an event data of 30 May 2022; and the report shows 16 October 2023 on its cover. These describe different </w:t>
      </w:r>
      <w:r w:rsidRPr="5F6CB538" w:rsidR="46982259">
        <w:rPr>
          <w:i w:val="0"/>
          <w:iCs w:val="0"/>
        </w:rPr>
        <w:t>events and should not automatically be entered as equivalent publication dates. A PDF creation timestamp likewise records file production, not necessarily publication.</w:t>
      </w:r>
    </w:p>
    <w:p w:rsidR="5F6CB538" w:rsidP="5F6CB538" w:rsidRDefault="5F6CB538" w14:paraId="2E352270" w14:textId="764FC612">
      <w:pPr>
        <w:pStyle w:val="Normal"/>
        <w:rPr>
          <w:i w:val="0"/>
          <w:iCs w:val="0"/>
        </w:rPr>
      </w:pPr>
    </w:p>
    <w:p w:rsidR="46982259" w:rsidP="5F6CB538" w:rsidRDefault="46982259" w14:paraId="2978B66C" w14:textId="5FFF239E">
      <w:pPr>
        <w:pStyle w:val="Normal"/>
      </w:pPr>
      <w:r w:rsidRPr="5F6CB538" w:rsidR="46982259">
        <w:rPr>
          <w:i w:val="0"/>
          <w:iCs w:val="0"/>
        </w:rPr>
        <w:t>Text Quality and Implications</w:t>
      </w:r>
    </w:p>
    <w:p w:rsidR="30A621BB" w:rsidP="5F6CB538" w:rsidRDefault="30A621BB" w14:paraId="2F4C4E62" w14:textId="4A4CB8E0">
      <w:pPr>
        <w:pStyle w:val="Normal"/>
      </w:pPr>
      <w:r w:rsidRPr="5F6CB538" w:rsidR="30A621BB">
        <w:rPr>
          <w:i w:val="0"/>
          <w:iCs w:val="0"/>
        </w:rPr>
        <w:t xml:space="preserve">The extracted text is sufficient for </w:t>
      </w:r>
      <w:r w:rsidRPr="5F6CB538" w:rsidR="30A621BB">
        <w:rPr>
          <w:i w:val="0"/>
          <w:iCs w:val="0"/>
        </w:rPr>
        <w:t>an initial</w:t>
      </w:r>
      <w:r w:rsidRPr="5F6CB538" w:rsidR="30A621BB">
        <w:rPr>
          <w:i w:val="0"/>
          <w:iCs w:val="0"/>
        </w:rPr>
        <w:t xml:space="preserve"> metadata inventory, but suitability for later keyword analysis differs by format. Repeated funding footers appear across the presentation slides. On a page of </w:t>
      </w:r>
      <w:r w:rsidRPr="5F6CB538" w:rsidR="30A621BB">
        <w:rPr>
          <w:i w:val="0"/>
          <w:iCs w:val="0"/>
        </w:rPr>
        <w:t>financial</w:t>
      </w:r>
      <w:r w:rsidRPr="5F6CB538" w:rsidR="30A621BB">
        <w:rPr>
          <w:i w:val="0"/>
          <w:iCs w:val="0"/>
        </w:rPr>
        <w:t xml:space="preserve"> tables in the business case, cell values are flattened into a text stream, obscuring some relationships between headings and numbers. In the illustrated protocol, the layout breaks some words and disrupts </w:t>
      </w:r>
      <w:r w:rsidRPr="5F6CB538" w:rsidR="64DE8E7C">
        <w:rPr>
          <w:i w:val="0"/>
          <w:iCs w:val="0"/>
        </w:rPr>
        <w:t xml:space="preserve">reading order. The article’s figure-heavy pages contain little text, while its references </w:t>
      </w:r>
      <w:r w:rsidRPr="5F6CB538" w:rsidR="64DE8E7C">
        <w:rPr>
          <w:i w:val="0"/>
          <w:iCs w:val="0"/>
        </w:rPr>
        <w:t>contribute</w:t>
      </w:r>
      <w:r w:rsidRPr="5F6CB538" w:rsidR="64DE8E7C">
        <w:rPr>
          <w:i w:val="0"/>
          <w:iCs w:val="0"/>
        </w:rPr>
        <w:t xml:space="preserve"> many terms unrelated to the article’s main topic.</w:t>
      </w:r>
    </w:p>
    <w:p w:rsidR="64DE8E7C" w:rsidP="5F6CB538" w:rsidRDefault="64DE8E7C" w14:paraId="2BFFBF60" w14:textId="541F005E">
      <w:pPr>
        <w:pStyle w:val="Normal"/>
      </w:pPr>
      <w:r w:rsidRPr="5F6CB538" w:rsidR="64DE8E7C">
        <w:rPr>
          <w:i w:val="0"/>
          <w:iCs w:val="0"/>
        </w:rPr>
        <w:t xml:space="preserve">The next step is to record the document format and manually verify titles, author lists, dates, DOIs, and supplied keywords against visible PDF content and the relevant </w:t>
      </w:r>
      <w:r w:rsidRPr="5F6CB538" w:rsidR="64DE8E7C">
        <w:rPr>
          <w:i w:val="0"/>
          <w:iCs w:val="0"/>
        </w:rPr>
        <w:t>Publinova</w:t>
      </w:r>
      <w:r w:rsidRPr="5F6CB538" w:rsidR="64DE8E7C">
        <w:rPr>
          <w:i w:val="0"/>
          <w:iCs w:val="0"/>
        </w:rPr>
        <w:t xml:space="preserve"> record. Values should </w:t>
      </w:r>
      <w:r w:rsidRPr="5F6CB538" w:rsidR="64DE8E7C">
        <w:rPr>
          <w:i w:val="0"/>
          <w:iCs w:val="0"/>
        </w:rPr>
        <w:t>retain</w:t>
      </w:r>
      <w:r w:rsidRPr="5F6CB538" w:rsidR="64DE8E7C">
        <w:rPr>
          <w:i w:val="0"/>
          <w:iCs w:val="0"/>
        </w:rPr>
        <w:t xml:space="preserve"> their source and review status. Before applying </w:t>
      </w:r>
      <w:r w:rsidRPr="5F6CB538" w:rsidR="64DE8E7C">
        <w:rPr>
          <w:i w:val="0"/>
          <w:iCs w:val="0"/>
        </w:rPr>
        <w:t>keyword</w:t>
      </w:r>
      <w:r w:rsidRPr="5F6CB538" w:rsidR="64DE8E7C">
        <w:rPr>
          <w:i w:val="0"/>
          <w:iCs w:val="0"/>
        </w:rPr>
        <w:t xml:space="preserve"> extraction across the collection, further examples of each format should be checked to </w:t>
      </w:r>
      <w:r w:rsidRPr="5F6CB538" w:rsidR="64DE8E7C">
        <w:rPr>
          <w:i w:val="0"/>
          <w:iCs w:val="0"/>
        </w:rPr>
        <w:t>determine</w:t>
      </w:r>
      <w:r w:rsidRPr="5F6CB538" w:rsidR="64DE8E7C">
        <w:rPr>
          <w:i w:val="0"/>
          <w:iCs w:val="0"/>
        </w:rPr>
        <w:t xml:space="preserve"> how layout, repeated text, and reference section affect the extracted corpus.</w:t>
      </w:r>
    </w:p>
    <w:p w:rsidR="5F6CB538" w:rsidP="5F6CB538" w:rsidRDefault="5F6CB538" w14:paraId="22430883" w14:textId="5997219E">
      <w:pPr>
        <w:pStyle w:val="Normal"/>
        <w:rPr>
          <w:i w:val="0"/>
          <w:iCs w:val="0"/>
        </w:rPr>
      </w:pPr>
    </w:p>
    <w:p w:rsidR="52B884DE" w:rsidP="5F6CB538" w:rsidRDefault="52B884DE" w14:paraId="35AA9122" w14:textId="56A8A7A1">
      <w:pPr>
        <w:pStyle w:val="Normal"/>
      </w:pPr>
      <w:r w:rsidRPr="5F6CB538" w:rsidR="52B884DE">
        <w:rPr>
          <w:i w:val="0"/>
          <w:iCs w:val="0"/>
        </w:rPr>
        <w:t>Limitations</w:t>
      </w:r>
    </w:p>
    <w:p w:rsidR="52B884DE" w:rsidP="5F6CB538" w:rsidRDefault="52B884DE" w14:paraId="386C3843" w14:textId="6FDE421D">
      <w:pPr>
        <w:pStyle w:val="Normal"/>
      </w:pPr>
      <w:r w:rsidRPr="5F6CB538" w:rsidR="52B884DE">
        <w:rPr>
          <w:i w:val="0"/>
          <w:iCs w:val="0"/>
        </w:rPr>
        <w:t xml:space="preserve">These findings describe only the four PDFs reviewed here. All four are in English and </w:t>
      </w:r>
      <w:r w:rsidRPr="5F6CB538" w:rsidR="52B884DE">
        <w:rPr>
          <w:i w:val="0"/>
          <w:iCs w:val="0"/>
        </w:rPr>
        <w:t>contain</w:t>
      </w:r>
      <w:r w:rsidRPr="5F6CB538" w:rsidR="52B884DE">
        <w:rPr>
          <w:i w:val="0"/>
          <w:iCs w:val="0"/>
        </w:rPr>
        <w:t xml:space="preserve"> extractable text, so this sample does not show how the pipeline handles Dutch-language documents, image-only scans, and damaged PDFs or the full variety of </w:t>
      </w:r>
      <w:r w:rsidRPr="5F6CB538" w:rsidR="52B884DE">
        <w:rPr>
          <w:i w:val="0"/>
          <w:iCs w:val="0"/>
        </w:rPr>
        <w:t>Publinova</w:t>
      </w:r>
      <w:r w:rsidRPr="5F6CB538" w:rsidR="52B884DE">
        <w:rPr>
          <w:i w:val="0"/>
          <w:iCs w:val="0"/>
        </w:rPr>
        <w:t xml:space="preserve"> records. The inventory’s extractable status means </w:t>
      </w:r>
      <w:r w:rsidRPr="5F6CB538" w:rsidR="52B884DE">
        <w:rPr>
          <w:i w:val="0"/>
          <w:iCs w:val="0"/>
        </w:rPr>
        <w:t>that</w:t>
      </w:r>
      <w:r w:rsidRPr="5F6CB538" w:rsidR="52B884DE">
        <w:rPr>
          <w:i w:val="0"/>
          <w:iCs w:val="0"/>
        </w:rPr>
        <w:t xml:space="preserve"> text was returned from each page; it does not mean every word or reading order was recovered correctly.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60D91F"/>
    <w:rsid w:val="084C5651"/>
    <w:rsid w:val="087A27F0"/>
    <w:rsid w:val="08A69937"/>
    <w:rsid w:val="09E7FC2D"/>
    <w:rsid w:val="0B1F4783"/>
    <w:rsid w:val="0BF072E1"/>
    <w:rsid w:val="0DD2270B"/>
    <w:rsid w:val="10C04CFB"/>
    <w:rsid w:val="111B4902"/>
    <w:rsid w:val="1162D241"/>
    <w:rsid w:val="150C6C56"/>
    <w:rsid w:val="16485BD4"/>
    <w:rsid w:val="167AA3F2"/>
    <w:rsid w:val="176E1108"/>
    <w:rsid w:val="19264662"/>
    <w:rsid w:val="1B5B5658"/>
    <w:rsid w:val="1DAEC946"/>
    <w:rsid w:val="1E569299"/>
    <w:rsid w:val="238CF437"/>
    <w:rsid w:val="25410245"/>
    <w:rsid w:val="2591CC27"/>
    <w:rsid w:val="259719DF"/>
    <w:rsid w:val="27A177C4"/>
    <w:rsid w:val="2C28C8FD"/>
    <w:rsid w:val="2D77A57C"/>
    <w:rsid w:val="30A621BB"/>
    <w:rsid w:val="30AE9168"/>
    <w:rsid w:val="33D2027A"/>
    <w:rsid w:val="36F503B3"/>
    <w:rsid w:val="37ED1F2F"/>
    <w:rsid w:val="399B92FD"/>
    <w:rsid w:val="3EFC1E68"/>
    <w:rsid w:val="441DFDA3"/>
    <w:rsid w:val="4460D91F"/>
    <w:rsid w:val="454BD8DC"/>
    <w:rsid w:val="46982259"/>
    <w:rsid w:val="48DBDBE1"/>
    <w:rsid w:val="4A4F3EA4"/>
    <w:rsid w:val="4B2D9314"/>
    <w:rsid w:val="4D4A1BEA"/>
    <w:rsid w:val="4DF6A70C"/>
    <w:rsid w:val="52B884DE"/>
    <w:rsid w:val="54D53E2C"/>
    <w:rsid w:val="55A4BDFC"/>
    <w:rsid w:val="576D96ED"/>
    <w:rsid w:val="5B20A473"/>
    <w:rsid w:val="5F6CB538"/>
    <w:rsid w:val="64DE8E7C"/>
    <w:rsid w:val="64ECB420"/>
    <w:rsid w:val="6B859352"/>
    <w:rsid w:val="6CA1A7E6"/>
    <w:rsid w:val="6CEDABAC"/>
    <w:rsid w:val="6D343111"/>
    <w:rsid w:val="76F4A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3940A"/>
  <w15:chartTrackingRefBased/>
  <w15:docId w15:val="{47EA37E4-3039-460D-AB7D-BF8E9183FA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2026-09-29T09:41:56.0922695Z</dcterms:created>
  <dcterms:modified xsi:type="dcterms:W3CDTF">2026-09-29T09:55:34.8553639Z</dcterms:modified>
  <dc:creator>Martin Georgiev</dc:creator>
  <lastModifiedBy>Martin Georgiev</lastModifiedBy>
</coreProperties>
</file>