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FamilleConnect — Plan de Test et de Recette</w:t>
      </w:r>
    </w:p>
    <w:p>
      <w:pPr>
        <w:pStyle w:val="Author"/>
      </w:pPr>
      <w:r>
        <w:t xml:space="preserve">FamilleConnect</w:t>
      </w:r>
    </w:p>
    <w:p>
      <w:pPr>
        <w:pStyle w:val="Date"/>
      </w:pPr>
      <w:r>
        <w:t xml:space="preserve">Octobre 2026</w:t>
      </w:r>
    </w:p>
    <w:sdt>
      <w:sdtPr>
        <w:docPartObj>
          <w:docPartGallery w:val="Table of Contents"/>
          <w:docPartUnique/>
        </w:docPartObj>
      </w:sdtPr>
      <w:sdtContent>
        <w:p>
          <w:pPr>
            <w:pStyle w:val="TOCHeading"/>
          </w:pPr>
          <w:r>
            <w:t xml:space="preserve">Table of Contents</w:t>
          </w:r>
        </w:p>
        <w:p>
          <w:pPr>
            <w:pStyle w:val="9"/>
            <w:tabs>
              <w:tab w:val="right" w:leader="dot" w:pos="9026"/>
            </w:tabs>
            <w:spacing w:before="120" w:after="60"/>
          </w:pPr>
          <w:hyperlink w:anchor="_Toc100000" w:history="1">
            <w:r>
              <w:rPr>
                <w:rStyle w:val="Hyperlink"/>
              </w:rPr>
              <w:t>FamilleConnect — Plan de Test et de Recette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Synthèse exécutive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 Stratégie de test globale</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1.1 Principes directeurs</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1.2 Pyramide de tests</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1.3 Environnements de test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 Tests par univers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2.1 Univers 1 — La Famille</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10" w:history="1">
            <w:r>
              <w:rPr>
                <w:rStyle w:val="Hyperlink"/>
              </w:rPr>
              <w:t>2.2 Univers 2 — La Vie familiale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2.3 Univers 3 — La Solidarité</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2.4 Univers 4 — Les Finances</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2.5 Univers 5 — La Gouvernance</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2.6 Univers 6 — La Mémoire</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2.7 Univers 7 — Le Réseau</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3. Tests transverses</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3.1 Sécurité</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3.2 Performance</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3.3 Notifications</w:t>
            </w:r>
            <w:r>
              <w:tab/>
            </w:r>
            <w:r>
              <w:fldChar w:fldCharType="begin"/>
            </w:r>
            <w:r>
              <w:instrText xml:space="preserve"> PAGEREF _Toc100031 \h </w:instrText>
            </w:r>
            <w:r>
              <w:fldChar w:fldCharType="separate"/>
            </w:r>
            <w:r>
              <w:t>11</w:t>
            </w:r>
            <w:r>
              <w:fldChar w:fldCharType="end"/>
            </w:r>
          </w:hyperlink>
        </w:p>
        <w:p>
          <w:pPr>
            <w:pStyle w:val="12"/>
            <w:ind w:left="720"/>
            <w:tabs>
              <w:tab w:val="right" w:leader="dot" w:pos="9026"/>
            </w:tabs>
            <w:spacing w:before="120" w:after="60"/>
          </w:pPr>
          <w:hyperlink w:anchor="_Toc100032" w:history="1">
            <w:r>
              <w:rPr>
                <w:rStyle w:val="Hyperlink"/>
              </w:rPr>
              <w:t>3.4 Offline-first</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3" w:history="1">
            <w:r>
              <w:rPr>
                <w:rStyle w:val="Hyperlink"/>
              </w:rPr>
              <w:t>3.5 Accessibilité</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4. Critères d’acceptation par phase</w:t>
            </w:r>
            <w:r>
              <w:tab/>
            </w:r>
            <w:r>
              <w:fldChar w:fldCharType="begin"/>
            </w:r>
            <w:r>
              <w:instrText xml:space="preserve"> PAGEREF _Toc100034 \h </w:instrText>
            </w:r>
            <w:r>
              <w:fldChar w:fldCharType="separate"/>
            </w:r>
            <w:r>
              <w:t>11</w:t>
            </w:r>
            <w:r>
              <w:fldChar w:fldCharType="end"/>
            </w:r>
          </w:hyperlink>
        </w:p>
        <w:p>
          <w:pPr>
            <w:pStyle w:val="12"/>
            <w:ind w:left="720"/>
            <w:tabs>
              <w:tab w:val="right" w:leader="dot" w:pos="9026"/>
            </w:tabs>
            <w:spacing w:before="120" w:after="60"/>
          </w:pPr>
          <w:hyperlink w:anchor="_Toc100035" w:history="1">
            <w:r>
              <w:rPr>
                <w:rStyle w:val="Hyperlink"/>
              </w:rPr>
              <w:t>4.1 Phase 1 — MVP (mois 1-9)</w:t>
            </w:r>
            <w:r>
              <w:tab/>
            </w:r>
            <w:r>
              <w:fldChar w:fldCharType="begin"/>
            </w:r>
            <w:r>
              <w:instrText xml:space="preserve"> PAGEREF _Toc100035 \h </w:instrText>
            </w:r>
            <w:r>
              <w:fldChar w:fldCharType="separate"/>
            </w:r>
            <w:r>
              <w:t>12</w:t>
            </w:r>
            <w:r>
              <w:fldChar w:fldCharType="end"/>
            </w:r>
          </w:hyperlink>
        </w:p>
        <w:p>
          <w:pPr>
            <w:pStyle w:val="12"/>
            <w:ind w:left="720"/>
            <w:tabs>
              <w:tab w:val="right" w:leader="dot" w:pos="9026"/>
            </w:tabs>
            <w:spacing w:before="120" w:after="60"/>
          </w:pPr>
          <w:hyperlink w:anchor="_Toc100036" w:history="1">
            <w:r>
              <w:rPr>
                <w:rStyle w:val="Hyperlink"/>
              </w:rPr>
              <w:t>4.2 Phase 2 — Enrichissement (mois 10-18)</w:t>
            </w:r>
            <w:r>
              <w:tab/>
            </w:r>
            <w:r>
              <w:fldChar w:fldCharType="begin"/>
            </w:r>
            <w:r>
              <w:instrText xml:space="preserve"> PAGEREF _Toc100036 \h </w:instrText>
            </w:r>
            <w:r>
              <w:fldChar w:fldCharType="separate"/>
            </w:r>
            <w:r>
              <w:t>12</w:t>
            </w:r>
            <w:r>
              <w:fldChar w:fldCharType="end"/>
            </w:r>
          </w:hyperlink>
        </w:p>
        <w:p>
          <w:pPr>
            <w:pStyle w:val="12"/>
            <w:ind w:left="720"/>
            <w:tabs>
              <w:tab w:val="right" w:leader="dot" w:pos="9026"/>
            </w:tabs>
            <w:spacing w:before="120" w:after="60"/>
          </w:pPr>
          <w:hyperlink w:anchor="_Toc100037" w:history="1">
            <w:r>
              <w:rPr>
                <w:rStyle w:val="Hyperlink"/>
              </w:rPr>
              <w:t>4.3 Phase 3 — Maturité (mois 19-30)</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5. Gestion des bugs</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5.1 Sévérités</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5.2 Cycle de vie des bugs</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5.3 Outils</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6. Stratégie d’automatisation</w:t>
            </w:r>
            <w:r>
              <w:tab/>
            </w:r>
            <w:r>
              <w:fldChar w:fldCharType="begin"/>
            </w:r>
            <w:r>
              <w:instrText xml:space="preserve"> PAGEREF _Toc100042 \h </w:instrText>
            </w:r>
            <w:r>
              <w:fldChar w:fldCharType="separate"/>
            </w:r>
            <w:r>
              <w:t>13</w:t>
            </w:r>
            <w:r>
              <w:fldChar w:fldCharType="end"/>
            </w:r>
          </w:hyperlink>
        </w:p>
        <w:p>
          <w:pPr>
            <w:pStyle w:val="12"/>
            <w:ind w:left="720"/>
            <w:tabs>
              <w:tab w:val="right" w:leader="dot" w:pos="9026"/>
            </w:tabs>
            <w:spacing w:before="120" w:after="60"/>
          </w:pPr>
          <w:hyperlink w:anchor="_Toc100043" w:history="1">
            <w:r>
              <w:rPr>
                <w:rStyle w:val="Hyperlink"/>
              </w:rPr>
              <w:t>6.1 Tests automatisés en CI/CD</w:t>
            </w:r>
            <w:r>
              <w:tab/>
            </w:r>
            <w:r>
              <w:fldChar w:fldCharType="begin"/>
            </w:r>
            <w:r>
              <w:instrText xml:space="preserve"> PAGEREF _Toc100043 \h </w:instrText>
            </w:r>
            <w:r>
              <w:fldChar w:fldCharType="separate"/>
            </w:r>
            <w:r>
              <w:t>13</w:t>
            </w:r>
            <w:r>
              <w:fldChar w:fldCharType="end"/>
            </w:r>
          </w:hyperlink>
        </w:p>
        <w:p>
          <w:pPr>
            <w:pStyle w:val="12"/>
            <w:ind w:left="720"/>
            <w:tabs>
              <w:tab w:val="right" w:leader="dot" w:pos="9026"/>
            </w:tabs>
            <w:spacing w:before="120" w:after="60"/>
          </w:pPr>
          <w:hyperlink w:anchor="_Toc100044" w:history="1">
            <w:r>
              <w:rPr>
                <w:rStyle w:val="Hyperlink"/>
              </w:rPr>
              <w:t>6.2 Données de test</w:t>
            </w:r>
            <w:r>
              <w:tab/>
            </w:r>
            <w:r>
              <w:fldChar w:fldCharType="begin"/>
            </w:r>
            <w:r>
              <w:instrText xml:space="preserve"> PAGEREF _Toc100044 \h </w:instrText>
            </w:r>
            <w:r>
              <w:fldChar w:fldCharType="separate"/>
            </w:r>
            <w:r>
              <w:t>13</w:t>
            </w:r>
            <w:r>
              <w:fldChar w:fldCharType="end"/>
            </w:r>
          </w:hyperlink>
        </w:p>
        <w:p>
          <w:pPr>
            <w:pStyle w:val="12"/>
            <w:ind w:left="720"/>
            <w:tabs>
              <w:tab w:val="right" w:leader="dot" w:pos="9026"/>
            </w:tabs>
            <w:spacing w:before="120" w:after="60"/>
          </w:pPr>
          <w:hyperlink w:anchor="_Toc100045" w:history="1">
            <w:r>
              <w:rPr>
                <w:rStyle w:val="Hyperlink"/>
              </w:rPr>
              <w:t>6.3 Tests de régression</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7. Plan de test par phase</w:t>
            </w:r>
            <w:r>
              <w:tab/>
            </w:r>
            <w:r>
              <w:fldChar w:fldCharType="begin"/>
            </w:r>
            <w:r>
              <w:instrText xml:space="preserve"> PAGEREF _Toc100046 \h </w:instrText>
            </w:r>
            <w:r>
              <w:fldChar w:fldCharType="separate"/>
            </w:r>
            <w:r>
              <w:t>15</w:t>
            </w:r>
            <w:r>
              <w:fldChar w:fldCharType="end"/>
            </w:r>
          </w:hyperlink>
        </w:p>
        <w:p>
          <w:pPr>
            <w:pStyle w:val="12"/>
            <w:ind w:left="720"/>
            <w:tabs>
              <w:tab w:val="right" w:leader="dot" w:pos="9026"/>
            </w:tabs>
            <w:spacing w:before="120" w:after="60"/>
          </w:pPr>
          <w:hyperlink w:anchor="_Toc100047" w:history="1">
            <w:r>
              <w:rPr>
                <w:rStyle w:val="Hyperlink"/>
              </w:rPr>
              <w:t>7.1 Phase 1 — MVP (mois 1-9)</w:t>
            </w:r>
            <w:r>
              <w:tab/>
            </w:r>
            <w:r>
              <w:fldChar w:fldCharType="begin"/>
            </w:r>
            <w:r>
              <w:instrText xml:space="preserve"> PAGEREF _Toc100047 \h </w:instrText>
            </w:r>
            <w:r>
              <w:fldChar w:fldCharType="separate"/>
            </w:r>
            <w:r>
              <w:t>15</w:t>
            </w:r>
            <w:r>
              <w:fldChar w:fldCharType="end"/>
            </w:r>
          </w:hyperlink>
        </w:p>
        <w:p>
          <w:pPr>
            <w:pStyle w:val="12"/>
            <w:ind w:left="720"/>
            <w:tabs>
              <w:tab w:val="right" w:leader="dot" w:pos="9026"/>
            </w:tabs>
            <w:spacing w:before="120" w:after="60"/>
          </w:pPr>
          <w:hyperlink w:anchor="_Toc100048" w:history="1">
            <w:r>
              <w:rPr>
                <w:rStyle w:val="Hyperlink"/>
              </w:rPr>
              <w:t>7.2 Phase 2 — Enrichissement (mois 10-18)</w:t>
            </w:r>
            <w:r>
              <w:tab/>
            </w:r>
            <w:r>
              <w:fldChar w:fldCharType="begin"/>
            </w:r>
            <w:r>
              <w:instrText xml:space="preserve"> PAGEREF _Toc100048 \h </w:instrText>
            </w:r>
            <w:r>
              <w:fldChar w:fldCharType="separate"/>
            </w:r>
            <w:r>
              <w:t>15</w:t>
            </w:r>
            <w:r>
              <w:fldChar w:fldCharType="end"/>
            </w:r>
          </w:hyperlink>
        </w:p>
        <w:p>
          <w:pPr>
            <w:pStyle w:val="12"/>
            <w:ind w:left="720"/>
            <w:tabs>
              <w:tab w:val="right" w:leader="dot" w:pos="9026"/>
            </w:tabs>
            <w:spacing w:before="120" w:after="60"/>
          </w:pPr>
          <w:hyperlink w:anchor="_Toc100049" w:history="1">
            <w:r>
              <w:rPr>
                <w:rStyle w:val="Hyperlink"/>
              </w:rPr>
              <w:t>7.3 Phase 3 — Maturité (mois 19-30)</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8. Risques de test et mitigations</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9. Conclusion</w:t>
            </w:r>
            <w:r>
              <w:tab/>
            </w:r>
            <w:r>
              <w:fldChar w:fldCharType="begin"/>
            </w:r>
            <w:r>
              <w:instrText xml:space="preserve"> PAGEREF _Toc100051 \h </w:instrText>
            </w:r>
            <w:r>
              <w:fldChar w:fldCharType="separate"/>
            </w:r>
            <w:r>
              <w:t>16</w:t>
            </w:r>
            <w:r>
              <w:fldChar w:fldCharType="end"/>
            </w:r>
          </w:hyperlink>
        </w:p>
        <w:p>
          <w:r>
            <w:fldChar w:fldCharType="begin" w:dirty="true"/>
            <w:instrText xml:space="preserve">TOC \o "1-3" \h \z \u</w:instrText>
            <w:fldChar w:fldCharType="separate"/>
            <w:fldChar w:fldCharType="end"/>
          </w:r>
        </w:p>
      </w:sdtContent>
    </w:sdt>
    <w:bookmarkStart w:id="71" w:name="X9c7ac536c3f4cc1f420ccf0c19dfe14f03b2642"/>
    <w:p>
      <w:pPr>
        <w:pStyle w:val="Heading1"/>
      </w:pPr>
      <w:bookmarkStart w:id="100000" w:name="_Toc100000"/>
      <w:r>
        <w:t xml:space="preserve">FamilleConnect — Plan de Test et de Recette</w:t>
      </w:r>
      <w:bookmarkEnd w:id="100000"/>
    </w:p>
    <w:p>
      <w:pPr>
        <w:pStyle w:val="FirstParagraph"/>
      </w:pPr>
      <w:r>
        <w:rPr>
          <w:b/>
          <w:bCs/>
        </w:rPr>
        <w:t xml:space="preserve">Stratégie de test par univers, scénarios clés, critères d’acceptation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Plan de test et de recette de la plateforme FamilleConnect</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Octobre 2026</w:t>
            </w:r>
          </w:p>
        </w:tc>
      </w:tr>
      <w:tr>
        <w:tc>
          <w:tcPr/>
          <w:p>
            <w:pPr>
              <w:pStyle w:val="Compact"/>
              <w:jc w:val="left"/>
            </w:pPr>
            <w:r>
              <w:t xml:space="preserve">Statut</w:t>
            </w:r>
          </w:p>
        </w:tc>
        <w:tc>
          <w:tcPr/>
          <w:p>
            <w:pPr>
              <w:pStyle w:val="Compact"/>
              <w:jc w:val="left"/>
            </w:pPr>
            <w:r>
              <w:t xml:space="preserve">Pour validation</w:t>
            </w:r>
          </w:p>
        </w:tc>
      </w:tr>
      <w:tr>
        <w:tc>
          <w:tcPr/>
          <w:p>
            <w:pPr>
              <w:pStyle w:val="Compact"/>
              <w:jc w:val="left"/>
            </w:pPr>
            <w:r>
              <w:t xml:space="preserve">Audience</w:t>
            </w:r>
          </w:p>
        </w:tc>
        <w:tc>
          <w:tcPr/>
          <w:p>
            <w:pPr>
              <w:pStyle w:val="Compact"/>
              <w:jc w:val="left"/>
            </w:pPr>
            <w:r>
              <w:t xml:space="preserve">Équipe QA, développeurs, Product Manager, comité de pilotage</w:t>
            </w:r>
          </w:p>
        </w:tc>
      </w:tr>
      <w:tr>
        <w:tc>
          <w:tcPr/>
          <w:p>
            <w:pPr>
              <w:pStyle w:val="Compact"/>
              <w:jc w:val="left"/>
            </w:pPr>
            <w:r>
              <w:t xml:space="preserve">Prérequis</w:t>
            </w:r>
          </w:p>
        </w:tc>
        <w:tc>
          <w:tcPr/>
          <w:p>
            <w:pPr>
              <w:pStyle w:val="Compact"/>
              <w:jc w:val="left"/>
            </w:pPr>
            <w:r>
              <w:t xml:space="preserve">Spécifications fonctionnelles des 7 univers, Architecture technique, Schéma PostgreSQL</w:t>
            </w:r>
          </w:p>
        </w:tc>
      </w:tr>
    </w:tbl>
    <w:p>
      <w:r>
        <w:pict>
          <v:rect style="width:0;height:1.5pt" o:hralign="center" o:hrstd="t" o:hr="t"/>
        </w:pict>
      </w:r>
    </w:p>
    <w:bookmarkStart w:id="20" w:name="synthèse-exécutive"/>
    <w:p>
      <w:pPr>
        <w:pStyle w:val="Heading2"/>
      </w:pPr>
      <w:bookmarkStart w:id="100001" w:name="_Toc100001"/>
      <w:r>
        <w:t xml:space="preserve">Synthèse exécutive</w:t>
      </w:r>
      <w:bookmarkEnd w:id="100001"/>
    </w:p>
    <w:p>
      <w:pPr>
        <w:pStyle w:val="FirstParagraph"/>
      </w:pPr>
      <w:r>
        <w:t xml:space="preserve">Ce document définit la stratégie de test et de recette de la plateforme FamilleConnect, couvrant les 7 univers et les composants transverses. Il traduit les spécifications fonctionnelles et techniques en scénarios de test concrets, avec des critères d’acceptation mesurables, alignés sur les 3 phases de développement.</w:t>
      </w:r>
    </w:p>
    <w:p>
      <w:pPr>
        <w:pStyle w:val="BodyText"/>
      </w:pPr>
      <w:r>
        <w:t xml:space="preserve">La stratégie repose sur une pyramide de tests classique : tests unitaires (70 % de couverture), tests d’intégration (20 %), tests end-to-end (10 %), complétés par des tests de performance, de sécurité, et de recette utilisateur (UAT). Chaque univers possède ses propres scénarios clés, dérivés des cas d’usage les plus critiques : annonce de décès (U2), collecte de solidarité (U3), paiement Mobile Money (U4), vote en session (U5), archivage automatique (U6), mise en relation de mentorat (U7).</w:t>
      </w:r>
    </w:p>
    <w:p>
      <w:pPr>
        <w:pStyle w:val="BodyText"/>
      </w:pPr>
      <w:r>
        <w:t xml:space="preserve">Le document couvre également les tests transverses : sécurité (authentification, chiffrement, immutabilité), performance (latence, charge, pics), notifications (anti-saturation, multi-canal, fuseaux horaires), offline-first (synchronisation, gestion des conflits), et accessibilité. Les critères de sortie de chaque phase sont définis de manière objective, avec des seuils chiffrés (couverture de code, taux de réussite, temps de réponse, satisfaction utilisateur).</w:t>
      </w:r>
    </w:p>
    <w:p>
      <w:r>
        <w:pict>
          <v:rect style="width:0;height:1.5pt" o:hralign="center" o:hrstd="t" o:hr="t"/>
        </w:pict>
      </w:r>
    </w:p>
    <w:bookmarkEnd w:id="20"/>
    <w:bookmarkStart w:id="24" w:name="stratégie-de-test-globale"/>
    <w:p>
      <w:pPr>
        <w:pStyle w:val="Heading2"/>
      </w:pPr>
      <w:bookmarkStart w:id="100002" w:name="_Toc100002"/>
      <w:r>
        <w:t xml:space="preserve">1. Stratégie de test globale</w:t>
      </w:r>
      <w:bookmarkEnd w:id="100002"/>
    </w:p>
    <w:bookmarkStart w:id="21" w:name="principes-directeurs"/>
    <w:p>
      <w:pPr>
        <w:pStyle w:val="Heading3"/>
      </w:pPr>
      <w:bookmarkStart w:id="100003" w:name="_Toc100003"/>
      <w:r>
        <w:t xml:space="preserve">1.1 Principes directeurs</w:t>
      </w:r>
      <w:bookmarkEnd w:id="100003"/>
    </w:p>
    <w:p>
      <w:pPr>
        <w:pStyle w:val="FirstParagraph"/>
      </w:pPr>
      <w:r>
        <w:t xml:space="preserve">La stratégie de test de FamilleConnect est guidée par cinq principes :</w:t>
      </w:r>
    </w:p>
    <w:p>
      <w:pPr>
        <w:pStyle w:val="BodyText"/>
      </w:pPr>
      <w:r>
        <w:rPr>
          <w:b/>
          <w:bCs/>
        </w:rPr>
        <w:t xml:space="preserve">Shift-left.</w:t>
      </w:r>
      <w:r>
        <w:t xml:space="preserve"> </w:t>
      </w:r>
      <w:r>
        <w:t xml:space="preserve">Les tests sont écrits en même temps que le code, pas après. Chaque fonctionnalité développée est accompagnée de tests unitaires et d’intégration. Les critères d’acceptation sont définis avant le développement (Behavior-Driven Development).</w:t>
      </w:r>
    </w:p>
    <w:p>
      <w:pPr>
        <w:pStyle w:val="BodyText"/>
      </w:pPr>
      <w:r>
        <w:rPr>
          <w:b/>
          <w:bCs/>
        </w:rPr>
        <w:t xml:space="preserve">Risk-based.</w:t>
      </w:r>
      <w:r>
        <w:t xml:space="preserve"> </w:t>
      </w:r>
      <w:r>
        <w:t xml:space="preserve">Les efforts de test sont proportionnels au risque. Les univers critiques (U3 Solidarité, U4 Finances) reçoivent plus d’attention que les univers moins risqués (U6 Mémoire, U7 Réseau). Les fonctionnalités sensibles (paiements, décisions, données personnelles) sont testées plus en profondeur.</w:t>
      </w:r>
    </w:p>
    <w:p>
      <w:pPr>
        <w:pStyle w:val="BodyText"/>
      </w:pPr>
      <w:r>
        <w:rPr>
          <w:b/>
          <w:bCs/>
        </w:rPr>
        <w:t xml:space="preserve">Automatisation maximale.</w:t>
      </w:r>
      <w:r>
        <w:t xml:space="preserve"> </w:t>
      </w:r>
      <w:r>
        <w:t xml:space="preserve">Les tests unitaires, d’intégration, et end-to-end sont automatisés. Les tests manuels sont réservés à l’exploratoire, à l’accessibilité, et à la recette utilisateur. L’objectif est de pouvoir exécuter la suite de tests complète en moins de 30 minutes en CI/CD.</w:t>
      </w:r>
    </w:p>
    <w:p>
      <w:pPr>
        <w:pStyle w:val="BodyText"/>
      </w:pPr>
      <w:r>
        <w:rPr>
          <w:b/>
          <w:bCs/>
        </w:rPr>
        <w:t xml:space="preserve">Offline-first testing.</w:t>
      </w:r>
      <w:r>
        <w:t xml:space="preserve"> </w:t>
      </w:r>
      <w:r>
        <w:t xml:space="preserve">Tous les scénarios critiques sont testés en mode hors-ligne, en mode connecté, et en mode intermittent. La gestion des conflits de synchronisation est testée systématiquement.</w:t>
      </w:r>
    </w:p>
    <w:p>
      <w:pPr>
        <w:pStyle w:val="BodyText"/>
      </w:pPr>
      <w:r>
        <w:rPr>
          <w:b/>
          <w:bCs/>
        </w:rPr>
        <w:t xml:space="preserve">Données réalistes.</w:t>
      </w:r>
      <w:r>
        <w:t xml:space="preserve"> </w:t>
      </w:r>
      <w:r>
        <w:t xml:space="preserve">Les tests utilisent un jeu de données de démonstration réaliste (famille NDONGO, 247 membres, 6 branches, 9 pays) qui reflète les conditions réelles d’utilisation.</w:t>
      </w:r>
    </w:p>
    <w:bookmarkEnd w:id="21"/>
    <w:bookmarkStart w:id="22" w:name="pyramide-de-tests"/>
    <w:p>
      <w:pPr>
        <w:pStyle w:val="Heading3"/>
      </w:pPr>
      <w:bookmarkStart w:id="100004" w:name="_Toc100004"/>
      <w:r>
        <w:t xml:space="preserve">1.2 Pyramide de tests</w:t>
      </w:r>
      <w:bookmarkEnd w:id="100004"/>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Niveau</w:t>
            </w:r>
          </w:p>
        </w:tc>
        <w:tc>
          <w:tcPr/>
          <w:p>
            <w:pPr>
              <w:pStyle w:val="Compact"/>
              <w:jc w:val="left"/>
            </w:pPr>
            <w:r>
              <w:t xml:space="preserve">Part</w:t>
            </w:r>
          </w:p>
        </w:tc>
        <w:tc>
          <w:tcPr/>
          <w:p>
            <w:pPr>
              <w:pStyle w:val="Compact"/>
              <w:jc w:val="left"/>
            </w:pPr>
            <w:r>
              <w:t xml:space="preserve">Outil</w:t>
            </w:r>
          </w:p>
        </w:tc>
        <w:tc>
          <w:tcPr/>
          <w:p>
            <w:pPr>
              <w:pStyle w:val="Compact"/>
              <w:jc w:val="left"/>
            </w:pPr>
            <w:r>
              <w:t xml:space="preserve">Couverture cible</w:t>
            </w:r>
          </w:p>
        </w:tc>
        <w:tc>
          <w:tcPr/>
          <w:p>
            <w:pPr>
              <w:pStyle w:val="Compact"/>
              <w:jc w:val="left"/>
            </w:pPr>
            <w:r>
              <w:t xml:space="preserve">Exécution</w:t>
            </w:r>
          </w:p>
        </w:tc>
      </w:tr>
      <w:tr>
        <w:tc>
          <w:tcPr/>
          <w:p>
            <w:pPr>
              <w:pStyle w:val="Compact"/>
              <w:jc w:val="left"/>
            </w:pPr>
            <w:r>
              <w:t xml:space="preserve">Tests unitaires</w:t>
            </w:r>
          </w:p>
        </w:tc>
        <w:tc>
          <w:tcPr/>
          <w:p>
            <w:pPr>
              <w:pStyle w:val="Compact"/>
              <w:jc w:val="left"/>
            </w:pPr>
            <w:r>
              <w:t xml:space="preserve">70 %</w:t>
            </w:r>
          </w:p>
        </w:tc>
        <w:tc>
          <w:tcPr/>
          <w:p>
            <w:pPr>
              <w:pStyle w:val="Compact"/>
              <w:jc w:val="left"/>
            </w:pPr>
            <w:r>
              <w:t xml:space="preserve">Jest</w:t>
            </w:r>
          </w:p>
        </w:tc>
        <w:tc>
          <w:tcPr/>
          <w:p>
            <w:pPr>
              <w:pStyle w:val="Compact"/>
              <w:jc w:val="left"/>
            </w:pPr>
            <w:r>
              <w:t xml:space="preserve">≥ 80 % du code</w:t>
            </w:r>
          </w:p>
        </w:tc>
        <w:tc>
          <w:tcPr/>
          <w:p>
            <w:pPr>
              <w:pStyle w:val="Compact"/>
              <w:jc w:val="left"/>
            </w:pPr>
            <w:r>
              <w:t xml:space="preserve">À chaque commit</w:t>
            </w:r>
          </w:p>
        </w:tc>
      </w:tr>
      <w:tr>
        <w:tc>
          <w:tcPr/>
          <w:p>
            <w:pPr>
              <w:pStyle w:val="Compact"/>
              <w:jc w:val="left"/>
            </w:pPr>
            <w:r>
              <w:t xml:space="preserve">Tests d’intégration</w:t>
            </w:r>
          </w:p>
        </w:tc>
        <w:tc>
          <w:tcPr/>
          <w:p>
            <w:pPr>
              <w:pStyle w:val="Compact"/>
              <w:jc w:val="left"/>
            </w:pPr>
            <w:r>
              <w:t xml:space="preserve">20 %</w:t>
            </w:r>
          </w:p>
        </w:tc>
        <w:tc>
          <w:tcPr/>
          <w:p>
            <w:pPr>
              <w:pStyle w:val="Compact"/>
              <w:jc w:val="left"/>
            </w:pPr>
            <w:r>
              <w:t xml:space="preserve">Jest + Testcontainers</w:t>
            </w:r>
          </w:p>
        </w:tc>
        <w:tc>
          <w:tcPr/>
          <w:p>
            <w:pPr>
              <w:pStyle w:val="Compact"/>
              <w:jc w:val="left"/>
            </w:pPr>
            <w:r>
              <w:t xml:space="preserve">≥ 70 % des modules</w:t>
            </w:r>
          </w:p>
        </w:tc>
        <w:tc>
          <w:tcPr/>
          <w:p>
            <w:pPr>
              <w:pStyle w:val="Compact"/>
              <w:jc w:val="left"/>
            </w:pPr>
            <w:r>
              <w:t xml:space="preserve">À chaque PR</w:t>
            </w:r>
          </w:p>
        </w:tc>
      </w:tr>
      <w:tr>
        <w:tc>
          <w:tcPr/>
          <w:p>
            <w:pPr>
              <w:pStyle w:val="Compact"/>
              <w:jc w:val="left"/>
            </w:pPr>
            <w:r>
              <w:t xml:space="preserve">Tests end-to-end</w:t>
            </w:r>
          </w:p>
        </w:tc>
        <w:tc>
          <w:tcPr/>
          <w:p>
            <w:pPr>
              <w:pStyle w:val="Compact"/>
              <w:jc w:val="left"/>
            </w:pPr>
            <w:r>
              <w:t xml:space="preserve">7 %</w:t>
            </w:r>
          </w:p>
        </w:tc>
        <w:tc>
          <w:tcPr/>
          <w:p>
            <w:pPr>
              <w:pStyle w:val="Compact"/>
              <w:jc w:val="left"/>
            </w:pPr>
            <w:r>
              <w:t xml:space="preserve">Playwright</w:t>
            </w:r>
          </w:p>
        </w:tc>
        <w:tc>
          <w:tcPr/>
          <w:p>
            <w:pPr>
              <w:pStyle w:val="Compact"/>
              <w:jc w:val="left"/>
            </w:pPr>
            <w:r>
              <w:t xml:space="preserve">Scénarios critiques</w:t>
            </w:r>
          </w:p>
        </w:tc>
        <w:tc>
          <w:tcPr/>
          <w:p>
            <w:pPr>
              <w:pStyle w:val="Compact"/>
              <w:jc w:val="left"/>
            </w:pPr>
            <w:r>
              <w:t xml:space="preserve">À chaque merge</w:t>
            </w:r>
          </w:p>
        </w:tc>
      </w:tr>
      <w:tr>
        <w:tc>
          <w:tcPr/>
          <w:p>
            <w:pPr>
              <w:pStyle w:val="Compact"/>
              <w:jc w:val="left"/>
            </w:pPr>
            <w:r>
              <w:t xml:space="preserve">Tests de performance</w:t>
            </w:r>
          </w:p>
        </w:tc>
        <w:tc>
          <w:tcPr/>
          <w:p>
            <w:pPr>
              <w:pStyle w:val="Compact"/>
              <w:jc w:val="left"/>
            </w:pPr>
            <w:r>
              <w:t xml:space="preserve">2 %</w:t>
            </w:r>
          </w:p>
        </w:tc>
        <w:tc>
          <w:tcPr/>
          <w:p>
            <w:pPr>
              <w:pStyle w:val="Compact"/>
              <w:jc w:val="left"/>
            </w:pPr>
            <w:r>
              <w:t xml:space="preserve">k6</w:t>
            </w:r>
          </w:p>
        </w:tc>
        <w:tc>
          <w:tcPr/>
          <w:p>
            <w:pPr>
              <w:pStyle w:val="Compact"/>
              <w:jc w:val="left"/>
            </w:pPr>
            <w:r>
              <w:t xml:space="preserve">Points de charge</w:t>
            </w:r>
          </w:p>
        </w:tc>
        <w:tc>
          <w:tcPr/>
          <w:p>
            <w:pPr>
              <w:pStyle w:val="Compact"/>
              <w:jc w:val="left"/>
            </w:pPr>
            <w:r>
              <w:t xml:space="preserve">Hebdomadaire</w:t>
            </w:r>
          </w:p>
        </w:tc>
      </w:tr>
      <w:tr>
        <w:tc>
          <w:tcPr/>
          <w:p>
            <w:pPr>
              <w:pStyle w:val="Compact"/>
              <w:jc w:val="left"/>
            </w:pPr>
            <w:r>
              <w:t xml:space="preserve">Tests de sécurité</w:t>
            </w:r>
          </w:p>
        </w:tc>
        <w:tc>
          <w:tcPr/>
          <w:p>
            <w:pPr>
              <w:pStyle w:val="Compact"/>
              <w:jc w:val="left"/>
            </w:pPr>
            <w:r>
              <w:t xml:space="preserve">1 %</w:t>
            </w:r>
          </w:p>
        </w:tc>
        <w:tc>
          <w:tcPr/>
          <w:p>
            <w:pPr>
              <w:pStyle w:val="Compact"/>
              <w:jc w:val="left"/>
            </w:pPr>
            <w:r>
              <w:t xml:space="preserve">OWASP ZAP, Snyk</w:t>
            </w:r>
          </w:p>
        </w:tc>
        <w:tc>
          <w:tcPr/>
          <w:p>
            <w:pPr>
              <w:pStyle w:val="Compact"/>
              <w:jc w:val="left"/>
            </w:pPr>
            <w:r>
              <w:t xml:space="preserve">Vulnérabilités critiques</w:t>
            </w:r>
          </w:p>
        </w:tc>
        <w:tc>
          <w:tcPr/>
          <w:p>
            <w:pPr>
              <w:pStyle w:val="Compact"/>
              <w:jc w:val="left"/>
            </w:pPr>
            <w:r>
              <w:t xml:space="preserve">Hebdomadaire</w:t>
            </w:r>
          </w:p>
        </w:tc>
      </w:tr>
      <w:tr>
        <w:tc>
          <w:tcPr/>
          <w:p>
            <w:pPr>
              <w:pStyle w:val="Compact"/>
              <w:jc w:val="left"/>
            </w:pPr>
            <w:r>
              <w:t xml:space="preserve">Tests manuels (UAT)</w:t>
            </w:r>
          </w:p>
        </w:tc>
        <w:tc>
          <w:tcPr/>
          <w:p>
            <w:pPr>
              <w:pStyle w:val="Compact"/>
              <w:jc w:val="left"/>
            </w:pPr>
            <w:r>
              <w:t xml:space="preserve">—</w:t>
            </w:r>
          </w:p>
        </w:tc>
        <w:tc>
          <w:tcPr/>
          <w:p>
            <w:pPr>
              <w:pStyle w:val="Compact"/>
              <w:jc w:val="left"/>
            </w:pPr>
            <w:r>
              <w:t xml:space="preserve">Recette familiale pilote</w:t>
            </w:r>
          </w:p>
        </w:tc>
        <w:tc>
          <w:tcPr/>
          <w:p>
            <w:pPr>
              <w:pStyle w:val="Compact"/>
              <w:jc w:val="left"/>
            </w:pPr>
            <w:r>
              <w:t xml:space="preserve">Acceptation</w:t>
            </w:r>
          </w:p>
        </w:tc>
        <w:tc>
          <w:tcPr/>
          <w:p>
            <w:pPr>
              <w:pStyle w:val="Compact"/>
              <w:jc w:val="left"/>
            </w:pPr>
            <w:r>
              <w:t xml:space="preserve">Par phase</w:t>
            </w:r>
          </w:p>
        </w:tc>
      </w:tr>
    </w:tbl>
    <w:bookmarkEnd w:id="22"/>
    <w:bookmarkStart w:id="23" w:name="environnements-de-test"/>
    <w:p>
      <w:pPr>
        <w:pStyle w:val="Heading3"/>
      </w:pPr>
      <w:bookmarkStart w:id="100005" w:name="_Toc100005"/>
      <w:r>
        <w:t xml:space="preserve">1.3 Environnements de test</w:t>
      </w:r>
      <w:bookmarkEnd w:id="100005"/>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Environnement</w:t>
            </w:r>
          </w:p>
        </w:tc>
        <w:tc>
          <w:tcPr/>
          <w:p>
            <w:pPr>
              <w:pStyle w:val="Compact"/>
              <w:jc w:val="left"/>
            </w:pPr>
            <w:r>
              <w:t xml:space="preserve">Usage</w:t>
            </w:r>
          </w:p>
        </w:tc>
        <w:tc>
          <w:tcPr/>
          <w:p>
            <w:pPr>
              <w:pStyle w:val="Compact"/>
              <w:jc w:val="left"/>
            </w:pPr>
            <w:r>
              <w:t xml:space="preserve">Données</w:t>
            </w:r>
          </w:p>
        </w:tc>
        <w:tc>
          <w:tcPr/>
          <w:p>
            <w:pPr>
              <w:pStyle w:val="Compact"/>
              <w:jc w:val="left"/>
            </w:pPr>
            <w:r>
              <w:t xml:space="preserve">Refresh</w:t>
            </w:r>
          </w:p>
        </w:tc>
      </w:tr>
      <w:tr>
        <w:tc>
          <w:tcPr/>
          <w:p>
            <w:pPr>
              <w:pStyle w:val="Compact"/>
              <w:jc w:val="left"/>
            </w:pPr>
            <w:r>
              <w:rPr>
                <w:b/>
                <w:bCs/>
              </w:rPr>
              <w:t xml:space="preserve">Local</w:t>
            </w:r>
          </w:p>
        </w:tc>
        <w:tc>
          <w:tcPr/>
          <w:p>
            <w:pPr>
              <w:pStyle w:val="Compact"/>
              <w:jc w:val="left"/>
            </w:pPr>
            <w:r>
              <w:t xml:space="preserve">Développement et tests unitaires</w:t>
            </w:r>
          </w:p>
        </w:tc>
        <w:tc>
          <w:tcPr/>
          <w:p>
            <w:pPr>
              <w:pStyle w:val="Compact"/>
              <w:jc w:val="left"/>
            </w:pPr>
            <w:r>
              <w:t xml:space="preserve">Docker Compose, données synthétiques</w:t>
            </w:r>
          </w:p>
        </w:tc>
        <w:tc>
          <w:tcPr/>
          <w:p>
            <w:pPr>
              <w:pStyle w:val="Compact"/>
              <w:jc w:val="left"/>
            </w:pPr>
            <w:r>
              <w:t xml:space="preserve">À la demande</w:t>
            </w:r>
          </w:p>
        </w:tc>
      </w:tr>
      <w:tr>
        <w:tc>
          <w:tcPr/>
          <w:p>
            <w:pPr>
              <w:pStyle w:val="Compact"/>
              <w:jc w:val="left"/>
            </w:pPr>
            <w:r>
              <w:rPr>
                <w:b/>
                <w:bCs/>
              </w:rPr>
              <w:t xml:space="preserve">Dev</w:t>
            </w:r>
          </w:p>
        </w:tc>
        <w:tc>
          <w:tcPr/>
          <w:p>
            <w:pPr>
              <w:pStyle w:val="Compact"/>
              <w:jc w:val="left"/>
            </w:pPr>
            <w:r>
              <w:t xml:space="preserve">Tests d’intégration continue</w:t>
            </w:r>
          </w:p>
        </w:tc>
        <w:tc>
          <w:tcPr/>
          <w:p>
            <w:pPr>
              <w:pStyle w:val="Compact"/>
              <w:jc w:val="left"/>
            </w:pPr>
            <w:r>
              <w:t xml:space="preserve">Données synthétiques auto-générées</w:t>
            </w:r>
          </w:p>
        </w:tc>
        <w:tc>
          <w:tcPr/>
          <w:p>
            <w:pPr>
              <w:pStyle w:val="Compact"/>
              <w:jc w:val="left"/>
            </w:pPr>
            <w:r>
              <w:t xml:space="preserve">Quotidien</w:t>
            </w:r>
          </w:p>
        </w:tc>
      </w:tr>
      <w:tr>
        <w:tc>
          <w:tcPr/>
          <w:p>
            <w:pPr>
              <w:pStyle w:val="Compact"/>
              <w:jc w:val="left"/>
            </w:pPr>
            <w:r>
              <w:rPr>
                <w:b/>
                <w:bCs/>
              </w:rPr>
              <w:t xml:space="preserve">Staging</w:t>
            </w:r>
          </w:p>
        </w:tc>
        <w:tc>
          <w:tcPr/>
          <w:p>
            <w:pPr>
              <w:pStyle w:val="Compact"/>
              <w:jc w:val="left"/>
            </w:pPr>
            <w:r>
              <w:t xml:space="preserve">Tests d’intégration, e2e, performance</w:t>
            </w:r>
          </w:p>
        </w:tc>
        <w:tc>
          <w:tcPr/>
          <w:p>
            <w:pPr>
              <w:pStyle w:val="Compact"/>
              <w:jc w:val="left"/>
            </w:pPr>
            <w:r>
              <w:t xml:space="preserve">Anonymisé de production (Phase 2+)</w:t>
            </w:r>
          </w:p>
        </w:tc>
        <w:tc>
          <w:tcPr/>
          <w:p>
            <w:pPr>
              <w:pStyle w:val="Compact"/>
              <w:jc w:val="left"/>
            </w:pPr>
            <w:r>
              <w:t xml:space="preserve">Hebdomadaire</w:t>
            </w:r>
          </w:p>
        </w:tc>
      </w:tr>
      <w:tr>
        <w:tc>
          <w:tcPr/>
          <w:p>
            <w:pPr>
              <w:pStyle w:val="Compact"/>
              <w:jc w:val="left"/>
            </w:pPr>
            <w:r>
              <w:rPr>
                <w:b/>
                <w:bCs/>
              </w:rPr>
              <w:t xml:space="preserve">Pre-prod</w:t>
            </w:r>
          </w:p>
        </w:tc>
        <w:tc>
          <w:tcPr/>
          <w:p>
            <w:pPr>
              <w:pStyle w:val="Compact"/>
              <w:jc w:val="left"/>
            </w:pPr>
            <w:r>
              <w:t xml:space="preserve">Recette utilisateur (UAT)</w:t>
            </w:r>
          </w:p>
        </w:tc>
        <w:tc>
          <w:tcPr/>
          <w:p>
            <w:pPr>
              <w:pStyle w:val="Compact"/>
              <w:jc w:val="left"/>
            </w:pPr>
            <w:r>
              <w:t xml:space="preserve">Copie de production anonymisée</w:t>
            </w:r>
          </w:p>
        </w:tc>
        <w:tc>
          <w:tcPr/>
          <w:p>
            <w:pPr>
              <w:pStyle w:val="Compact"/>
              <w:jc w:val="left"/>
            </w:pPr>
            <w:r>
              <w:t xml:space="preserve">Avant chaque release</w:t>
            </w:r>
          </w:p>
        </w:tc>
      </w:tr>
      <w:tr>
        <w:tc>
          <w:tcPr/>
          <w:p>
            <w:pPr>
              <w:pStyle w:val="Compact"/>
              <w:jc w:val="left"/>
            </w:pPr>
            <w:r>
              <w:rPr>
                <w:b/>
                <w:bCs/>
              </w:rPr>
              <w:t xml:space="preserve">Production</w:t>
            </w:r>
          </w:p>
        </w:tc>
        <w:tc>
          <w:tcPr/>
          <w:p>
            <w:pPr>
              <w:pStyle w:val="Compact"/>
              <w:jc w:val="left"/>
            </w:pPr>
            <w:r>
              <w:t xml:space="preserve">Monitoring, tests smoke</w:t>
            </w:r>
          </w:p>
        </w:tc>
        <w:tc>
          <w:tcPr/>
          <w:p>
            <w:pPr>
              <w:pStyle w:val="Compact"/>
              <w:jc w:val="left"/>
            </w:pPr>
            <w:r>
              <w:t xml:space="preserve">Données réelles</w:t>
            </w:r>
          </w:p>
        </w:tc>
        <w:tc>
          <w:tcPr/>
          <w:p>
            <w:pPr>
              <w:pStyle w:val="Compact"/>
              <w:jc w:val="left"/>
            </w:pPr>
            <w:r>
              <w:t xml:space="preserve">—</w:t>
            </w:r>
          </w:p>
        </w:tc>
      </w:tr>
    </w:tbl>
    <w:p>
      <w:r>
        <w:pict>
          <v:rect style="width:0;height:1.5pt" o:hralign="center" o:hrstd="t" o:hr="t"/>
        </w:pict>
      </w:r>
    </w:p>
    <w:bookmarkEnd w:id="23"/>
    <w:bookmarkEnd w:id="24"/>
    <w:bookmarkStart w:id="46" w:name="tests-par-univers"/>
    <w:p>
      <w:pPr>
        <w:pStyle w:val="Heading2"/>
      </w:pPr>
      <w:bookmarkStart w:id="100006" w:name="_Toc100006"/>
      <w:r>
        <w:t xml:space="preserve">2. Tests par univers</w:t>
      </w:r>
      <w:bookmarkEnd w:id="100006"/>
    </w:p>
    <w:bookmarkStart w:id="27" w:name="univers-1-la-famille"/>
    <w:p>
      <w:pPr>
        <w:pStyle w:val="Heading3"/>
      </w:pPr>
      <w:bookmarkStart w:id="100007" w:name="_Toc100007"/>
      <w:r>
        <w:t xml:space="preserve">2.1 Univers 1 — La Famille</w:t>
      </w:r>
      <w:bookmarkEnd w:id="100007"/>
    </w:p>
    <w:bookmarkStart w:id="25" w:name="scénarios-clés"/>
    <w:p>
      <w:pPr>
        <w:pStyle w:val="Heading4"/>
      </w:pPr>
      <w:bookmarkStart w:id="100008" w:name="_Toc100008"/>
      <w:r>
        <w:t xml:space="preserve">Scénarios clés</w:t>
      </w:r>
      <w:bookmarkEnd w:id="100008"/>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U1-01</w:t>
            </w:r>
          </w:p>
        </w:tc>
        <w:tc>
          <w:tcPr/>
          <w:p>
            <w:pPr>
              <w:pStyle w:val="Compact"/>
              <w:jc w:val="left"/>
            </w:pPr>
            <w:r>
              <w:t xml:space="preserve">Ajout d’un nouveau membre par un chef de branche</w:t>
            </w:r>
          </w:p>
        </w:tc>
        <w:tc>
          <w:tcPr/>
          <w:p>
            <w:pPr>
              <w:pStyle w:val="Compact"/>
              <w:jc w:val="left"/>
            </w:pPr>
            <w:r>
              <w:t xml:space="preserve">Critique</w:t>
            </w:r>
          </w:p>
        </w:tc>
        <w:tc>
          <w:tcPr/>
          <w:p>
            <w:pPr>
              <w:pStyle w:val="Compact"/>
              <w:jc w:val="left"/>
            </w:pPr>
            <w:r>
              <w:t xml:space="preserve">Le membre est créé avec statut</w:t>
            </w:r>
            <w:r>
              <w:t xml:space="preserve"> </w:t>
            </w:r>
            <w:r>
              <w:t xml:space="preserve">“</w:t>
            </w:r>
            <w:r>
              <w:t xml:space="preserve">en attente</w:t>
            </w:r>
            <w:r>
              <w:t xml:space="preserve">”</w:t>
            </w:r>
            <w:r>
              <w:t xml:space="preserve">, le patriarche reçoit une notification, le membre apparaît dans la branche après validation</w:t>
            </w:r>
          </w:p>
        </w:tc>
      </w:tr>
      <w:tr>
        <w:tc>
          <w:tcPr/>
          <w:p>
            <w:pPr>
              <w:pStyle w:val="Compact"/>
              <w:jc w:val="left"/>
            </w:pPr>
            <w:r>
              <w:t xml:space="preserve">U1-02</w:t>
            </w:r>
          </w:p>
        </w:tc>
        <w:tc>
          <w:tcPr/>
          <w:p>
            <w:pPr>
              <w:pStyle w:val="Compact"/>
              <w:jc w:val="left"/>
            </w:pPr>
            <w:r>
              <w:t xml:space="preserve">Validation d’un nouveau membre par le patriarche</w:t>
            </w:r>
          </w:p>
        </w:tc>
        <w:tc>
          <w:tcPr/>
          <w:p>
            <w:pPr>
              <w:pStyle w:val="Compact"/>
              <w:jc w:val="left"/>
            </w:pPr>
            <w:r>
              <w:t xml:space="preserve">Critique</w:t>
            </w:r>
          </w:p>
        </w:tc>
        <w:tc>
          <w:tcPr/>
          <w:p>
            <w:pPr>
              <w:pStyle w:val="Compact"/>
              <w:jc w:val="left"/>
            </w:pPr>
            <w:r>
              <w:t xml:space="preserve">Le membre passe en statut</w:t>
            </w:r>
            <w:r>
              <w:t xml:space="preserve"> </w:t>
            </w:r>
            <w:r>
              <w:t xml:space="preserve">“</w:t>
            </w:r>
            <w:r>
              <w:t xml:space="preserve">actif</w:t>
            </w:r>
            <w:r>
              <w:t xml:space="preserve">”</w:t>
            </w:r>
            <w:r>
              <w:t xml:space="preserve">, une notification est envoyée à toute la famille, le membre apparaît dans l’arbre généalogique</w:t>
            </w:r>
          </w:p>
        </w:tc>
      </w:tr>
      <w:tr>
        <w:tc>
          <w:tcPr/>
          <w:p>
            <w:pPr>
              <w:pStyle w:val="Compact"/>
              <w:jc w:val="left"/>
            </w:pPr>
            <w:r>
              <w:t xml:space="preserve">U1-03</w:t>
            </w:r>
          </w:p>
        </w:tc>
        <w:tc>
          <w:tcPr/>
          <w:p>
            <w:pPr>
              <w:pStyle w:val="Compact"/>
              <w:jc w:val="left"/>
            </w:pPr>
            <w:r>
              <w:t xml:space="preserve">Marquage d’un décès</w:t>
            </w:r>
          </w:p>
        </w:tc>
        <w:tc>
          <w:tcPr/>
          <w:p>
            <w:pPr>
              <w:pStyle w:val="Compact"/>
              <w:jc w:val="left"/>
            </w:pPr>
            <w:r>
              <w:t xml:space="preserve">Critique</w:t>
            </w:r>
          </w:p>
        </w:tc>
        <w:tc>
          <w:tcPr/>
          <w:p>
            <w:pPr>
              <w:pStyle w:val="Compact"/>
              <w:jc w:val="left"/>
            </w:pPr>
            <w:r>
              <w:t xml:space="preserve">Le membre passe en statut</w:t>
            </w:r>
            <w:r>
              <w:t xml:space="preserve"> </w:t>
            </w:r>
            <w:r>
              <w:t xml:space="preserve">“</w:t>
            </w:r>
            <w:r>
              <w:t xml:space="preserve">décédé</w:t>
            </w:r>
            <w:r>
              <w:t xml:space="preserve">”</w:t>
            </w:r>
            <w:r>
              <w:t xml:space="preserve">, la date et le lieu de décès sont enregistrés, les notifications U2/U3 sont déclenchées automatiquement</w:t>
            </w:r>
          </w:p>
        </w:tc>
      </w:tr>
      <w:tr>
        <w:tc>
          <w:tcPr/>
          <w:p>
            <w:pPr>
              <w:pStyle w:val="Compact"/>
              <w:jc w:val="left"/>
            </w:pPr>
            <w:r>
              <w:t xml:space="preserve">U1-04</w:t>
            </w:r>
          </w:p>
        </w:tc>
        <w:tc>
          <w:tcPr/>
          <w:p>
            <w:pPr>
              <w:pStyle w:val="Compact"/>
              <w:jc w:val="left"/>
            </w:pPr>
            <w:r>
              <w:t xml:space="preserve">Gestion de la polygamie</w:t>
            </w:r>
          </w:p>
        </w:tc>
        <w:tc>
          <w:tcPr/>
          <w:p>
            <w:pPr>
              <w:pStyle w:val="Compact"/>
              <w:jc w:val="left"/>
            </w:pPr>
            <w:r>
              <w:t xml:space="preserve">Élevée</w:t>
            </w:r>
          </w:p>
        </w:tc>
        <w:tc>
          <w:tcPr/>
          <w:p>
            <w:pPr>
              <w:pStyle w:val="Compact"/>
              <w:jc w:val="left"/>
            </w:pPr>
            <w:r>
              <w:t xml:space="preserve">Un père peut avoir plusieurs épouses simultanées, chaque enfant identifie sa mère biologique, l’arbre affiche les unions multiples</w:t>
            </w:r>
          </w:p>
        </w:tc>
      </w:tr>
      <w:tr>
        <w:tc>
          <w:tcPr/>
          <w:p>
            <w:pPr>
              <w:pStyle w:val="Compact"/>
              <w:jc w:val="left"/>
            </w:pPr>
            <w:r>
              <w:t xml:space="preserve">U1-05</w:t>
            </w:r>
          </w:p>
        </w:tc>
        <w:tc>
          <w:tcPr/>
          <w:p>
            <w:pPr>
              <w:pStyle w:val="Compact"/>
              <w:jc w:val="left"/>
            </w:pPr>
            <w:r>
              <w:t xml:space="preserve">Recherche de membre par nom (recherche floue)</w:t>
            </w:r>
          </w:p>
        </w:tc>
        <w:tc>
          <w:tcPr/>
          <w:p>
            <w:pPr>
              <w:pStyle w:val="Compact"/>
              <w:jc w:val="left"/>
            </w:pPr>
            <w:r>
              <w:t xml:space="preserve">Élevée</w:t>
            </w:r>
          </w:p>
        </w:tc>
        <w:tc>
          <w:tcPr/>
          <w:p>
            <w:pPr>
              <w:pStyle w:val="Compact"/>
              <w:jc w:val="left"/>
            </w:pPr>
            <w:r>
              <w:t xml:space="preserve">La recherche tolère les fautes de frappe et les accents, retourne les résultats en moins de 500 ms</w:t>
            </w:r>
          </w:p>
        </w:tc>
      </w:tr>
      <w:tr>
        <w:tc>
          <w:tcPr/>
          <w:p>
            <w:pPr>
              <w:pStyle w:val="Compact"/>
              <w:jc w:val="left"/>
            </w:pPr>
            <w:r>
              <w:t xml:space="preserve">U1-06</w:t>
            </w:r>
          </w:p>
        </w:tc>
        <w:tc>
          <w:tcPr/>
          <w:p>
            <w:pPr>
              <w:pStyle w:val="Compact"/>
              <w:jc w:val="left"/>
            </w:pPr>
            <w:r>
              <w:t xml:space="preserve">Arbre généalogique sur 3 générations</w:t>
            </w:r>
          </w:p>
        </w:tc>
        <w:tc>
          <w:tcPr/>
          <w:p>
            <w:pPr>
              <w:pStyle w:val="Compact"/>
              <w:jc w:val="left"/>
            </w:pPr>
            <w:r>
              <w:t xml:space="preserve">Élevée</w:t>
            </w:r>
          </w:p>
        </w:tc>
        <w:tc>
          <w:tcPr/>
          <w:p>
            <w:pPr>
              <w:pStyle w:val="Compact"/>
              <w:jc w:val="left"/>
            </w:pPr>
            <w:r>
              <w:t xml:space="preserve">L’arbre s’affiche correctement avec navigation par nœud, chargement en moins de 2 secondes</w:t>
            </w:r>
          </w:p>
        </w:tc>
      </w:tr>
      <w:tr>
        <w:tc>
          <w:tcPr/>
          <w:p>
            <w:pPr>
              <w:pStyle w:val="Compact"/>
              <w:jc w:val="left"/>
            </w:pPr>
            <w:r>
              <w:t xml:space="preserve">U1-07</w:t>
            </w:r>
          </w:p>
        </w:tc>
        <w:tc>
          <w:tcPr/>
          <w:p>
            <w:pPr>
              <w:pStyle w:val="Compact"/>
              <w:jc w:val="left"/>
            </w:pPr>
            <w:r>
              <w:t xml:space="preserve">Transition de patriarche</w:t>
            </w:r>
          </w:p>
        </w:tc>
        <w:tc>
          <w:tcPr/>
          <w:p>
            <w:pPr>
              <w:pStyle w:val="Compact"/>
              <w:jc w:val="left"/>
            </w:pPr>
            <w:r>
              <w:t xml:space="preserve">Critique</w:t>
            </w:r>
          </w:p>
        </w:tc>
        <w:tc>
          <w:tcPr/>
          <w:p>
            <w:pPr>
              <w:pStyle w:val="Compact"/>
              <w:jc w:val="left"/>
            </w:pPr>
            <w:r>
              <w:t xml:space="preserve">La transition est tracée, les accès sont transférés, la famille est notifiée, le nouveau patriarche peut exercer ses prérogatives</w:t>
            </w:r>
          </w:p>
        </w:tc>
      </w:tr>
      <w:tr>
        <w:tc>
          <w:tcPr/>
          <w:p>
            <w:pPr>
              <w:pStyle w:val="Compact"/>
              <w:jc w:val="left"/>
            </w:pPr>
            <w:r>
              <w:t xml:space="preserve">U1-08</w:t>
            </w:r>
          </w:p>
        </w:tc>
        <w:tc>
          <w:tcPr/>
          <w:p>
            <w:pPr>
              <w:pStyle w:val="Compact"/>
              <w:jc w:val="left"/>
            </w:pPr>
            <w:r>
              <w:t xml:space="preserve">Membre diaspora signale son installation</w:t>
            </w:r>
          </w:p>
        </w:tc>
        <w:tc>
          <w:tcPr/>
          <w:p>
            <w:pPr>
              <w:pStyle w:val="Compact"/>
              <w:jc w:val="left"/>
            </w:pPr>
            <w:r>
              <w:t xml:space="preserve">Moyenne</w:t>
            </w:r>
          </w:p>
        </w:tc>
        <w:tc>
          <w:tcPr/>
          <w:p>
            <w:pPr>
              <w:pStyle w:val="Compact"/>
              <w:jc w:val="left"/>
            </w:pPr>
            <w:r>
              <w:t xml:space="preserve">Le relais diaspora du pays est notifié, un guide d’accueil est fourni, une rencontre est planifiée</w:t>
            </w:r>
          </w:p>
        </w:tc>
      </w:tr>
      <w:tr>
        <w:tc>
          <w:tcPr/>
          <w:p>
            <w:pPr>
              <w:pStyle w:val="Compact"/>
              <w:jc w:val="left"/>
            </w:pPr>
            <w:r>
              <w:t xml:space="preserve">U1-09</w:t>
            </w:r>
          </w:p>
        </w:tc>
        <w:tc>
          <w:tcPr/>
          <w:p>
            <w:pPr>
              <w:pStyle w:val="Compact"/>
              <w:jc w:val="left"/>
            </w:pPr>
            <w:r>
              <w:t xml:space="preserve">Exonération confidentielle de cotisation</w:t>
            </w:r>
          </w:p>
        </w:tc>
        <w:tc>
          <w:tcPr/>
          <w:p>
            <w:pPr>
              <w:pStyle w:val="Compact"/>
              <w:jc w:val="left"/>
            </w:pPr>
            <w:r>
              <w:t xml:space="preserve">Critique</w:t>
            </w:r>
          </w:p>
        </w:tc>
        <w:tc>
          <w:tcPr/>
          <w:p>
            <w:pPr>
              <w:pStyle w:val="Compact"/>
              <w:jc w:val="left"/>
            </w:pPr>
            <w:r>
              <w:t xml:space="preserve">Le membre exonéré apparaît comme</w:t>
            </w:r>
            <w:r>
              <w:t xml:space="preserve"> </w:t>
            </w:r>
            <w:r>
              <w:t xml:space="preserve">“</w:t>
            </w:r>
            <w:r>
              <w:t xml:space="preserve">à jour</w:t>
            </w:r>
            <w:r>
              <w:t xml:space="preserve">”</w:t>
            </w:r>
            <w:r>
              <w:t xml:space="preserve">, aucune mention d’exonération n’est visible publiquement, le comité médiation a accès</w:t>
            </w:r>
          </w:p>
        </w:tc>
      </w:tr>
      <w:tr>
        <w:tc>
          <w:tcPr/>
          <w:p>
            <w:pPr>
              <w:pStyle w:val="Compact"/>
              <w:jc w:val="left"/>
            </w:pPr>
            <w:r>
              <w:t xml:space="preserve">U1-10</w:t>
            </w:r>
          </w:p>
        </w:tc>
        <w:tc>
          <w:tcPr/>
          <w:p>
            <w:pPr>
              <w:pStyle w:val="Compact"/>
              <w:jc w:val="left"/>
            </w:pPr>
            <w:r>
              <w:t xml:space="preserve">Consultation du journal d’audit</w:t>
            </w:r>
          </w:p>
        </w:tc>
        <w:tc>
          <w:tcPr/>
          <w:p>
            <w:pPr>
              <w:pStyle w:val="Compact"/>
              <w:jc w:val="left"/>
            </w:pPr>
            <w:r>
              <w:t xml:space="preserve">Moyenne</w:t>
            </w:r>
          </w:p>
        </w:tc>
        <w:tc>
          <w:tcPr/>
          <w:p>
            <w:pPr>
              <w:pStyle w:val="Compact"/>
              <w:jc w:val="left"/>
            </w:pPr>
            <w:r>
              <w:t xml:space="preserve">Un membre peut voir qui a consulté ses données sensibles, le journal est immuable</w:t>
            </w:r>
          </w:p>
        </w:tc>
      </w:tr>
    </w:tbl>
    <w:bookmarkEnd w:id="25"/>
    <w:bookmarkStart w:id="26" w:name="tests-spécifiques-u1"/>
    <w:p>
      <w:pPr>
        <w:pStyle w:val="Heading4"/>
      </w:pPr>
      <w:bookmarkStart w:id="100009" w:name="_Toc100009"/>
      <w:r>
        <w:t xml:space="preserve">Tests spécifiques U1</w:t>
      </w:r>
      <w:bookmarkEnd w:id="100009"/>
    </w:p>
    <w:p>
      <w:pPr>
        <w:pStyle w:val="Compact"/>
        <w:numPr>
          <w:ilvl w:val="0"/>
          <w:numId w:val="1001"/>
        </w:numPr>
      </w:pPr>
      <w:r>
        <w:rPr>
          <w:b/>
          <w:bCs/>
        </w:rPr>
        <w:t xml:space="preserve">Recherche full-text</w:t>
      </w:r>
      <w:r>
        <w:t xml:space="preserve"> </w:t>
      </w:r>
      <w:r>
        <w:t xml:space="preserve">: tester les trigrammes PostgreSQL avec noms camerounais (accents, tirets, particules).</w:t>
      </w:r>
    </w:p>
    <w:p>
      <w:pPr>
        <w:pStyle w:val="Compact"/>
        <w:numPr>
          <w:ilvl w:val="0"/>
          <w:numId w:val="1001"/>
        </w:numPr>
      </w:pPr>
      <w:r>
        <w:rPr>
          <w:b/>
          <w:bCs/>
        </w:rPr>
        <w:t xml:space="preserve">Arbre récursif</w:t>
      </w:r>
      <w:r>
        <w:t xml:space="preserve"> </w:t>
      </w:r>
      <w:r>
        <w:t xml:space="preserve">: tester la requête CTE récursive avec une famille de 500 membres sur 5 générations.</w:t>
      </w:r>
    </w:p>
    <w:p>
      <w:pPr>
        <w:pStyle w:val="Compact"/>
        <w:numPr>
          <w:ilvl w:val="0"/>
          <w:numId w:val="1001"/>
        </w:numPr>
      </w:pPr>
      <w:r>
        <w:rPr>
          <w:b/>
          <w:bCs/>
        </w:rPr>
        <w:t xml:space="preserve">Permissions RBAC</w:t>
      </w:r>
      <w:r>
        <w:t xml:space="preserve"> </w:t>
      </w:r>
      <w:r>
        <w:t xml:space="preserve">: tester que chaque rôle ne voit que ce qu’il est autorisé à voir.</w:t>
      </w:r>
    </w:p>
    <w:p>
      <w:pPr>
        <w:pStyle w:val="Compact"/>
        <w:numPr>
          <w:ilvl w:val="0"/>
          <w:numId w:val="1001"/>
        </w:numPr>
      </w:pPr>
      <w:r>
        <w:rPr>
          <w:b/>
          <w:bCs/>
        </w:rPr>
        <w:t xml:space="preserve">Immutabilité</w:t>
      </w:r>
      <w:r>
        <w:t xml:space="preserve"> </w:t>
      </w:r>
      <w:r>
        <w:t xml:space="preserve">: vérifier qu’une écriture comptable validée ne peut pas être modifiée (trigger PostgreSQL).</w:t>
      </w:r>
    </w:p>
    <w:p>
      <w:r>
        <w:pict>
          <v:rect style="width:0;height:1.5pt" o:hralign="center" o:hrstd="t" o:hr="t"/>
        </w:pict>
      </w:r>
    </w:p>
    <w:bookmarkEnd w:id="26"/>
    <w:bookmarkEnd w:id="27"/>
    <w:bookmarkStart w:id="30" w:name="univers-2-la-vie-familiale"/>
    <w:p>
      <w:pPr>
        <w:pStyle w:val="Heading3"/>
      </w:pPr>
      <w:bookmarkStart w:id="100010" w:name="_Toc100010"/>
      <w:r>
        <w:t xml:space="preserve">2.2 Univers 2 — La Vie familiale</w:t>
      </w:r>
      <w:bookmarkEnd w:id="100010"/>
    </w:p>
    <w:bookmarkStart w:id="28" w:name="scénarios-clés-1"/>
    <w:p>
      <w:pPr>
        <w:pStyle w:val="Heading4"/>
      </w:pPr>
      <w:bookmarkStart w:id="100011" w:name="_Toc100011"/>
      <w:r>
        <w:t xml:space="preserve">Scénarios clés</w:t>
      </w:r>
      <w:bookmarkEnd w:id="100011"/>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U2-01</w:t>
            </w:r>
          </w:p>
        </w:tc>
        <w:tc>
          <w:tcPr/>
          <w:p>
            <w:pPr>
              <w:pStyle w:val="Compact"/>
              <w:jc w:val="left"/>
            </w:pPr>
            <w:r>
              <w:t xml:space="preserve">Annonce de décès avec double validation</w:t>
            </w:r>
          </w:p>
        </w:tc>
        <w:tc>
          <w:tcPr/>
          <w:p>
            <w:pPr>
              <w:pStyle w:val="Compact"/>
              <w:jc w:val="left"/>
            </w:pPr>
            <w:r>
              <w:t xml:space="preserve">Critique</w:t>
            </w:r>
          </w:p>
        </w:tc>
        <w:tc>
          <w:tcPr/>
          <w:p>
            <w:pPr>
              <w:pStyle w:val="Compact"/>
              <w:jc w:val="left"/>
            </w:pPr>
            <w:r>
              <w:t xml:space="preserve">L’annonce est envoyée à toute la famille en moins de 30 minutes, multi-canal (push + SMS + vocal), le ciblage est correct</w:t>
            </w:r>
          </w:p>
        </w:tc>
      </w:tr>
      <w:tr>
        <w:tc>
          <w:tcPr/>
          <w:p>
            <w:pPr>
              <w:pStyle w:val="Compact"/>
              <w:jc w:val="left"/>
            </w:pPr>
            <w:r>
              <w:t xml:space="preserve">U2-02</w:t>
            </w:r>
          </w:p>
        </w:tc>
        <w:tc>
          <w:tcPr/>
          <w:p>
            <w:pPr>
              <w:pStyle w:val="Compact"/>
              <w:jc w:val="left"/>
            </w:pPr>
            <w:r>
              <w:t xml:space="preserve">Déclenchement automatique du workflow décès</w:t>
            </w:r>
          </w:p>
        </w:tc>
        <w:tc>
          <w:tcPr/>
          <w:p>
            <w:pPr>
              <w:pStyle w:val="Compact"/>
              <w:jc w:val="left"/>
            </w:pPr>
            <w:r>
              <w:t xml:space="preserve">Critique</w:t>
            </w:r>
          </w:p>
        </w:tc>
        <w:tc>
          <w:tcPr/>
          <w:p>
            <w:pPr>
              <w:pStyle w:val="Compact"/>
              <w:jc w:val="left"/>
            </w:pPr>
            <w:r>
              <w:t xml:space="preserve">Les 8 étapes sont créées automatiquement, chaque étape a un responsable, la première étape (annonce) est complétée</w:t>
            </w:r>
          </w:p>
        </w:tc>
      </w:tr>
      <w:tr>
        <w:tc>
          <w:tcPr/>
          <w:p>
            <w:pPr>
              <w:pStyle w:val="Compact"/>
              <w:jc w:val="left"/>
            </w:pPr>
            <w:r>
              <w:t xml:space="preserve">U2-03</w:t>
            </w:r>
          </w:p>
        </w:tc>
        <w:tc>
          <w:tcPr/>
          <w:p>
            <w:pPr>
              <w:pStyle w:val="Compact"/>
              <w:jc w:val="left"/>
            </w:pPr>
            <w:r>
              <w:t xml:space="preserve">Progression d’une étape de workflow</w:t>
            </w:r>
          </w:p>
        </w:tc>
        <w:tc>
          <w:tcPr/>
          <w:p>
            <w:pPr>
              <w:pStyle w:val="Compact"/>
              <w:jc w:val="left"/>
            </w:pPr>
            <w:r>
              <w:t xml:space="preserve">Élevée</w:t>
            </w:r>
          </w:p>
        </w:tc>
        <w:tc>
          <w:tcPr/>
          <w:p>
            <w:pPr>
              <w:pStyle w:val="Compact"/>
              <w:jc w:val="left"/>
            </w:pPr>
            <w:r>
              <w:t xml:space="preserve">L’étape passe de</w:t>
            </w:r>
            <w:r>
              <w:t xml:space="preserve"> </w:t>
            </w:r>
            <w:r>
              <w:t xml:space="preserve">“</w:t>
            </w:r>
            <w:r>
              <w:t xml:space="preserve">pending</w:t>
            </w:r>
            <w:r>
              <w:t xml:space="preserve">”</w:t>
            </w:r>
            <w:r>
              <w:t xml:space="preserve"> </w:t>
            </w:r>
            <w:r>
              <w:t xml:space="preserve">à</w:t>
            </w:r>
            <w:r>
              <w:t xml:space="preserve"> </w:t>
            </w:r>
            <w:r>
              <w:t xml:space="preserve">“</w:t>
            </w:r>
            <w:r>
              <w:t xml:space="preserve">completed</w:t>
            </w:r>
            <w:r>
              <w:t xml:space="preserve">”</w:t>
            </w:r>
            <w:r>
              <w:t xml:space="preserve"> </w:t>
            </w:r>
            <w:r>
              <w:t xml:space="preserve">avec validation, l’étape suivante est déclenchée, les notifications sont envoyées</w:t>
            </w:r>
          </w:p>
        </w:tc>
      </w:tr>
      <w:tr>
        <w:tc>
          <w:tcPr/>
          <w:p>
            <w:pPr>
              <w:pStyle w:val="Compact"/>
              <w:jc w:val="left"/>
            </w:pPr>
            <w:r>
              <w:t xml:space="preserve">U2-04</w:t>
            </w:r>
          </w:p>
        </w:tc>
        <w:tc>
          <w:tcPr/>
          <w:p>
            <w:pPr>
              <w:pStyle w:val="Compact"/>
              <w:jc w:val="left"/>
            </w:pPr>
            <w:r>
              <w:t xml:space="preserve">Détection d’étape en retard</w:t>
            </w:r>
          </w:p>
        </w:tc>
        <w:tc>
          <w:tcPr/>
          <w:p>
            <w:pPr>
              <w:pStyle w:val="Compact"/>
              <w:jc w:val="left"/>
            </w:pPr>
            <w:r>
              <w:t xml:space="preserve">Élevée</w:t>
            </w:r>
          </w:p>
        </w:tc>
        <w:tc>
          <w:tcPr/>
          <w:p>
            <w:pPr>
              <w:pStyle w:val="Compact"/>
              <w:jc w:val="left"/>
            </w:pPr>
            <w:r>
              <w:t xml:space="preserve">Une étape non complétée après J+3 passe en</w:t>
            </w:r>
            <w:r>
              <w:t xml:space="preserve"> </w:t>
            </w:r>
            <w:r>
              <w:t xml:space="preserve">“</w:t>
            </w:r>
            <w:r>
              <w:t xml:space="preserve">overdue</w:t>
            </w:r>
            <w:r>
              <w:t xml:space="preserve">”</w:t>
            </w:r>
            <w:r>
              <w:t xml:space="preserve">, une notification Urgent est envoyée au responsable</w:t>
            </w:r>
          </w:p>
        </w:tc>
      </w:tr>
      <w:tr>
        <w:tc>
          <w:tcPr/>
          <w:p>
            <w:pPr>
              <w:pStyle w:val="Compact"/>
              <w:jc w:val="left"/>
            </w:pPr>
            <w:r>
              <w:t xml:space="preserve">U2-05</w:t>
            </w:r>
          </w:p>
        </w:tc>
        <w:tc>
          <w:tcPr/>
          <w:p>
            <w:pPr>
              <w:pStyle w:val="Compact"/>
              <w:jc w:val="left"/>
            </w:pPr>
            <w:r>
              <w:t xml:space="preserve">Inscription à un congrès</w:t>
            </w:r>
          </w:p>
        </w:tc>
        <w:tc>
          <w:tcPr/>
          <w:p>
            <w:pPr>
              <w:pStyle w:val="Compact"/>
              <w:jc w:val="left"/>
            </w:pPr>
            <w:r>
              <w:t xml:space="preserve">Élevée</w:t>
            </w:r>
          </w:p>
        </w:tc>
        <w:tc>
          <w:tcPr/>
          <w:p>
            <w:pPr>
              <w:pStyle w:val="Compact"/>
              <w:jc w:val="left"/>
            </w:pPr>
            <w:r>
              <w:t xml:space="preserve">Le membre peut confirmer sa présence, indiquer ses accompagnants, le compteur d’inscrits est mis à jour en temps réel</w:t>
            </w:r>
          </w:p>
        </w:tc>
      </w:tr>
      <w:tr>
        <w:tc>
          <w:tcPr/>
          <w:p>
            <w:pPr>
              <w:pStyle w:val="Compact"/>
              <w:jc w:val="left"/>
            </w:pPr>
            <w:r>
              <w:t xml:space="preserve">U2-06</w:t>
            </w:r>
          </w:p>
        </w:tc>
        <w:tc>
          <w:tcPr/>
          <w:p>
            <w:pPr>
              <w:pStyle w:val="Compact"/>
              <w:jc w:val="left"/>
            </w:pPr>
            <w:r>
              <w:t xml:space="preserve">Création d’un album photo collaboratif</w:t>
            </w:r>
          </w:p>
        </w:tc>
        <w:tc>
          <w:tcPr/>
          <w:p>
            <w:pPr>
              <w:pStyle w:val="Compact"/>
              <w:jc w:val="left"/>
            </w:pPr>
            <w:r>
              <w:t xml:space="preserve">Moyenne</w:t>
            </w:r>
          </w:p>
        </w:tc>
        <w:tc>
          <w:tcPr/>
          <w:p>
            <w:pPr>
              <w:pStyle w:val="Compact"/>
              <w:jc w:val="left"/>
            </w:pPr>
            <w:r>
              <w:t xml:space="preserve">Plusieurs membres peuvent téléverser des photos, le tagging automatique propose des tags, les photos sont visibles par les participants</w:t>
            </w:r>
          </w:p>
        </w:tc>
      </w:tr>
      <w:tr>
        <w:tc>
          <w:tcPr/>
          <w:p>
            <w:pPr>
              <w:pStyle w:val="Compact"/>
              <w:jc w:val="left"/>
            </w:pPr>
            <w:r>
              <w:t xml:space="preserve">U2-07</w:t>
            </w:r>
          </w:p>
        </w:tc>
        <w:tc>
          <w:tcPr/>
          <w:p>
            <w:pPr>
              <w:pStyle w:val="Compact"/>
              <w:jc w:val="left"/>
            </w:pPr>
            <w:r>
              <w:t xml:space="preserve">Conflit de dates détecté</w:t>
            </w:r>
          </w:p>
        </w:tc>
        <w:tc>
          <w:tcPr/>
          <w:p>
            <w:pPr>
              <w:pStyle w:val="Compact"/>
              <w:jc w:val="left"/>
            </w:pPr>
            <w:r>
              <w:t xml:space="preserve">Moyenne</w:t>
            </w:r>
          </w:p>
        </w:tc>
        <w:tc>
          <w:tcPr/>
          <w:p>
            <w:pPr>
              <w:pStyle w:val="Compact"/>
              <w:jc w:val="left"/>
            </w:pPr>
            <w:r>
              <w:t xml:space="preserve">La création d’un événement sur une date existante déclenche un avertissement, l’organisateur peut maintenir ou déplacer</w:t>
            </w:r>
          </w:p>
        </w:tc>
      </w:tr>
      <w:tr>
        <w:tc>
          <w:tcPr/>
          <w:p>
            <w:pPr>
              <w:pStyle w:val="Compact"/>
              <w:jc w:val="left"/>
            </w:pPr>
            <w:r>
              <w:t xml:space="preserve">U2-08</w:t>
            </w:r>
          </w:p>
        </w:tc>
        <w:tc>
          <w:tcPr/>
          <w:p>
            <w:pPr>
              <w:pStyle w:val="Compact"/>
              <w:jc w:val="left"/>
            </w:pPr>
            <w:r>
              <w:t xml:space="preserve">Clôture d’un événement avec bilan</w:t>
            </w:r>
          </w:p>
        </w:tc>
        <w:tc>
          <w:tcPr/>
          <w:p>
            <w:pPr>
              <w:pStyle w:val="Compact"/>
              <w:jc w:val="left"/>
            </w:pPr>
            <w:r>
              <w:t xml:space="preserve">Élevée</w:t>
            </w:r>
          </w:p>
        </w:tc>
        <w:tc>
          <w:tcPr/>
          <w:p>
            <w:pPr>
              <w:pStyle w:val="Compact"/>
              <w:jc w:val="left"/>
            </w:pPr>
            <w:r>
              <w:t xml:space="preserve">Le bilan est généré automatiquement, transmis aux contributeurs, l’événement est archivé dans U6</w:t>
            </w:r>
          </w:p>
        </w:tc>
      </w:tr>
      <w:tr>
        <w:tc>
          <w:tcPr/>
          <w:p>
            <w:pPr>
              <w:pStyle w:val="Compact"/>
              <w:jc w:val="left"/>
            </w:pPr>
            <w:r>
              <w:t xml:space="preserve">U2-09</w:t>
            </w:r>
          </w:p>
        </w:tc>
        <w:tc>
          <w:tcPr/>
          <w:p>
            <w:pPr>
              <w:pStyle w:val="Compact"/>
              <w:jc w:val="left"/>
            </w:pPr>
            <w:r>
              <w:t xml:space="preserve">Calendrier — respect des fuseaux horaires</w:t>
            </w:r>
          </w:p>
        </w:tc>
        <w:tc>
          <w:tcPr/>
          <w:p>
            <w:pPr>
              <w:pStyle w:val="Compact"/>
              <w:jc w:val="left"/>
            </w:pPr>
            <w:r>
              <w:t xml:space="preserve">Critique</w:t>
            </w:r>
          </w:p>
        </w:tc>
        <w:tc>
          <w:tcPr/>
          <w:p>
            <w:pPr>
              <w:pStyle w:val="Compact"/>
              <w:jc w:val="left"/>
            </w:pPr>
            <w:r>
              <w:t xml:space="preserve">Un membre à Paris reçoit les rappels en heure locale, pas en heure de Yaoundé</w:t>
            </w:r>
          </w:p>
        </w:tc>
      </w:tr>
      <w:tr>
        <w:tc>
          <w:tcPr/>
          <w:p>
            <w:pPr>
              <w:pStyle w:val="Compact"/>
              <w:jc w:val="left"/>
            </w:pPr>
            <w:r>
              <w:t xml:space="preserve">U2-10</w:t>
            </w:r>
          </w:p>
        </w:tc>
        <w:tc>
          <w:tcPr/>
          <w:p>
            <w:pPr>
              <w:pStyle w:val="Compact"/>
              <w:jc w:val="left"/>
            </w:pPr>
            <w:r>
              <w:t xml:space="preserve">Mode hors-ligne — saisie d’événement</w:t>
            </w:r>
          </w:p>
        </w:tc>
        <w:tc>
          <w:tcPr/>
          <w:p>
            <w:pPr>
              <w:pStyle w:val="Compact"/>
              <w:jc w:val="left"/>
            </w:pPr>
            <w:r>
              <w:t xml:space="preserve">Élevée</w:t>
            </w:r>
          </w:p>
        </w:tc>
        <w:tc>
          <w:tcPr/>
          <w:p>
            <w:pPr>
              <w:pStyle w:val="Compact"/>
              <w:jc w:val="left"/>
            </w:pPr>
            <w:r>
              <w:t xml:space="preserve">Un événement peut être créé hors-ligne, synchronisé au retour de connexion, sans perte de données</w:t>
            </w:r>
          </w:p>
        </w:tc>
      </w:tr>
    </w:tbl>
    <w:bookmarkEnd w:id="28"/>
    <w:bookmarkStart w:id="29" w:name="tests-spécifiques-u2"/>
    <w:p>
      <w:pPr>
        <w:pStyle w:val="Heading4"/>
      </w:pPr>
      <w:bookmarkStart w:id="100012" w:name="_Toc100012"/>
      <w:r>
        <w:t xml:space="preserve">Tests spécifiques U2</w:t>
      </w:r>
      <w:bookmarkEnd w:id="100012"/>
    </w:p>
    <w:p>
      <w:pPr>
        <w:pStyle w:val="Compact"/>
        <w:numPr>
          <w:ilvl w:val="0"/>
          <w:numId w:val="1002"/>
        </w:numPr>
      </w:pPr>
      <w:r>
        <w:rPr>
          <w:b/>
          <w:bCs/>
        </w:rPr>
        <w:t xml:space="preserve">Workflow engine</w:t>
      </w:r>
      <w:r>
        <w:t xml:space="preserve"> </w:t>
      </w:r>
      <w:r>
        <w:t xml:space="preserve">: tester avec une définition de workflow modifiée (ajout/suppression d’étapes) sans modification de code.</w:t>
      </w:r>
    </w:p>
    <w:p>
      <w:pPr>
        <w:pStyle w:val="Compact"/>
        <w:numPr>
          <w:ilvl w:val="0"/>
          <w:numId w:val="1002"/>
        </w:numPr>
      </w:pPr>
      <w:r>
        <w:rPr>
          <w:b/>
          <w:bCs/>
        </w:rPr>
        <w:t xml:space="preserve">Notifications temps réel</w:t>
      </w:r>
      <w:r>
        <w:t xml:space="preserve"> </w:t>
      </w:r>
      <w:r>
        <w:t xml:space="preserve">: vérifier que les notifications push sont reçues en moins de 30 secondes via WebSocket.</w:t>
      </w:r>
    </w:p>
    <w:p>
      <w:pPr>
        <w:pStyle w:val="Compact"/>
        <w:numPr>
          <w:ilvl w:val="0"/>
          <w:numId w:val="1002"/>
        </w:numPr>
      </w:pPr>
      <w:r>
        <w:rPr>
          <w:b/>
          <w:bCs/>
        </w:rPr>
        <w:t xml:space="preserve">Calendrier</w:t>
      </w:r>
      <w:r>
        <w:t xml:space="preserve"> </w:t>
      </w:r>
      <w:r>
        <w:t xml:space="preserve">: tester la synchronisation avec Google Calendar, Apple Calendar, Outlook.</w:t>
      </w:r>
    </w:p>
    <w:p>
      <w:pPr>
        <w:pStyle w:val="Compact"/>
        <w:numPr>
          <w:ilvl w:val="0"/>
          <w:numId w:val="1002"/>
        </w:numPr>
      </w:pPr>
      <w:r>
        <w:rPr>
          <w:b/>
          <w:bCs/>
        </w:rPr>
        <w:t xml:space="preserve">Albums</w:t>
      </w:r>
      <w:r>
        <w:t xml:space="preserve"> </w:t>
      </w:r>
      <w:r>
        <w:t xml:space="preserve">: tester le téléversement de 100 photos simultanées, vérifier le tagging automatique.</w:t>
      </w:r>
    </w:p>
    <w:p>
      <w:r>
        <w:pict>
          <v:rect style="width:0;height:1.5pt" o:hralign="center" o:hrstd="t" o:hr="t"/>
        </w:pict>
      </w:r>
    </w:p>
    <w:bookmarkEnd w:id="29"/>
    <w:bookmarkEnd w:id="30"/>
    <w:bookmarkStart w:id="33" w:name="univers-3-la-solidarité"/>
    <w:p>
      <w:pPr>
        <w:pStyle w:val="Heading3"/>
      </w:pPr>
      <w:bookmarkStart w:id="100013" w:name="_Toc100013"/>
      <w:r>
        <w:t xml:space="preserve">2.3 Univers 3 — La Solidarité</w:t>
      </w:r>
      <w:bookmarkEnd w:id="100013"/>
    </w:p>
    <w:bookmarkStart w:id="31" w:name="scénarios-clés-2"/>
    <w:p>
      <w:pPr>
        <w:pStyle w:val="Heading4"/>
      </w:pPr>
      <w:bookmarkStart w:id="100014" w:name="_Toc100014"/>
      <w:r>
        <w:t xml:space="preserve">Scénarios clés</w:t>
      </w:r>
      <w:bookmarkEnd w:id="100014"/>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U3-01</w:t>
            </w:r>
          </w:p>
        </w:tc>
        <w:tc>
          <w:tcPr/>
          <w:p>
            <w:pPr>
              <w:pStyle w:val="Compact"/>
              <w:jc w:val="left"/>
            </w:pPr>
            <w:r>
              <w:t xml:space="preserve">Déclenchement automatique d’un dossier de solidarité</w:t>
            </w:r>
          </w:p>
        </w:tc>
        <w:tc>
          <w:tcPr/>
          <w:p>
            <w:pPr>
              <w:pStyle w:val="Compact"/>
              <w:jc w:val="left"/>
            </w:pPr>
            <w:r>
              <w:t xml:space="preserve">Critique</w:t>
            </w:r>
          </w:p>
        </w:tc>
        <w:tc>
          <w:tcPr/>
          <w:p>
            <w:pPr>
              <w:pStyle w:val="Compact"/>
              <w:jc w:val="left"/>
            </w:pPr>
            <w:r>
              <w:t xml:space="preserve">Un décès déclaré en U2 crée automatiquement un dossier U3, la collecte est ouverte en moins de 4 heures</w:t>
            </w:r>
          </w:p>
        </w:tc>
      </w:tr>
      <w:tr>
        <w:tc>
          <w:tcPr/>
          <w:p>
            <w:pPr>
              <w:pStyle w:val="Compact"/>
              <w:jc w:val="left"/>
            </w:pPr>
            <w:r>
              <w:t xml:space="preserve">U3-02</w:t>
            </w:r>
          </w:p>
        </w:tc>
        <w:tc>
          <w:tcPr/>
          <w:p>
            <w:pPr>
              <w:pStyle w:val="Compact"/>
              <w:jc w:val="left"/>
            </w:pPr>
            <w:r>
              <w:t xml:space="preserve">Contribution via Mobile Money</w:t>
            </w:r>
          </w:p>
        </w:tc>
        <w:tc>
          <w:tcPr/>
          <w:p>
            <w:pPr>
              <w:pStyle w:val="Compact"/>
              <w:jc w:val="left"/>
            </w:pPr>
            <w:r>
              <w:t xml:space="preserve">Critique</w:t>
            </w:r>
          </w:p>
        </w:tc>
        <w:tc>
          <w:tcPr/>
          <w:p>
            <w:pPr>
              <w:pStyle w:val="Compact"/>
              <w:jc w:val="left"/>
            </w:pPr>
            <w:r>
              <w:t xml:space="preserve">Le paiement MTN MoMo est initié, le webhook confirme, l’écriture comptable est créée, le reçu PDF est généré</w:t>
            </w:r>
          </w:p>
        </w:tc>
      </w:tr>
      <w:tr>
        <w:tc>
          <w:tcPr/>
          <w:p>
            <w:pPr>
              <w:pStyle w:val="Compact"/>
              <w:jc w:val="left"/>
            </w:pPr>
            <w:r>
              <w:t xml:space="preserve">U3-03</w:t>
            </w:r>
          </w:p>
        </w:tc>
        <w:tc>
          <w:tcPr/>
          <w:p>
            <w:pPr>
              <w:pStyle w:val="Compact"/>
              <w:jc w:val="left"/>
            </w:pPr>
            <w:r>
              <w:t xml:space="preserve">Double validation d’une dépense</w:t>
            </w:r>
          </w:p>
        </w:tc>
        <w:tc>
          <w:tcPr/>
          <w:p>
            <w:pPr>
              <w:pStyle w:val="Compact"/>
              <w:jc w:val="left"/>
            </w:pPr>
            <w:r>
              <w:t xml:space="preserve">Critique</w:t>
            </w:r>
          </w:p>
        </w:tc>
        <w:tc>
          <w:tcPr/>
          <w:p>
            <w:pPr>
              <w:pStyle w:val="Compact"/>
              <w:jc w:val="left"/>
            </w:pPr>
            <w:r>
              <w:t xml:space="preserve">Une dépense &gt; 50 000 FCFA requiert deux validateurs, le paiement n’est effectué qu’après double validation</w:t>
            </w:r>
          </w:p>
        </w:tc>
      </w:tr>
      <w:tr>
        <w:tc>
          <w:tcPr/>
          <w:p>
            <w:pPr>
              <w:pStyle w:val="Compact"/>
              <w:jc w:val="left"/>
            </w:pPr>
            <w:r>
              <w:t xml:space="preserve">U3-04</w:t>
            </w:r>
          </w:p>
        </w:tc>
        <w:tc>
          <w:tcPr/>
          <w:p>
            <w:pPr>
              <w:pStyle w:val="Compact"/>
              <w:jc w:val="left"/>
            </w:pPr>
            <w:r>
              <w:t xml:space="preserve">Justificatif obligatoire</w:t>
            </w:r>
          </w:p>
        </w:tc>
        <w:tc>
          <w:tcPr/>
          <w:p>
            <w:pPr>
              <w:pStyle w:val="Compact"/>
              <w:jc w:val="left"/>
            </w:pPr>
            <w:r>
              <w:t xml:space="preserve">Élevée</w:t>
            </w:r>
          </w:p>
        </w:tc>
        <w:tc>
          <w:tcPr/>
          <w:p>
            <w:pPr>
              <w:pStyle w:val="Compact"/>
              <w:jc w:val="left"/>
            </w:pPr>
            <w:r>
              <w:t xml:space="preserve">Une dépense &gt; 10 000 FCFA sans justificatif est signalée, le trésorier est notifié</w:t>
            </w:r>
          </w:p>
        </w:tc>
      </w:tr>
      <w:tr>
        <w:tc>
          <w:tcPr/>
          <w:p>
            <w:pPr>
              <w:pStyle w:val="Compact"/>
              <w:jc w:val="left"/>
            </w:pPr>
            <w:r>
              <w:t xml:space="preserve">U3-05</w:t>
            </w:r>
          </w:p>
        </w:tc>
        <w:tc>
          <w:tcPr/>
          <w:p>
            <w:pPr>
              <w:pStyle w:val="Compact"/>
              <w:jc w:val="left"/>
            </w:pPr>
            <w:r>
              <w:t xml:space="preserve">Clôture d’un dossier avec bilan</w:t>
            </w:r>
          </w:p>
        </w:tc>
        <w:tc>
          <w:tcPr/>
          <w:p>
            <w:pPr>
              <w:pStyle w:val="Compact"/>
              <w:jc w:val="left"/>
            </w:pPr>
            <w:r>
              <w:t xml:space="preserve">Élevée</w:t>
            </w:r>
          </w:p>
        </w:tc>
        <w:tc>
          <w:tcPr/>
          <w:p>
            <w:pPr>
              <w:pStyle w:val="Compact"/>
              <w:jc w:val="left"/>
            </w:pPr>
            <w:r>
              <w:t xml:space="preserve">Le bilan financier est généré, transmis à tous les contributeurs, le dossier est archivé dans U6</w:t>
            </w:r>
          </w:p>
        </w:tc>
      </w:tr>
      <w:tr>
        <w:tc>
          <w:tcPr/>
          <w:p>
            <w:pPr>
              <w:pStyle w:val="Compact"/>
              <w:jc w:val="left"/>
            </w:pPr>
            <w:r>
              <w:t xml:space="preserve">U3-06</w:t>
            </w:r>
          </w:p>
        </w:tc>
        <w:tc>
          <w:tcPr/>
          <w:p>
            <w:pPr>
              <w:pStyle w:val="Compact"/>
              <w:jc w:val="left"/>
            </w:pPr>
            <w:r>
              <w:t xml:space="preserve">Relances automatiques respectant les exonérations</w:t>
            </w:r>
          </w:p>
        </w:tc>
        <w:tc>
          <w:tcPr/>
          <w:p>
            <w:pPr>
              <w:pStyle w:val="Compact"/>
              <w:jc w:val="left"/>
            </w:pPr>
            <w:r>
              <w:t xml:space="preserve">Critique</w:t>
            </w:r>
          </w:p>
        </w:tc>
        <w:tc>
          <w:tcPr/>
          <w:p>
            <w:pPr>
              <w:pStyle w:val="Compact"/>
              <w:jc w:val="left"/>
            </w:pPr>
            <w:r>
              <w:t xml:space="preserve">Un membre exonéré ne reçoit aucune relance, les autres reçoivent les relances J+3, J+7, J+14</w:t>
            </w:r>
          </w:p>
        </w:tc>
      </w:tr>
      <w:tr>
        <w:tc>
          <w:tcPr/>
          <w:p>
            <w:pPr>
              <w:pStyle w:val="Compact"/>
              <w:jc w:val="left"/>
            </w:pPr>
            <w:r>
              <w:t xml:space="preserve">U3-07</w:t>
            </w:r>
          </w:p>
        </w:tc>
        <w:tc>
          <w:tcPr/>
          <w:p>
            <w:pPr>
              <w:pStyle w:val="Compact"/>
              <w:jc w:val="left"/>
            </w:pPr>
            <w:r>
              <w:t xml:space="preserve">Confidentialité d’un dossier sensible</w:t>
            </w:r>
          </w:p>
        </w:tc>
        <w:tc>
          <w:tcPr/>
          <w:p>
            <w:pPr>
              <w:pStyle w:val="Compact"/>
              <w:jc w:val="left"/>
            </w:pPr>
            <w:r>
              <w:t xml:space="preserve">Critique</w:t>
            </w:r>
          </w:p>
        </w:tc>
        <w:tc>
          <w:tcPr/>
          <w:p>
            <w:pPr>
              <w:pStyle w:val="Compact"/>
              <w:jc w:val="left"/>
            </w:pPr>
            <w:r>
              <w:t xml:space="preserve">Un dossier marqué</w:t>
            </w:r>
            <w:r>
              <w:t xml:space="preserve"> </w:t>
            </w:r>
            <w:r>
              <w:t xml:space="preserve">“</w:t>
            </w:r>
            <w:r>
              <w:t xml:space="preserve">confidentiel</w:t>
            </w:r>
            <w:r>
              <w:t xml:space="preserve">”</w:t>
            </w:r>
            <w:r>
              <w:t xml:space="preserve"> </w:t>
            </w:r>
            <w:r>
              <w:t xml:space="preserve">n’est visible que par le comité médiation et le référent, les autres membres n’en voient pas l’existence</w:t>
            </w:r>
          </w:p>
        </w:tc>
      </w:tr>
      <w:tr>
        <w:tc>
          <w:tcPr/>
          <w:p>
            <w:pPr>
              <w:pStyle w:val="Compact"/>
              <w:jc w:val="left"/>
            </w:pPr>
            <w:r>
              <w:t xml:space="preserve">U3-08</w:t>
            </w:r>
          </w:p>
        </w:tc>
        <w:tc>
          <w:tcPr/>
          <w:p>
            <w:pPr>
              <w:pStyle w:val="Compact"/>
              <w:jc w:val="left"/>
            </w:pPr>
            <w:r>
              <w:t xml:space="preserve">Aide sociale récurrente — versement mensuel</w:t>
            </w:r>
          </w:p>
        </w:tc>
        <w:tc>
          <w:tcPr/>
          <w:p>
            <w:pPr>
              <w:pStyle w:val="Compact"/>
              <w:jc w:val="left"/>
            </w:pPr>
            <w:r>
              <w:t xml:space="preserve">Élevée</w:t>
            </w:r>
          </w:p>
        </w:tc>
        <w:tc>
          <w:tcPr/>
          <w:p>
            <w:pPr>
              <w:pStyle w:val="Compact"/>
              <w:jc w:val="left"/>
            </w:pPr>
            <w:r>
              <w:t xml:space="preserve">Le versement est effectué automatiquement à la date prévue, le bénéficiaire reçoit une notification silencieuse</w:t>
            </w:r>
          </w:p>
        </w:tc>
      </w:tr>
      <w:tr>
        <w:tc>
          <w:tcPr/>
          <w:p>
            <w:pPr>
              <w:pStyle w:val="Compact"/>
              <w:jc w:val="left"/>
            </w:pPr>
            <w:r>
              <w:t xml:space="preserve">U3-09</w:t>
            </w:r>
          </w:p>
        </w:tc>
        <w:tc>
          <w:tcPr/>
          <w:p>
            <w:pPr>
              <w:pStyle w:val="Compact"/>
              <w:jc w:val="left"/>
            </w:pPr>
            <w:r>
              <w:t xml:space="preserve">Suivi de maladie longue</w:t>
            </w:r>
          </w:p>
        </w:tc>
        <w:tc>
          <w:tcPr/>
          <w:p>
            <w:pPr>
              <w:pStyle w:val="Compact"/>
              <w:jc w:val="left"/>
            </w:pPr>
            <w:r>
              <w:t xml:space="preserve">Moyenne</w:t>
            </w:r>
          </w:p>
        </w:tc>
        <w:tc>
          <w:tcPr/>
          <w:p>
            <w:pPr>
              <w:pStyle w:val="Compact"/>
              <w:jc w:val="left"/>
            </w:pPr>
            <w:r>
              <w:t xml:space="preserve">Les jalons sont enregistrés, les visites sont planifiées, le comité médiation est informé</w:t>
            </w:r>
          </w:p>
        </w:tc>
      </w:tr>
      <w:tr>
        <w:tc>
          <w:tcPr/>
          <w:p>
            <w:pPr>
              <w:pStyle w:val="Compact"/>
              <w:jc w:val="left"/>
            </w:pPr>
            <w:r>
              <w:t xml:space="preserve">U3-10</w:t>
            </w:r>
          </w:p>
        </w:tc>
        <w:tc>
          <w:tcPr/>
          <w:p>
            <w:pPr>
              <w:pStyle w:val="Compact"/>
              <w:jc w:val="left"/>
            </w:pPr>
            <w:r>
              <w:t xml:space="preserve">Journal immutable des transactions</w:t>
            </w:r>
          </w:p>
        </w:tc>
        <w:tc>
          <w:tcPr/>
          <w:p>
            <w:pPr>
              <w:pStyle w:val="Compact"/>
              <w:jc w:val="left"/>
            </w:pPr>
            <w:r>
              <w:t xml:space="preserve">Critique</w:t>
            </w:r>
          </w:p>
        </w:tc>
        <w:tc>
          <w:tcPr/>
          <w:p>
            <w:pPr>
              <w:pStyle w:val="Compact"/>
              <w:jc w:val="left"/>
            </w:pPr>
            <w:r>
              <w:t xml:space="preserve">Aucune transaction ne peut être modifiée après création, les corrections se font par écriture compensatoire</w:t>
            </w:r>
          </w:p>
        </w:tc>
      </w:tr>
    </w:tbl>
    <w:bookmarkEnd w:id="31"/>
    <w:bookmarkStart w:id="32" w:name="tests-spécifiques-u3"/>
    <w:p>
      <w:pPr>
        <w:pStyle w:val="Heading4"/>
      </w:pPr>
      <w:bookmarkStart w:id="100015" w:name="_Toc100015"/>
      <w:r>
        <w:t xml:space="preserve">Tests spécifiques U3</w:t>
      </w:r>
      <w:bookmarkEnd w:id="100015"/>
    </w:p>
    <w:p>
      <w:pPr>
        <w:pStyle w:val="Compact"/>
        <w:numPr>
          <w:ilvl w:val="0"/>
          <w:numId w:val="1003"/>
        </w:numPr>
      </w:pPr>
      <w:r>
        <w:rPr>
          <w:b/>
          <w:bCs/>
        </w:rPr>
        <w:t xml:space="preserve">Immutabilité</w:t>
      </w:r>
      <w:r>
        <w:t xml:space="preserve"> </w:t>
      </w:r>
      <w:r>
        <w:t xml:space="preserve">: tenter de modifier une transaction validée doit lever une exception.</w:t>
      </w:r>
    </w:p>
    <w:p>
      <w:pPr>
        <w:pStyle w:val="Compact"/>
        <w:numPr>
          <w:ilvl w:val="0"/>
          <w:numId w:val="1003"/>
        </w:numPr>
      </w:pPr>
      <w:r>
        <w:rPr>
          <w:b/>
          <w:bCs/>
        </w:rPr>
        <w:t xml:space="preserve">Confidentialité</w:t>
      </w:r>
      <w:r>
        <w:t xml:space="preserve"> </w:t>
      </w:r>
      <w:r>
        <w:t xml:space="preserve">: tester avec différents rôles (membre ordinaire, chef de branche, comité médiation) que les données sensibles sont correctement masquées.</w:t>
      </w:r>
    </w:p>
    <w:p>
      <w:pPr>
        <w:pStyle w:val="Compact"/>
        <w:numPr>
          <w:ilvl w:val="0"/>
          <w:numId w:val="1003"/>
        </w:numPr>
      </w:pPr>
      <w:r>
        <w:rPr>
          <w:b/>
          <w:bCs/>
        </w:rPr>
        <w:t xml:space="preserve">Mobile Money</w:t>
      </w:r>
      <w:r>
        <w:t xml:space="preserve"> </w:t>
      </w:r>
      <w:r>
        <w:t xml:space="preserve">: tester en sandbox MTN MoMo et Orange Money, simuler les webhooks de paiement.</w:t>
      </w:r>
    </w:p>
    <w:p>
      <w:pPr>
        <w:pStyle w:val="Compact"/>
        <w:numPr>
          <w:ilvl w:val="0"/>
          <w:numId w:val="1003"/>
        </w:numPr>
      </w:pPr>
      <w:r>
        <w:rPr>
          <w:b/>
          <w:bCs/>
        </w:rPr>
        <w:t xml:space="preserve">Barème gradué</w:t>
      </w:r>
      <w:r>
        <w:t xml:space="preserve"> </w:t>
      </w:r>
      <w:r>
        <w:t xml:space="preserve">: tester le calcul des montants attendus par membre selon la branche, la génération, la diaspora.</w:t>
      </w:r>
    </w:p>
    <w:p>
      <w:r>
        <w:pict>
          <v:rect style="width:0;height:1.5pt" o:hralign="center" o:hrstd="t" o:hr="t"/>
        </w:pict>
      </w:r>
    </w:p>
    <w:bookmarkEnd w:id="32"/>
    <w:bookmarkEnd w:id="33"/>
    <w:bookmarkStart w:id="36" w:name="univers-4-les-finances"/>
    <w:p>
      <w:pPr>
        <w:pStyle w:val="Heading3"/>
      </w:pPr>
      <w:bookmarkStart w:id="100016" w:name="_Toc100016"/>
      <w:r>
        <w:t xml:space="preserve">2.4 Univers 4 — Les Finances</w:t>
      </w:r>
      <w:bookmarkEnd w:id="100016"/>
    </w:p>
    <w:bookmarkStart w:id="34" w:name="scénarios-clés-3"/>
    <w:p>
      <w:pPr>
        <w:pStyle w:val="Heading4"/>
      </w:pPr>
      <w:bookmarkStart w:id="100017" w:name="_Toc100017"/>
      <w:r>
        <w:t xml:space="preserve">Scénarios clés</w:t>
      </w:r>
      <w:bookmarkEnd w:id="100017"/>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U4-01</w:t>
            </w:r>
          </w:p>
        </w:tc>
        <w:tc>
          <w:tcPr/>
          <w:p>
            <w:pPr>
              <w:pStyle w:val="Compact"/>
              <w:jc w:val="left"/>
            </w:pPr>
            <w:r>
              <w:t xml:space="preserve">Paiement cotisation via Mobile Money</w:t>
            </w:r>
          </w:p>
        </w:tc>
        <w:tc>
          <w:tcPr/>
          <w:p>
            <w:pPr>
              <w:pStyle w:val="Compact"/>
              <w:jc w:val="left"/>
            </w:pPr>
            <w:r>
              <w:t xml:space="preserve">Critique</w:t>
            </w:r>
          </w:p>
        </w:tc>
        <w:tc>
          <w:tcPr/>
          <w:p>
            <w:pPr>
              <w:pStyle w:val="Compact"/>
              <w:jc w:val="left"/>
            </w:pPr>
            <w:r>
              <w:t xml:space="preserve">Le paiement est initié, confirmé par webhook, rapproché automatiquement, le reçu est généré, le solde est mis à jour</w:t>
            </w:r>
          </w:p>
        </w:tc>
      </w:tr>
      <w:tr>
        <w:tc>
          <w:tcPr/>
          <w:p>
            <w:pPr>
              <w:pStyle w:val="Compact"/>
              <w:jc w:val="left"/>
            </w:pPr>
            <w:r>
              <w:t xml:space="preserve">U4-02</w:t>
            </w:r>
          </w:p>
        </w:tc>
        <w:tc>
          <w:tcPr/>
          <w:p>
            <w:pPr>
              <w:pStyle w:val="Compact"/>
              <w:jc w:val="left"/>
            </w:pPr>
            <w:r>
              <w:t xml:space="preserve">Rapprochement automatique Mobile Money</w:t>
            </w:r>
          </w:p>
        </w:tc>
        <w:tc>
          <w:tcPr/>
          <w:p>
            <w:pPr>
              <w:pStyle w:val="Compact"/>
              <w:jc w:val="left"/>
            </w:pPr>
            <w:r>
              <w:t xml:space="preserve">Critique</w:t>
            </w:r>
          </w:p>
        </w:tc>
        <w:tc>
          <w:tcPr/>
          <w:p>
            <w:pPr>
              <w:pStyle w:val="Compact"/>
              <w:jc w:val="left"/>
            </w:pPr>
            <w:r>
              <w:t xml:space="preserve">Chaque paiement Mobile Money est rapproché avec une écriture comptable, les écarts sont signalés</w:t>
            </w:r>
          </w:p>
        </w:tc>
      </w:tr>
      <w:tr>
        <w:tc>
          <w:tcPr/>
          <w:p>
            <w:pPr>
              <w:pStyle w:val="Compact"/>
              <w:jc w:val="left"/>
            </w:pPr>
            <w:r>
              <w:t xml:space="preserve">U4-03</w:t>
            </w:r>
          </w:p>
        </w:tc>
        <w:tc>
          <w:tcPr/>
          <w:p>
            <w:pPr>
              <w:pStyle w:val="Compact"/>
              <w:jc w:val="left"/>
            </w:pPr>
            <w:r>
              <w:t xml:space="preserve">Double validation des dépenses</w:t>
            </w:r>
          </w:p>
        </w:tc>
        <w:tc>
          <w:tcPr/>
          <w:p>
            <w:pPr>
              <w:pStyle w:val="Compact"/>
              <w:jc w:val="left"/>
            </w:pPr>
            <w:r>
              <w:t xml:space="preserve">Critique</w:t>
            </w:r>
          </w:p>
        </w:tc>
        <w:tc>
          <w:tcPr/>
          <w:p>
            <w:pPr>
              <w:pStyle w:val="Compact"/>
              <w:jc w:val="left"/>
            </w:pPr>
            <w:r>
              <w:t xml:space="preserve">Dépense &gt; 50 000 FCFA : double validation, &gt; 500 000 FCFA : triple validation, paiement impossible sans validation</w:t>
            </w:r>
          </w:p>
        </w:tc>
      </w:tr>
      <w:tr>
        <w:tc>
          <w:tcPr/>
          <w:p>
            <w:pPr>
              <w:pStyle w:val="Compact"/>
              <w:jc w:val="left"/>
            </w:pPr>
            <w:r>
              <w:t xml:space="preserve">U4-04</w:t>
            </w:r>
          </w:p>
        </w:tc>
        <w:tc>
          <w:tcPr/>
          <w:p>
            <w:pPr>
              <w:pStyle w:val="Compact"/>
              <w:jc w:val="left"/>
            </w:pPr>
            <w:r>
              <w:t xml:space="preserve">Journal comptable immutable</w:t>
            </w:r>
          </w:p>
        </w:tc>
        <w:tc>
          <w:tcPr/>
          <w:p>
            <w:pPr>
              <w:pStyle w:val="Compact"/>
              <w:jc w:val="left"/>
            </w:pPr>
            <w:r>
              <w:t xml:space="preserve">Critique</w:t>
            </w:r>
          </w:p>
        </w:tc>
        <w:tc>
          <w:tcPr/>
          <w:p>
            <w:pPr>
              <w:pStyle w:val="Compact"/>
              <w:jc w:val="left"/>
            </w:pPr>
            <w:r>
              <w:t xml:space="preserve">Aucune écriture validée ne peut être modifiée, les corrections se font par écriture compensatoire</w:t>
            </w:r>
          </w:p>
        </w:tc>
      </w:tr>
      <w:tr>
        <w:tc>
          <w:tcPr/>
          <w:p>
            <w:pPr>
              <w:pStyle w:val="Compact"/>
              <w:jc w:val="left"/>
            </w:pPr>
            <w:r>
              <w:t xml:space="preserve">U4-05</w:t>
            </w:r>
          </w:p>
        </w:tc>
        <w:tc>
          <w:tcPr/>
          <w:p>
            <w:pPr>
              <w:pStyle w:val="Compact"/>
              <w:jc w:val="left"/>
            </w:pPr>
            <w:r>
              <w:t xml:space="preserve">Balance comptable et états financiers</w:t>
            </w:r>
          </w:p>
        </w:tc>
        <w:tc>
          <w:tcPr/>
          <w:p>
            <w:pPr>
              <w:pStyle w:val="Compact"/>
              <w:jc w:val="left"/>
            </w:pPr>
            <w:r>
              <w:t xml:space="preserve">Élevée</w:t>
            </w:r>
          </w:p>
        </w:tc>
        <w:tc>
          <w:tcPr/>
          <w:p>
            <w:pPr>
              <w:pStyle w:val="Compact"/>
              <w:jc w:val="left"/>
            </w:pPr>
            <w:r>
              <w:t xml:space="preserve">La balance est générée correctement, le compte de résultat et le bilan sont équilibrés (partie double)</w:t>
            </w:r>
          </w:p>
        </w:tc>
      </w:tr>
      <w:tr>
        <w:tc>
          <w:tcPr/>
          <w:p>
            <w:pPr>
              <w:pStyle w:val="Compact"/>
              <w:jc w:val="left"/>
            </w:pPr>
            <w:r>
              <w:t xml:space="preserve">U4-06</w:t>
            </w:r>
          </w:p>
        </w:tc>
        <w:tc>
          <w:tcPr/>
          <w:p>
            <w:pPr>
              <w:pStyle w:val="Compact"/>
              <w:jc w:val="left"/>
            </w:pPr>
            <w:r>
              <w:t xml:space="preserve">Rapport mensuel automatique</w:t>
            </w:r>
          </w:p>
        </w:tc>
        <w:tc>
          <w:tcPr/>
          <w:p>
            <w:pPr>
              <w:pStyle w:val="Compact"/>
              <w:jc w:val="left"/>
            </w:pPr>
            <w:r>
              <w:t xml:space="preserve">Élevée</w:t>
            </w:r>
          </w:p>
        </w:tc>
        <w:tc>
          <w:tcPr/>
          <w:p>
            <w:pPr>
              <w:pStyle w:val="Compact"/>
              <w:jc w:val="left"/>
            </w:pPr>
            <w:r>
              <w:t xml:space="preserve">Le rapport est généré le 1er du mois, transmis à tous les membres, les montants sont agrégés sans détail nominatif</w:t>
            </w:r>
          </w:p>
        </w:tc>
      </w:tr>
      <w:tr>
        <w:tc>
          <w:tcPr/>
          <w:p>
            <w:pPr>
              <w:pStyle w:val="Compact"/>
              <w:jc w:val="left"/>
            </w:pPr>
            <w:r>
              <w:t xml:space="preserve">U4-07</w:t>
            </w:r>
          </w:p>
        </w:tc>
        <w:tc>
          <w:tcPr/>
          <w:p>
            <w:pPr>
              <w:pStyle w:val="Compact"/>
              <w:jc w:val="left"/>
            </w:pPr>
            <w:r>
              <w:t xml:space="preserve">Caisse en déficit — alerte</w:t>
            </w:r>
          </w:p>
        </w:tc>
        <w:tc>
          <w:tcPr/>
          <w:p>
            <w:pPr>
              <w:pStyle w:val="Compact"/>
              <w:jc w:val="left"/>
            </w:pPr>
            <w:r>
              <w:t xml:space="preserve">Critique</w:t>
            </w:r>
          </w:p>
        </w:tc>
        <w:tc>
          <w:tcPr/>
          <w:p>
            <w:pPr>
              <w:pStyle w:val="Compact"/>
              <w:jc w:val="left"/>
            </w:pPr>
            <w:r>
              <w:t xml:space="preserve">Un solde négatif déclenche une alerte Critique multi-canal au trésorier et au patriarche</w:t>
            </w:r>
          </w:p>
        </w:tc>
      </w:tr>
      <w:tr>
        <w:tc>
          <w:tcPr/>
          <w:p>
            <w:pPr>
              <w:pStyle w:val="Compact"/>
              <w:jc w:val="left"/>
            </w:pPr>
            <w:r>
              <w:t xml:space="preserve">U4-08</w:t>
            </w:r>
          </w:p>
        </w:tc>
        <w:tc>
          <w:tcPr/>
          <w:p>
            <w:pPr>
              <w:pStyle w:val="Compact"/>
              <w:jc w:val="left"/>
            </w:pPr>
            <w:r>
              <w:t xml:space="preserve">Budget annuel — suivi d’exécution</w:t>
            </w:r>
          </w:p>
        </w:tc>
        <w:tc>
          <w:tcPr/>
          <w:p>
            <w:pPr>
              <w:pStyle w:val="Compact"/>
              <w:jc w:val="left"/>
            </w:pPr>
            <w:r>
              <w:t xml:space="preserve">Moyenne</w:t>
            </w:r>
          </w:p>
        </w:tc>
        <w:tc>
          <w:tcPr/>
          <w:p>
            <w:pPr>
              <w:pStyle w:val="Compact"/>
              <w:jc w:val="left"/>
            </w:pPr>
            <w:r>
              <w:t xml:space="preserve">L’exécution est suivie par poste, les écarts &gt; 15 % sont signalés</w:t>
            </w:r>
          </w:p>
        </w:tc>
      </w:tr>
      <w:tr>
        <w:tc>
          <w:tcPr/>
          <w:p>
            <w:pPr>
              <w:pStyle w:val="Compact"/>
              <w:jc w:val="left"/>
            </w:pPr>
            <w:r>
              <w:t xml:space="preserve">U4-09</w:t>
            </w:r>
          </w:p>
        </w:tc>
        <w:tc>
          <w:tcPr/>
          <w:p>
            <w:pPr>
              <w:pStyle w:val="Compact"/>
              <w:jc w:val="left"/>
            </w:pPr>
            <w:r>
              <w:t xml:space="preserve">Mode espèces — saisie manuelle</w:t>
            </w:r>
          </w:p>
        </w:tc>
        <w:tc>
          <w:tcPr/>
          <w:p>
            <w:pPr>
              <w:pStyle w:val="Compact"/>
              <w:jc w:val="left"/>
            </w:pPr>
            <w:r>
              <w:t xml:space="preserve">Élevée</w:t>
            </w:r>
          </w:p>
        </w:tc>
        <w:tc>
          <w:tcPr/>
          <w:p>
            <w:pPr>
              <w:pStyle w:val="Compact"/>
              <w:jc w:val="left"/>
            </w:pPr>
            <w:r>
              <w:t xml:space="preserve">Un paiement en espèces est saisi par le trésorier, un reçu est généré, l’écriture est créée</w:t>
            </w:r>
          </w:p>
        </w:tc>
      </w:tr>
      <w:tr>
        <w:tc>
          <w:tcPr/>
          <w:p>
            <w:pPr>
              <w:pStyle w:val="Compact"/>
              <w:jc w:val="left"/>
            </w:pPr>
            <w:r>
              <w:t xml:space="preserve">U4-10</w:t>
            </w:r>
          </w:p>
        </w:tc>
        <w:tc>
          <w:tcPr/>
          <w:p>
            <w:pPr>
              <w:pStyle w:val="Compact"/>
              <w:jc w:val="left"/>
            </w:pPr>
            <w:r>
              <w:t xml:space="preserve">Multi-devises (diaspora)</w:t>
            </w:r>
          </w:p>
        </w:tc>
        <w:tc>
          <w:tcPr/>
          <w:p>
            <w:pPr>
              <w:pStyle w:val="Compact"/>
              <w:jc w:val="left"/>
            </w:pPr>
            <w:r>
              <w:t xml:space="preserve">Moyenne</w:t>
            </w:r>
          </w:p>
        </w:tc>
        <w:tc>
          <w:tcPr/>
          <w:p>
            <w:pPr>
              <w:pStyle w:val="Compact"/>
              <w:jc w:val="left"/>
            </w:pPr>
            <w:r>
              <w:t xml:space="preserve">Un paiement en euros est converti en FCFA au taux du jour, le montant en devise est conservé</w:t>
            </w:r>
          </w:p>
        </w:tc>
      </w:tr>
    </w:tbl>
    <w:bookmarkEnd w:id="34"/>
    <w:bookmarkStart w:id="35" w:name="tests-spécifiques-u4"/>
    <w:p>
      <w:pPr>
        <w:pStyle w:val="Heading4"/>
      </w:pPr>
      <w:bookmarkStart w:id="100018" w:name="_Toc100018"/>
      <w:r>
        <w:t xml:space="preserve">Tests spécifiques U4</w:t>
      </w:r>
      <w:bookmarkEnd w:id="100018"/>
    </w:p>
    <w:p>
      <w:pPr>
        <w:pStyle w:val="Compact"/>
        <w:numPr>
          <w:ilvl w:val="0"/>
          <w:numId w:val="1004"/>
        </w:numPr>
      </w:pPr>
      <w:r>
        <w:rPr>
          <w:b/>
          <w:bCs/>
        </w:rPr>
        <w:t xml:space="preserve">Partie double</w:t>
      </w:r>
      <w:r>
        <w:t xml:space="preserve"> </w:t>
      </w:r>
      <w:r>
        <w:t xml:space="preserve">: vérifier que pour chaque écriture, débit = crédit (trigger PostgreSQL).</w:t>
      </w:r>
    </w:p>
    <w:p>
      <w:pPr>
        <w:pStyle w:val="Compact"/>
        <w:numPr>
          <w:ilvl w:val="0"/>
          <w:numId w:val="1004"/>
        </w:numPr>
      </w:pPr>
      <w:r>
        <w:rPr>
          <w:b/>
          <w:bCs/>
        </w:rPr>
        <w:t xml:space="preserve">Rapprochement</w:t>
      </w:r>
      <w:r>
        <w:t xml:space="preserve"> </w:t>
      </w:r>
      <w:r>
        <w:t xml:space="preserve">: simuler 100 paiements Mobile Money, vérifier que 100 % sont rapprochés.</w:t>
      </w:r>
    </w:p>
    <w:p>
      <w:pPr>
        <w:pStyle w:val="Compact"/>
        <w:numPr>
          <w:ilvl w:val="0"/>
          <w:numId w:val="1004"/>
        </w:numPr>
      </w:pPr>
      <w:r>
        <w:rPr>
          <w:b/>
          <w:bCs/>
        </w:rPr>
        <w:t xml:space="preserve">Immutabilité</w:t>
      </w:r>
      <w:r>
        <w:t xml:space="preserve"> </w:t>
      </w:r>
      <w:r>
        <w:t xml:space="preserve">: tenter de UPDATE une écriture validée doit échouer.</w:t>
      </w:r>
    </w:p>
    <w:p>
      <w:pPr>
        <w:pStyle w:val="Compact"/>
        <w:numPr>
          <w:ilvl w:val="0"/>
          <w:numId w:val="1004"/>
        </w:numPr>
      </w:pPr>
      <w:r>
        <w:rPr>
          <w:b/>
          <w:bCs/>
        </w:rPr>
        <w:t xml:space="preserve">Clôture annuelle</w:t>
      </w:r>
      <w:r>
        <w:t xml:space="preserve"> </w:t>
      </w:r>
      <w:r>
        <w:t xml:space="preserve">: tester la clôture d’un exercice complet avec 1 000 écritures.</w:t>
      </w:r>
    </w:p>
    <w:p>
      <w:pPr>
        <w:pStyle w:val="Compact"/>
        <w:numPr>
          <w:ilvl w:val="0"/>
          <w:numId w:val="1004"/>
        </w:numPr>
      </w:pPr>
      <w:r>
        <w:rPr>
          <w:b/>
          <w:bCs/>
        </w:rPr>
        <w:t xml:space="preserve">Mode hors-ligne</w:t>
      </w:r>
      <w:r>
        <w:t xml:space="preserve"> </w:t>
      </w:r>
      <w:r>
        <w:t xml:space="preserve">: saisir un paiement en espèces hors-ligne, vérifier la synchronisation au retour.</w:t>
      </w:r>
    </w:p>
    <w:p>
      <w:r>
        <w:pict>
          <v:rect style="width:0;height:1.5pt" o:hralign="center" o:hrstd="t" o:hr="t"/>
        </w:pict>
      </w:r>
    </w:p>
    <w:bookmarkEnd w:id="35"/>
    <w:bookmarkEnd w:id="36"/>
    <w:bookmarkStart w:id="39" w:name="univers-5-la-gouvernance"/>
    <w:p>
      <w:pPr>
        <w:pStyle w:val="Heading3"/>
      </w:pPr>
      <w:bookmarkStart w:id="100019" w:name="_Toc100019"/>
      <w:r>
        <w:t xml:space="preserve">2.5 Univers 5 — La Gouvernance</w:t>
      </w:r>
      <w:bookmarkEnd w:id="100019"/>
    </w:p>
    <w:bookmarkStart w:id="37" w:name="scénarios-clés-4"/>
    <w:p>
      <w:pPr>
        <w:pStyle w:val="Heading4"/>
      </w:pPr>
      <w:bookmarkStart w:id="100020" w:name="_Toc100020"/>
      <w:r>
        <w:t xml:space="preserve">Scénarios clés</w:t>
      </w:r>
      <w:bookmarkEnd w:id="100020"/>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U5-01</w:t>
            </w:r>
          </w:p>
        </w:tc>
        <w:tc>
          <w:tcPr/>
          <w:p>
            <w:pPr>
              <w:pStyle w:val="Compact"/>
              <w:jc w:val="left"/>
            </w:pPr>
            <w:r>
              <w:t xml:space="preserve">Création et clôture d’un vote simple</w:t>
            </w:r>
          </w:p>
        </w:tc>
        <w:tc>
          <w:tcPr/>
          <w:p>
            <w:pPr>
              <w:pStyle w:val="Compact"/>
              <w:jc w:val="left"/>
            </w:pPr>
            <w:r>
              <w:t xml:space="preserve">Critique</w:t>
            </w:r>
          </w:p>
        </w:tc>
        <w:tc>
          <w:tcPr/>
          <w:p>
            <w:pPr>
              <w:pStyle w:val="Compact"/>
              <w:jc w:val="left"/>
            </w:pPr>
            <w:r>
              <w:t xml:space="preserve">Le vote est créé avec ses paramètres, les votants sont notifiés, les bulletins sont chiffrés, les résultats sont publiés après clôture</w:t>
            </w:r>
          </w:p>
        </w:tc>
      </w:tr>
      <w:tr>
        <w:tc>
          <w:tcPr/>
          <w:p>
            <w:pPr>
              <w:pStyle w:val="Compact"/>
              <w:jc w:val="left"/>
            </w:pPr>
            <w:r>
              <w:t xml:space="preserve">U5-02</w:t>
            </w:r>
          </w:p>
        </w:tc>
        <w:tc>
          <w:tcPr/>
          <w:p>
            <w:pPr>
              <w:pStyle w:val="Compact"/>
              <w:jc w:val="left"/>
            </w:pPr>
            <w:r>
              <w:t xml:space="preserve">Quorum non atteint</w:t>
            </w:r>
          </w:p>
        </w:tc>
        <w:tc>
          <w:tcPr/>
          <w:p>
            <w:pPr>
              <w:pStyle w:val="Compact"/>
              <w:jc w:val="left"/>
            </w:pPr>
            <w:r>
              <w:t xml:space="preserve">Élevée</w:t>
            </w:r>
          </w:p>
        </w:tc>
        <w:tc>
          <w:tcPr/>
          <w:p>
            <w:pPr>
              <w:pStyle w:val="Compact"/>
              <w:jc w:val="left"/>
            </w:pPr>
            <w:r>
              <w:t xml:space="preserve">Si le quorum n’est pas atteint à la clôture, le vote est marqué</w:t>
            </w:r>
            <w:r>
              <w:t xml:space="preserve"> </w:t>
            </w:r>
            <w:r>
              <w:t xml:space="preserve">“</w:t>
            </w:r>
            <w:r>
              <w:t xml:space="preserve">non valide</w:t>
            </w:r>
            <w:r>
              <w:t xml:space="preserve">”</w:t>
            </w:r>
            <w:r>
              <w:t xml:space="preserve">, le conseil est notifié</w:t>
            </w:r>
          </w:p>
        </w:tc>
      </w:tr>
      <w:tr>
        <w:tc>
          <w:tcPr/>
          <w:p>
            <w:pPr>
              <w:pStyle w:val="Compact"/>
              <w:jc w:val="left"/>
            </w:pPr>
            <w:r>
              <w:t xml:space="preserve">U5-03</w:t>
            </w:r>
          </w:p>
        </w:tc>
        <w:tc>
          <w:tcPr/>
          <w:p>
            <w:pPr>
              <w:pStyle w:val="Compact"/>
              <w:jc w:val="left"/>
            </w:pPr>
            <w:r>
              <w:t xml:space="preserve">Vote anonyme — vérifiabilité</w:t>
            </w:r>
          </w:p>
        </w:tc>
        <w:tc>
          <w:tcPr/>
          <w:p>
            <w:pPr>
              <w:pStyle w:val="Compact"/>
              <w:jc w:val="left"/>
            </w:pPr>
            <w:r>
              <w:t xml:space="preserve">Critique</w:t>
            </w:r>
          </w:p>
        </w:tc>
        <w:tc>
          <w:tcPr/>
          <w:p>
            <w:pPr>
              <w:pStyle w:val="Compact"/>
              <w:jc w:val="left"/>
            </w:pPr>
            <w:r>
              <w:t xml:space="preserve">Le bulletin est chiffré, le votant reçoit un reçu avec hash, le choix n’est jamais visible individuellement</w:t>
            </w:r>
          </w:p>
        </w:tc>
      </w:tr>
      <w:tr>
        <w:tc>
          <w:tcPr/>
          <w:p>
            <w:pPr>
              <w:pStyle w:val="Compact"/>
              <w:jc w:val="left"/>
            </w:pPr>
            <w:r>
              <w:t xml:space="preserve">U5-04</w:t>
            </w:r>
          </w:p>
        </w:tc>
        <w:tc>
          <w:tcPr/>
          <w:p>
            <w:pPr>
              <w:pStyle w:val="Compact"/>
              <w:jc w:val="left"/>
            </w:pPr>
            <w:r>
              <w:t xml:space="preserve">Élection complète (5 étapes)</w:t>
            </w:r>
          </w:p>
        </w:tc>
        <w:tc>
          <w:tcPr/>
          <w:p>
            <w:pPr>
              <w:pStyle w:val="Compact"/>
              <w:jc w:val="left"/>
            </w:pPr>
            <w:r>
              <w:t xml:space="preserve">Critique</w:t>
            </w:r>
          </w:p>
        </w:tc>
        <w:tc>
          <w:tcPr/>
          <w:p>
            <w:pPr>
              <w:pStyle w:val="Compact"/>
              <w:jc w:val="left"/>
            </w:pPr>
            <w:r>
              <w:t xml:space="preserve">Annonce → candidatures → campagne → scrutin → proclamation, chaque étape envoie les bonnes notifications</w:t>
            </w:r>
          </w:p>
        </w:tc>
      </w:tr>
      <w:tr>
        <w:tc>
          <w:tcPr/>
          <w:p>
            <w:pPr>
              <w:pStyle w:val="Compact"/>
              <w:jc w:val="left"/>
            </w:pPr>
            <w:r>
              <w:t xml:space="preserve">U5-05</w:t>
            </w:r>
          </w:p>
        </w:tc>
        <w:tc>
          <w:tcPr/>
          <w:p>
            <w:pPr>
              <w:pStyle w:val="Compact"/>
              <w:jc w:val="left"/>
            </w:pPr>
            <w:r>
              <w:t xml:space="preserve">PV immutable après validation</w:t>
            </w:r>
          </w:p>
        </w:tc>
        <w:tc>
          <w:tcPr/>
          <w:p>
            <w:pPr>
              <w:pStyle w:val="Compact"/>
              <w:jc w:val="left"/>
            </w:pPr>
            <w:r>
              <w:t xml:space="preserve">Critique</w:t>
            </w:r>
          </w:p>
        </w:tc>
        <w:tc>
          <w:tcPr/>
          <w:p>
            <w:pPr>
              <w:pStyle w:val="Compact"/>
              <w:jc w:val="left"/>
            </w:pPr>
            <w:r>
              <w:t xml:space="preserve">Un PV validé ne peut pas être modifié, les corrections se font par avenant</w:t>
            </w:r>
          </w:p>
        </w:tc>
      </w:tr>
      <w:tr>
        <w:tc>
          <w:tcPr/>
          <w:p>
            <w:pPr>
              <w:pStyle w:val="Compact"/>
              <w:jc w:val="left"/>
            </w:pPr>
            <w:r>
              <w:t xml:space="preserve">U5-06</w:t>
            </w:r>
          </w:p>
        </w:tc>
        <w:tc>
          <w:tcPr/>
          <w:p>
            <w:pPr>
              <w:pStyle w:val="Compact"/>
              <w:jc w:val="left"/>
            </w:pPr>
            <w:r>
              <w:t xml:space="preserve">Recours et médiation</w:t>
            </w:r>
          </w:p>
        </w:tc>
        <w:tc>
          <w:tcPr/>
          <w:p>
            <w:pPr>
              <w:pStyle w:val="Compact"/>
              <w:jc w:val="left"/>
            </w:pPr>
            <w:r>
              <w:t xml:space="preserve">Élevée</w:t>
            </w:r>
          </w:p>
        </w:tc>
        <w:tc>
          <w:tcPr/>
          <w:p>
            <w:pPr>
              <w:pStyle w:val="Compact"/>
              <w:jc w:val="left"/>
            </w:pPr>
            <w:r>
              <w:t xml:space="preserve">Un recours peut être déposé, le comité médiation l’examine sous 14 jours, la décision est motivée</w:t>
            </w:r>
          </w:p>
        </w:tc>
      </w:tr>
      <w:tr>
        <w:tc>
          <w:tcPr/>
          <w:p>
            <w:pPr>
              <w:pStyle w:val="Compact"/>
              <w:jc w:val="left"/>
            </w:pPr>
            <w:r>
              <w:t xml:space="preserve">U5-07</w:t>
            </w:r>
          </w:p>
        </w:tc>
        <w:tc>
          <w:tcPr/>
          <w:p>
            <w:pPr>
              <w:pStyle w:val="Compact"/>
              <w:jc w:val="left"/>
            </w:pPr>
            <w:r>
              <w:t xml:space="preserve">Assemblée hybride (présentiel + visio)</w:t>
            </w:r>
          </w:p>
        </w:tc>
        <w:tc>
          <w:tcPr/>
          <w:p>
            <w:pPr>
              <w:pStyle w:val="Compact"/>
              <w:jc w:val="left"/>
            </w:pPr>
            <w:r>
              <w:t xml:space="preserve">Moyenne</w:t>
            </w:r>
          </w:p>
        </w:tc>
        <w:tc>
          <w:tcPr/>
          <w:p>
            <w:pPr>
              <w:pStyle w:val="Compact"/>
              <w:jc w:val="left"/>
            </w:pPr>
            <w:r>
              <w:t xml:space="preserve">Les votes des deux populations sont synchronisés, le quorum global est calculé correctement</w:t>
            </w:r>
          </w:p>
        </w:tc>
      </w:tr>
      <w:tr>
        <w:tc>
          <w:tcPr/>
          <w:p>
            <w:pPr>
              <w:pStyle w:val="Compact"/>
              <w:jc w:val="left"/>
            </w:pPr>
            <w:r>
              <w:t xml:space="preserve">U5-08</w:t>
            </w:r>
          </w:p>
        </w:tc>
        <w:tc>
          <w:tcPr/>
          <w:p>
            <w:pPr>
              <w:pStyle w:val="Compact"/>
              <w:jc w:val="left"/>
            </w:pPr>
            <w:r>
              <w:t xml:space="preserve">Règlement intérieur — amendement</w:t>
            </w:r>
          </w:p>
        </w:tc>
        <w:tc>
          <w:tcPr/>
          <w:p>
            <w:pPr>
              <w:pStyle w:val="Compact"/>
              <w:jc w:val="left"/>
            </w:pPr>
            <w:r>
              <w:t xml:space="preserve">Moyenne</w:t>
            </w:r>
          </w:p>
        </w:tc>
        <w:tc>
          <w:tcPr/>
          <w:p>
            <w:pPr>
              <w:pStyle w:val="Compact"/>
              <w:jc w:val="left"/>
            </w:pPr>
            <w:r>
              <w:t xml:space="preserve">Un amendement est proposé, voté à majorité qualifiée 2/3, la nouvelle version est publiée avec historique</w:t>
            </w:r>
          </w:p>
        </w:tc>
      </w:tr>
      <w:tr>
        <w:tc>
          <w:tcPr/>
          <w:p>
            <w:pPr>
              <w:pStyle w:val="Compact"/>
              <w:jc w:val="left"/>
            </w:pPr>
            <w:r>
              <w:t xml:space="preserve">U5-09</w:t>
            </w:r>
          </w:p>
        </w:tc>
        <w:tc>
          <w:tcPr/>
          <w:p>
            <w:pPr>
              <w:pStyle w:val="Compact"/>
              <w:jc w:val="left"/>
            </w:pPr>
            <w:r>
              <w:t xml:space="preserve">Conformité des décisions au règlement</w:t>
            </w:r>
          </w:p>
        </w:tc>
        <w:tc>
          <w:tcPr/>
          <w:p>
            <w:pPr>
              <w:pStyle w:val="Compact"/>
              <w:jc w:val="left"/>
            </w:pPr>
            <w:r>
              <w:t xml:space="preserve">Élevée</w:t>
            </w:r>
          </w:p>
        </w:tc>
        <w:tc>
          <w:tcPr/>
          <w:p>
            <w:pPr>
              <w:pStyle w:val="Compact"/>
              <w:jc w:val="left"/>
            </w:pPr>
            <w:r>
              <w:t xml:space="preserve">Chaque décision est rattachée à un article du règlement, la non-conformité est signalée</w:t>
            </w:r>
          </w:p>
        </w:tc>
      </w:tr>
      <w:tr>
        <w:tc>
          <w:tcPr/>
          <w:p>
            <w:pPr>
              <w:pStyle w:val="Compact"/>
              <w:jc w:val="left"/>
            </w:pPr>
            <w:r>
              <w:t xml:space="preserve">U5-10</w:t>
            </w:r>
          </w:p>
        </w:tc>
        <w:tc>
          <w:tcPr/>
          <w:p>
            <w:pPr>
              <w:pStyle w:val="Compact"/>
              <w:jc w:val="left"/>
            </w:pPr>
            <w:r>
              <w:t xml:space="preserve">Transition de patriarche — traçabilité</w:t>
            </w:r>
          </w:p>
        </w:tc>
        <w:tc>
          <w:tcPr/>
          <w:p>
            <w:pPr>
              <w:pStyle w:val="Compact"/>
              <w:jc w:val="left"/>
            </w:pPr>
            <w:r>
              <w:t xml:space="preserve">Critique</w:t>
            </w:r>
          </w:p>
        </w:tc>
        <w:tc>
          <w:tcPr/>
          <w:p>
            <w:pPr>
              <w:pStyle w:val="Compact"/>
              <w:jc w:val="left"/>
            </w:pPr>
            <w:r>
              <w:t xml:space="preserve">La transition est enregistrée avec date, prédécesseur, successeur, validateur, les accès sont transférés</w:t>
            </w:r>
          </w:p>
        </w:tc>
      </w:tr>
    </w:tbl>
    <w:bookmarkEnd w:id="37"/>
    <w:bookmarkStart w:id="38" w:name="tests-spécifiques-u5"/>
    <w:p>
      <w:pPr>
        <w:pStyle w:val="Heading4"/>
      </w:pPr>
      <w:bookmarkStart w:id="100021" w:name="_Toc100021"/>
      <w:r>
        <w:t xml:space="preserve">Tests spécifiques U5</w:t>
      </w:r>
      <w:bookmarkEnd w:id="100021"/>
    </w:p>
    <w:p>
      <w:pPr>
        <w:pStyle w:val="Compact"/>
        <w:numPr>
          <w:ilvl w:val="0"/>
          <w:numId w:val="1005"/>
        </w:numPr>
      </w:pPr>
      <w:r>
        <w:rPr>
          <w:b/>
          <w:bCs/>
        </w:rPr>
        <w:t xml:space="preserve">Chiffrement des bulletins</w:t>
      </w:r>
      <w:r>
        <w:t xml:space="preserve"> </w:t>
      </w:r>
      <w:r>
        <w:t xml:space="preserve">: vérifier que les bulletins sont chiffrés jusqu’à la clôture, déchiffrables uniquement après.</w:t>
      </w:r>
    </w:p>
    <w:p>
      <w:pPr>
        <w:pStyle w:val="Compact"/>
        <w:numPr>
          <w:ilvl w:val="0"/>
          <w:numId w:val="1005"/>
        </w:numPr>
      </w:pPr>
      <w:r>
        <w:rPr>
          <w:b/>
          <w:bCs/>
        </w:rPr>
        <w:t xml:space="preserve">Égalité</w:t>
      </w:r>
      <w:r>
        <w:t xml:space="preserve"> </w:t>
      </w:r>
      <w:r>
        <w:t xml:space="preserve">: tester la procédure en cas d’égalité (nouveau vote, puis arbitrage du patriarche).</w:t>
      </w:r>
    </w:p>
    <w:p>
      <w:pPr>
        <w:pStyle w:val="Compact"/>
        <w:numPr>
          <w:ilvl w:val="0"/>
          <w:numId w:val="1005"/>
        </w:numPr>
      </w:pPr>
      <w:r>
        <w:rPr>
          <w:b/>
          <w:bCs/>
        </w:rPr>
        <w:t xml:space="preserve">Fraude électorale</w:t>
      </w:r>
      <w:r>
        <w:t xml:space="preserve"> </w:t>
      </w:r>
      <w:r>
        <w:t xml:space="preserve">: tenter un double vote, vérifier le rejet et le signalement.</w:t>
      </w:r>
    </w:p>
    <w:p>
      <w:pPr>
        <w:pStyle w:val="Compact"/>
        <w:numPr>
          <w:ilvl w:val="0"/>
          <w:numId w:val="1005"/>
        </w:numPr>
      </w:pPr>
      <w:r>
        <w:rPr>
          <w:b/>
          <w:bCs/>
        </w:rPr>
        <w:t xml:space="preserve">PV</w:t>
      </w:r>
      <w:r>
        <w:t xml:space="preserve"> </w:t>
      </w:r>
      <w:r>
        <w:t xml:space="preserve">: tester la génération automatique du PV à partir des votes et motions.</w:t>
      </w:r>
    </w:p>
    <w:p>
      <w:r>
        <w:pict>
          <v:rect style="width:0;height:1.5pt" o:hralign="center" o:hrstd="t" o:hr="t"/>
        </w:pict>
      </w:r>
    </w:p>
    <w:bookmarkEnd w:id="38"/>
    <w:bookmarkEnd w:id="39"/>
    <w:bookmarkStart w:id="42" w:name="univers-6-la-mémoire"/>
    <w:p>
      <w:pPr>
        <w:pStyle w:val="Heading3"/>
      </w:pPr>
      <w:bookmarkStart w:id="100022" w:name="_Toc100022"/>
      <w:r>
        <w:t xml:space="preserve">2.6 Univers 6 — La Mémoire</w:t>
      </w:r>
      <w:bookmarkEnd w:id="100022"/>
    </w:p>
    <w:bookmarkStart w:id="40" w:name="scénarios-clés-5"/>
    <w:p>
      <w:pPr>
        <w:pStyle w:val="Heading4"/>
      </w:pPr>
      <w:bookmarkStart w:id="100023" w:name="_Toc100023"/>
      <w:r>
        <w:t xml:space="preserve">Scénarios clés</w:t>
      </w:r>
      <w:bookmarkEnd w:id="100023"/>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U6-01</w:t>
            </w:r>
          </w:p>
        </w:tc>
        <w:tc>
          <w:tcPr/>
          <w:p>
            <w:pPr>
              <w:pStyle w:val="Compact"/>
              <w:jc w:val="left"/>
            </w:pPr>
            <w:r>
              <w:t xml:space="preserve">Archivage automatique d’un dossier clôturé</w:t>
            </w:r>
          </w:p>
        </w:tc>
        <w:tc>
          <w:tcPr/>
          <w:p>
            <w:pPr>
              <w:pStyle w:val="Compact"/>
              <w:jc w:val="left"/>
            </w:pPr>
            <w:r>
              <w:t xml:space="preserve">Critique</w:t>
            </w:r>
          </w:p>
        </w:tc>
        <w:tc>
          <w:tcPr/>
          <w:p>
            <w:pPr>
              <w:pStyle w:val="Compact"/>
              <w:jc w:val="left"/>
            </w:pPr>
            <w:r>
              <w:t xml:space="preserve">Un dossier U2/U3/U4/U5 clôturé est automatiquement archivé dans U6, avec toutes ses métadonnées et cross-références</w:t>
            </w:r>
          </w:p>
        </w:tc>
      </w:tr>
      <w:tr>
        <w:tc>
          <w:tcPr/>
          <w:p>
            <w:pPr>
              <w:pStyle w:val="Compact"/>
              <w:jc w:val="left"/>
            </w:pPr>
            <w:r>
              <w:t xml:space="preserve">U6-02</w:t>
            </w:r>
          </w:p>
        </w:tc>
        <w:tc>
          <w:tcPr/>
          <w:p>
            <w:pPr>
              <w:pStyle w:val="Compact"/>
              <w:jc w:val="left"/>
            </w:pPr>
            <w:r>
              <w:t xml:space="preserve">Interview d’ancien — enregistrement et transcription</w:t>
            </w:r>
          </w:p>
        </w:tc>
        <w:tc>
          <w:tcPr/>
          <w:p>
            <w:pPr>
              <w:pStyle w:val="Compact"/>
              <w:jc w:val="left"/>
            </w:pPr>
            <w:r>
              <w:t xml:space="preserve">Élevée</w:t>
            </w:r>
          </w:p>
        </w:tc>
        <w:tc>
          <w:tcPr/>
          <w:p>
            <w:pPr>
              <w:pStyle w:val="Compact"/>
              <w:jc w:val="left"/>
            </w:pPr>
            <w:r>
              <w:t xml:space="preserve">L’interview audio/vidéo est enregistrée, la transcription automatique est générée, les chapitres sont créés</w:t>
            </w:r>
          </w:p>
        </w:tc>
      </w:tr>
      <w:tr>
        <w:tc>
          <w:tcPr/>
          <w:p>
            <w:pPr>
              <w:pStyle w:val="Compact"/>
              <w:jc w:val="left"/>
            </w:pPr>
            <w:r>
              <w:t xml:space="preserve">U6-03</w:t>
            </w:r>
          </w:p>
        </w:tc>
        <w:tc>
          <w:tcPr/>
          <w:p>
            <w:pPr>
              <w:pStyle w:val="Compact"/>
              <w:jc w:val="left"/>
            </w:pPr>
            <w:r>
              <w:t xml:space="preserve">Recherche full-text dans les archives</w:t>
            </w:r>
          </w:p>
        </w:tc>
        <w:tc>
          <w:tcPr/>
          <w:p>
            <w:pPr>
              <w:pStyle w:val="Compact"/>
              <w:jc w:val="left"/>
            </w:pPr>
            <w:r>
              <w:t xml:space="preserve">Élevée</w:t>
            </w:r>
          </w:p>
        </w:tc>
        <w:tc>
          <w:tcPr/>
          <w:p>
            <w:pPr>
              <w:pStyle w:val="Compact"/>
              <w:jc w:val="left"/>
            </w:pPr>
            <w:r>
              <w:t xml:space="preserve">La recherche retourne des résultats pertinents en moins de 2 secondes, avec extraits mis en évidence</w:t>
            </w:r>
          </w:p>
        </w:tc>
      </w:tr>
      <w:tr>
        <w:tc>
          <w:tcPr/>
          <w:p>
            <w:pPr>
              <w:pStyle w:val="Compact"/>
              <w:jc w:val="left"/>
            </w:pPr>
            <w:r>
              <w:t xml:space="preserve">U6-04</w:t>
            </w:r>
          </w:p>
        </w:tc>
        <w:tc>
          <w:tcPr/>
          <w:p>
            <w:pPr>
              <w:pStyle w:val="Compact"/>
              <w:jc w:val="left"/>
            </w:pPr>
            <w:r>
              <w:t xml:space="preserve">Document scellé — accès conditionnel</w:t>
            </w:r>
          </w:p>
        </w:tc>
        <w:tc>
          <w:tcPr/>
          <w:p>
            <w:pPr>
              <w:pStyle w:val="Compact"/>
              <w:jc w:val="left"/>
            </w:pPr>
            <w:r>
              <w:t xml:space="preserve">Critique</w:t>
            </w:r>
          </w:p>
        </w:tc>
        <w:tc>
          <w:tcPr/>
          <w:p>
            <w:pPr>
              <w:pStyle w:val="Compact"/>
              <w:jc w:val="left"/>
            </w:pPr>
            <w:r>
              <w:t xml:space="preserve">Un document scellé n’est pas visible avant la date définie, l’accès requiert validation du patriarche</w:t>
            </w:r>
          </w:p>
        </w:tc>
      </w:tr>
      <w:tr>
        <w:tc>
          <w:tcPr/>
          <w:p>
            <w:pPr>
              <w:pStyle w:val="Compact"/>
              <w:jc w:val="left"/>
            </w:pPr>
            <w:r>
              <w:t xml:space="preserve">U6-05</w:t>
            </w:r>
          </w:p>
        </w:tc>
        <w:tc>
          <w:tcPr/>
          <w:p>
            <w:pPr>
              <w:pStyle w:val="Compact"/>
              <w:jc w:val="left"/>
            </w:pPr>
            <w:r>
              <w:t xml:space="preserve">Triple stockage des fichiers</w:t>
            </w:r>
          </w:p>
        </w:tc>
        <w:tc>
          <w:tcPr/>
          <w:p>
            <w:pPr>
              <w:pStyle w:val="Compact"/>
              <w:jc w:val="left"/>
            </w:pPr>
            <w:r>
              <w:t xml:space="preserve">Critique</w:t>
            </w:r>
          </w:p>
        </w:tc>
        <w:tc>
          <w:tcPr/>
          <w:p>
            <w:pPr>
              <w:pStyle w:val="Compact"/>
              <w:jc w:val="left"/>
            </w:pPr>
            <w:r>
              <w:t xml:space="preserve">Chaque fichier est stocké sur 3 supports (S3, sauvegarde, archive froide), la restauration est testée</w:t>
            </w:r>
          </w:p>
        </w:tc>
      </w:tr>
      <w:tr>
        <w:tc>
          <w:tcPr/>
          <w:p>
            <w:pPr>
              <w:pStyle w:val="Compact"/>
              <w:jc w:val="left"/>
            </w:pPr>
            <w:r>
              <w:t xml:space="preserve">U6-06</w:t>
            </w:r>
          </w:p>
        </w:tc>
        <w:tc>
          <w:tcPr/>
          <w:p>
            <w:pPr>
              <w:pStyle w:val="Compact"/>
              <w:jc w:val="left"/>
            </w:pPr>
            <w:r>
              <w:t xml:space="preserve">Droit à l’oubli — retrait d’informations</w:t>
            </w:r>
          </w:p>
        </w:tc>
        <w:tc>
          <w:tcPr/>
          <w:p>
            <w:pPr>
              <w:pStyle w:val="Compact"/>
              <w:jc w:val="left"/>
            </w:pPr>
            <w:r>
              <w:t xml:space="preserve">Élevée</w:t>
            </w:r>
          </w:p>
        </w:tc>
        <w:tc>
          <w:tcPr/>
          <w:p>
            <w:pPr>
              <w:pStyle w:val="Compact"/>
              <w:jc w:val="left"/>
            </w:pPr>
            <w:r>
              <w:t xml:space="preserve">Un membre peut demander le retrait de ses données nominatives, l’archive anonymisée est conservée</w:t>
            </w:r>
          </w:p>
        </w:tc>
      </w:tr>
      <w:tr>
        <w:tc>
          <w:tcPr/>
          <w:p>
            <w:pPr>
              <w:pStyle w:val="Compact"/>
              <w:jc w:val="left"/>
            </w:pPr>
            <w:r>
              <w:t xml:space="preserve">U6-07</w:t>
            </w:r>
          </w:p>
        </w:tc>
        <w:tc>
          <w:tcPr/>
          <w:p>
            <w:pPr>
              <w:pStyle w:val="Compact"/>
              <w:jc w:val="left"/>
            </w:pPr>
            <w:r>
              <w:t xml:space="preserve">Tradition restreinte — confidentialité</w:t>
            </w:r>
          </w:p>
        </w:tc>
        <w:tc>
          <w:tcPr/>
          <w:p>
            <w:pPr>
              <w:pStyle w:val="Compact"/>
              <w:jc w:val="left"/>
            </w:pPr>
            <w:r>
              <w:t xml:space="preserve">Élevée</w:t>
            </w:r>
          </w:p>
        </w:tc>
        <w:tc>
          <w:tcPr/>
          <w:p>
            <w:pPr>
              <w:pStyle w:val="Compact"/>
              <w:jc w:val="left"/>
            </w:pPr>
            <w:r>
              <w:t xml:space="preserve">Une tradition restreinte n’est visible que par les membres autorisés, la documentation allégée est affichée aux autres</w:t>
            </w:r>
          </w:p>
        </w:tc>
      </w:tr>
      <w:tr>
        <w:tc>
          <w:tcPr/>
          <w:p>
            <w:pPr>
              <w:pStyle w:val="Compact"/>
              <w:jc w:val="left"/>
            </w:pPr>
            <w:r>
              <w:t xml:space="preserve">U6-08</w:t>
            </w:r>
          </w:p>
        </w:tc>
        <w:tc>
          <w:tcPr/>
          <w:p>
            <w:pPr>
              <w:pStyle w:val="Compact"/>
              <w:jc w:val="left"/>
            </w:pPr>
            <w:r>
              <w:t xml:space="preserve">Frise chronologique — navigation</w:t>
            </w:r>
          </w:p>
        </w:tc>
        <w:tc>
          <w:tcPr/>
          <w:p>
            <w:pPr>
              <w:pStyle w:val="Compact"/>
              <w:jc w:val="left"/>
            </w:pPr>
            <w:r>
              <w:t xml:space="preserve">Moyenne</w:t>
            </w:r>
          </w:p>
        </w:tc>
        <w:tc>
          <w:tcPr/>
          <w:p>
            <w:pPr>
              <w:pStyle w:val="Compact"/>
              <w:jc w:val="left"/>
            </w:pPr>
            <w:r>
              <w:t xml:space="preserve">La frise est navigable, filtrable par type et par branche, les liens vers les archives sont fonctionnels</w:t>
            </w:r>
          </w:p>
        </w:tc>
      </w:tr>
      <w:tr>
        <w:tc>
          <w:tcPr/>
          <w:p>
            <w:pPr>
              <w:pStyle w:val="Compact"/>
              <w:jc w:val="left"/>
            </w:pPr>
            <w:r>
              <w:t xml:space="preserve">U6-09</w:t>
            </w:r>
          </w:p>
        </w:tc>
        <w:tc>
          <w:tcPr/>
          <w:p>
            <w:pPr>
              <w:pStyle w:val="Compact"/>
              <w:jc w:val="left"/>
            </w:pPr>
            <w:r>
              <w:t xml:space="preserve">Migration de formats (tous les 5 ans)</w:t>
            </w:r>
          </w:p>
        </w:tc>
        <w:tc>
          <w:tcPr/>
          <w:p>
            <w:pPr>
              <w:pStyle w:val="Compact"/>
              <w:jc w:val="left"/>
            </w:pPr>
            <w:r>
              <w:t xml:space="preserve">Moyenne</w:t>
            </w:r>
          </w:p>
        </w:tc>
        <w:tc>
          <w:tcPr/>
          <w:p>
            <w:pPr>
              <w:pStyle w:val="Compact"/>
              <w:jc w:val="left"/>
            </w:pPr>
            <w:r>
              <w:t xml:space="preserve">La migration est planifiée, les formats sont vérifiés, les fichiers migrés sont consultables</w:t>
            </w:r>
          </w:p>
        </w:tc>
      </w:tr>
      <w:tr>
        <w:tc>
          <w:tcPr/>
          <w:p>
            <w:pPr>
              <w:pStyle w:val="Compact"/>
              <w:jc w:val="left"/>
            </w:pPr>
            <w:r>
              <w:t xml:space="preserve">U6-10</w:t>
            </w:r>
          </w:p>
        </w:tc>
        <w:tc>
          <w:tcPr/>
          <w:p>
            <w:pPr>
              <w:pStyle w:val="Compact"/>
              <w:jc w:val="left"/>
            </w:pPr>
            <w:r>
              <w:t xml:space="preserve">Sauvegarde externe trimestrielle</w:t>
            </w:r>
          </w:p>
        </w:tc>
        <w:tc>
          <w:tcPr/>
          <w:p>
            <w:pPr>
              <w:pStyle w:val="Compact"/>
              <w:jc w:val="left"/>
            </w:pPr>
            <w:r>
              <w:t xml:space="preserve">Critique</w:t>
            </w:r>
          </w:p>
        </w:tc>
        <w:tc>
          <w:tcPr/>
          <w:p>
            <w:pPr>
              <w:pStyle w:val="Compact"/>
              <w:jc w:val="left"/>
            </w:pPr>
            <w:r>
              <w:t xml:space="preserve">L’export chiffré est généré, transféré vers un lieu distant, l’intégrité est vérifiée</w:t>
            </w:r>
          </w:p>
        </w:tc>
      </w:tr>
    </w:tbl>
    <w:bookmarkEnd w:id="40"/>
    <w:bookmarkStart w:id="41" w:name="tests-spécifiques-u6"/>
    <w:p>
      <w:pPr>
        <w:pStyle w:val="Heading4"/>
      </w:pPr>
      <w:bookmarkStart w:id="100024" w:name="_Toc100024"/>
      <w:r>
        <w:t xml:space="preserve">Tests spécifiques U6</w:t>
      </w:r>
      <w:bookmarkEnd w:id="100024"/>
    </w:p>
    <w:p>
      <w:pPr>
        <w:pStyle w:val="Compact"/>
        <w:numPr>
          <w:ilvl w:val="0"/>
          <w:numId w:val="1006"/>
        </w:numPr>
      </w:pPr>
      <w:r>
        <w:rPr>
          <w:b/>
          <w:bCs/>
        </w:rPr>
        <w:t xml:space="preserve">Volume</w:t>
      </w:r>
      <w:r>
        <w:t xml:space="preserve"> </w:t>
      </w:r>
      <w:r>
        <w:t xml:space="preserve">: tester avec 10 000 photos, 500 documents, 100 interviews, vérifier les performances.</w:t>
      </w:r>
    </w:p>
    <w:p>
      <w:pPr>
        <w:pStyle w:val="Compact"/>
        <w:numPr>
          <w:ilvl w:val="0"/>
          <w:numId w:val="1006"/>
        </w:numPr>
      </w:pPr>
      <w:r>
        <w:rPr>
          <w:b/>
          <w:bCs/>
        </w:rPr>
        <w:t xml:space="preserve">Restauration</w:t>
      </w:r>
      <w:r>
        <w:t xml:space="preserve"> </w:t>
      </w:r>
      <w:r>
        <w:t xml:space="preserve">: simuler une perte de données, restaurer depuis la sauvegarde externe, vérifier l’intégrité.</w:t>
      </w:r>
    </w:p>
    <w:p>
      <w:pPr>
        <w:pStyle w:val="Compact"/>
        <w:numPr>
          <w:ilvl w:val="0"/>
          <w:numId w:val="1006"/>
        </w:numPr>
      </w:pPr>
      <w:r>
        <w:rPr>
          <w:b/>
          <w:bCs/>
        </w:rPr>
        <w:t xml:space="preserve">Full-text</w:t>
      </w:r>
      <w:r>
        <w:t xml:space="preserve"> </w:t>
      </w:r>
      <w:r>
        <w:t xml:space="preserve">: tester la recherche avec des requêtes en français et en langues locales.</w:t>
      </w:r>
    </w:p>
    <w:p>
      <w:pPr>
        <w:pStyle w:val="Compact"/>
        <w:numPr>
          <w:ilvl w:val="0"/>
          <w:numId w:val="1006"/>
        </w:numPr>
      </w:pPr>
      <w:r>
        <w:rPr>
          <w:b/>
          <w:bCs/>
        </w:rPr>
        <w:t xml:space="preserve">URLs signées</w:t>
      </w:r>
      <w:r>
        <w:t xml:space="preserve"> </w:t>
      </w:r>
      <w:r>
        <w:t xml:space="preserve">: vérifier que les URLs signées expirent après leur durée de validité.</w:t>
      </w:r>
    </w:p>
    <w:p>
      <w:r>
        <w:pict>
          <v:rect style="width:0;height:1.5pt" o:hralign="center" o:hrstd="t" o:hr="t"/>
        </w:pict>
      </w:r>
    </w:p>
    <w:bookmarkEnd w:id="41"/>
    <w:bookmarkEnd w:id="42"/>
    <w:bookmarkStart w:id="45" w:name="univers-7-le-réseau"/>
    <w:p>
      <w:pPr>
        <w:pStyle w:val="Heading3"/>
      </w:pPr>
      <w:bookmarkStart w:id="100025" w:name="_Toc100025"/>
      <w:r>
        <w:t xml:space="preserve">2.7 Univers 7 — Le Réseau</w:t>
      </w:r>
      <w:bookmarkEnd w:id="100025"/>
    </w:p>
    <w:bookmarkStart w:id="43" w:name="scénarios-clés-6"/>
    <w:p>
      <w:pPr>
        <w:pStyle w:val="Heading4"/>
      </w:pPr>
      <w:bookmarkStart w:id="100026" w:name="_Toc100026"/>
      <w:r>
        <w:t xml:space="preserve">Scénarios clés</w:t>
      </w:r>
      <w:bookmarkEnd w:id="100026"/>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U7-01</w:t>
            </w:r>
          </w:p>
        </w:tc>
        <w:tc>
          <w:tcPr/>
          <w:p>
            <w:pPr>
              <w:pStyle w:val="Compact"/>
              <w:jc w:val="left"/>
            </w:pPr>
            <w:r>
              <w:t xml:space="preserve">Publication d’un profil de compétences</w:t>
            </w:r>
          </w:p>
        </w:tc>
        <w:tc>
          <w:tcPr/>
          <w:p>
            <w:pPr>
              <w:pStyle w:val="Compact"/>
              <w:jc w:val="left"/>
            </w:pPr>
            <w:r>
              <w:t xml:space="preserve">Élevée</w:t>
            </w:r>
          </w:p>
        </w:tc>
        <w:tc>
          <w:tcPr/>
          <w:p>
            <w:pPr>
              <w:pStyle w:val="Compact"/>
              <w:jc w:val="left"/>
            </w:pPr>
            <w:r>
              <w:t xml:space="preserve">Le profil est publié, visible par les membres autorisés, la vérification par le chef de branche est proposée</w:t>
            </w:r>
          </w:p>
        </w:tc>
      </w:tr>
      <w:tr>
        <w:tc>
          <w:tcPr/>
          <w:p>
            <w:pPr>
              <w:pStyle w:val="Compact"/>
              <w:jc w:val="left"/>
            </w:pPr>
            <w:r>
              <w:t xml:space="preserve">U7-02</w:t>
            </w:r>
          </w:p>
        </w:tc>
        <w:tc>
          <w:tcPr/>
          <w:p>
            <w:pPr>
              <w:pStyle w:val="Compact"/>
              <w:jc w:val="left"/>
            </w:pPr>
            <w:r>
              <w:t xml:space="preserve">Demande de mentorat et appariement</w:t>
            </w:r>
          </w:p>
        </w:tc>
        <w:tc>
          <w:tcPr/>
          <w:p>
            <w:pPr>
              <w:pStyle w:val="Compact"/>
              <w:jc w:val="left"/>
            </w:pPr>
            <w:r>
              <w:t xml:space="preserve">Élevée</w:t>
            </w:r>
          </w:p>
        </w:tc>
        <w:tc>
          <w:tcPr/>
          <w:p>
            <w:pPr>
              <w:pStyle w:val="Compact"/>
              <w:jc w:val="left"/>
            </w:pPr>
            <w:r>
              <w:t xml:space="preserve">Le mentor reçoit la demande, peut accepter ou refuser, le mentorat est créé avec plan et objectifs</w:t>
            </w:r>
          </w:p>
        </w:tc>
      </w:tr>
      <w:tr>
        <w:tc>
          <w:tcPr/>
          <w:p>
            <w:pPr>
              <w:pStyle w:val="Compact"/>
              <w:jc w:val="left"/>
            </w:pPr>
            <w:r>
              <w:t xml:space="preserve">U7-03</w:t>
            </w:r>
          </w:p>
        </w:tc>
        <w:tc>
          <w:tcPr/>
          <w:p>
            <w:pPr>
              <w:pStyle w:val="Compact"/>
              <w:jc w:val="left"/>
            </w:pPr>
            <w:r>
              <w:t xml:space="preserve">Opportunité professionnelle — modération a priori</w:t>
            </w:r>
          </w:p>
        </w:tc>
        <w:tc>
          <w:tcPr/>
          <w:p>
            <w:pPr>
              <w:pStyle w:val="Compact"/>
              <w:jc w:val="left"/>
            </w:pPr>
            <w:r>
              <w:t xml:space="preserve">Élevée</w:t>
            </w:r>
          </w:p>
        </w:tc>
        <w:tc>
          <w:tcPr/>
          <w:p>
            <w:pPr>
              <w:pStyle w:val="Compact"/>
              <w:jc w:val="left"/>
            </w:pPr>
            <w:r>
              <w:t xml:space="preserve">L’opportunité est soumise à modération, validée, diffusée aux membres avec compétences correspondantes</w:t>
            </w:r>
          </w:p>
        </w:tc>
      </w:tr>
      <w:tr>
        <w:tc>
          <w:tcPr/>
          <w:p>
            <w:pPr>
              <w:pStyle w:val="Compact"/>
              <w:jc w:val="left"/>
            </w:pPr>
            <w:r>
              <w:t xml:space="preserve">U7-04</w:t>
            </w:r>
          </w:p>
        </w:tc>
        <w:tc>
          <w:tcPr/>
          <w:p>
            <w:pPr>
              <w:pStyle w:val="Compact"/>
              <w:jc w:val="left"/>
            </w:pPr>
            <w:r>
              <w:t xml:space="preserve">Messagerie — anti-harcèlement</w:t>
            </w:r>
          </w:p>
        </w:tc>
        <w:tc>
          <w:tcPr/>
          <w:p>
            <w:pPr>
              <w:pStyle w:val="Compact"/>
              <w:jc w:val="left"/>
            </w:pPr>
            <w:r>
              <w:t xml:space="preserve">Critique</w:t>
            </w:r>
          </w:p>
        </w:tc>
        <w:tc>
          <w:tcPr/>
          <w:p>
            <w:pPr>
              <w:pStyle w:val="Compact"/>
              <w:jc w:val="left"/>
            </w:pPr>
            <w:r>
              <w:t xml:space="preserve">Après 3 messages sans réponse, l’expéditeur est bloqué, le comité médiation est notifié</w:t>
            </w:r>
          </w:p>
        </w:tc>
      </w:tr>
      <w:tr>
        <w:tc>
          <w:tcPr/>
          <w:p>
            <w:pPr>
              <w:pStyle w:val="Compact"/>
              <w:jc w:val="left"/>
            </w:pPr>
            <w:r>
              <w:t xml:space="preserve">U7-05</w:t>
            </w:r>
          </w:p>
        </w:tc>
        <w:tc>
          <w:tcPr/>
          <w:p>
            <w:pPr>
              <w:pStyle w:val="Compact"/>
              <w:jc w:val="left"/>
            </w:pPr>
            <w:r>
              <w:t xml:space="preserve">Blocage d’un membre</w:t>
            </w:r>
          </w:p>
        </w:tc>
        <w:tc>
          <w:tcPr/>
          <w:p>
            <w:pPr>
              <w:pStyle w:val="Compact"/>
              <w:jc w:val="left"/>
            </w:pPr>
            <w:r>
              <w:t xml:space="preserve">Critique</w:t>
            </w:r>
          </w:p>
        </w:tc>
        <w:tc>
          <w:tcPr/>
          <w:p>
            <w:pPr>
              <w:pStyle w:val="Compact"/>
              <w:jc w:val="left"/>
            </w:pPr>
            <w:r>
              <w:t xml:space="preserve">Un membre peut bloquer un autre membre, aucune communication n’est possible, le blocage est réversible</w:t>
            </w:r>
          </w:p>
        </w:tc>
      </w:tr>
      <w:tr>
        <w:tc>
          <w:tcPr/>
          <w:p>
            <w:pPr>
              <w:pStyle w:val="Compact"/>
              <w:jc w:val="left"/>
            </w:pPr>
            <w:r>
              <w:t xml:space="preserve">U7-06</w:t>
            </w:r>
          </w:p>
        </w:tc>
        <w:tc>
          <w:tcPr/>
          <w:p>
            <w:pPr>
              <w:pStyle w:val="Compact"/>
              <w:jc w:val="left"/>
            </w:pPr>
            <w:r>
              <w:t xml:space="preserve">Recommandation — vérification d’interaction</w:t>
            </w:r>
          </w:p>
        </w:tc>
        <w:tc>
          <w:tcPr/>
          <w:p>
            <w:pPr>
              <w:pStyle w:val="Compact"/>
              <w:jc w:val="left"/>
            </w:pPr>
            <w:r>
              <w:t xml:space="preserve">Élevée</w:t>
            </w:r>
          </w:p>
        </w:tc>
        <w:tc>
          <w:tcPr/>
          <w:p>
            <w:pPr>
              <w:pStyle w:val="Compact"/>
              <w:jc w:val="left"/>
            </w:pPr>
            <w:r>
              <w:t xml:space="preserve">Une recommandation ne peut être publiée que par un membre ayant effectivement interagi avec le destinataire</w:t>
            </w:r>
          </w:p>
        </w:tc>
      </w:tr>
      <w:tr>
        <w:tc>
          <w:tcPr/>
          <w:p>
            <w:pPr>
              <w:pStyle w:val="Compact"/>
              <w:jc w:val="left"/>
            </w:pPr>
            <w:r>
              <w:t xml:space="preserve">U7-07</w:t>
            </w:r>
          </w:p>
        </w:tc>
        <w:tc>
          <w:tcPr/>
          <w:p>
            <w:pPr>
              <w:pStyle w:val="Compact"/>
              <w:jc w:val="left"/>
            </w:pPr>
            <w:r>
              <w:t xml:space="preserve">Accueil d’un nouvel arrivant diaspora</w:t>
            </w:r>
          </w:p>
        </w:tc>
        <w:tc>
          <w:tcPr/>
          <w:p>
            <w:pPr>
              <w:pStyle w:val="Compact"/>
              <w:jc w:val="left"/>
            </w:pPr>
            <w:r>
              <w:t xml:space="preserve">Moyenne</w:t>
            </w:r>
          </w:p>
        </w:tc>
        <w:tc>
          <w:tcPr/>
          <w:p>
            <w:pPr>
              <w:pStyle w:val="Compact"/>
              <w:jc w:val="left"/>
            </w:pPr>
            <w:r>
              <w:t xml:space="preserve">Le relais diaspora est notifié, un guide d’accueil est fourni, une rencontre est planifiée dans les 30 jours</w:t>
            </w:r>
          </w:p>
        </w:tc>
      </w:tr>
      <w:tr>
        <w:tc>
          <w:tcPr/>
          <w:p>
            <w:pPr>
              <w:pStyle w:val="Compact"/>
              <w:jc w:val="left"/>
            </w:pPr>
            <w:r>
              <w:t xml:space="preserve">U7-08</w:t>
            </w:r>
          </w:p>
        </w:tc>
        <w:tc>
          <w:tcPr/>
          <w:p>
            <w:pPr>
              <w:pStyle w:val="Compact"/>
              <w:jc w:val="left"/>
            </w:pPr>
            <w:r>
              <w:t xml:space="preserve">Plafond de mentorés par mentor</w:t>
            </w:r>
          </w:p>
        </w:tc>
        <w:tc>
          <w:tcPr/>
          <w:p>
            <w:pPr>
              <w:pStyle w:val="Compact"/>
              <w:jc w:val="left"/>
            </w:pPr>
            <w:r>
              <w:t xml:space="preserve">Moyenne</w:t>
            </w:r>
          </w:p>
        </w:tc>
        <w:tc>
          <w:tcPr/>
          <w:p>
            <w:pPr>
              <w:pStyle w:val="Compact"/>
              <w:jc w:val="left"/>
            </w:pPr>
            <w:r>
              <w:t xml:space="preserve">Un mentor ne peut pas avoir plus de 3 mentorés simultanés (configurable)</w:t>
            </w:r>
          </w:p>
        </w:tc>
      </w:tr>
      <w:tr>
        <w:tc>
          <w:tcPr/>
          <w:p>
            <w:pPr>
              <w:pStyle w:val="Compact"/>
              <w:jc w:val="left"/>
            </w:pPr>
            <w:r>
              <w:t xml:space="preserve">U7-09</w:t>
            </w:r>
          </w:p>
        </w:tc>
        <w:tc>
          <w:tcPr/>
          <w:p>
            <w:pPr>
              <w:pStyle w:val="Compact"/>
              <w:jc w:val="left"/>
            </w:pPr>
            <w:r>
              <w:t xml:space="preserve">Opportunité frauduleuse — modération</w:t>
            </w:r>
          </w:p>
        </w:tc>
        <w:tc>
          <w:tcPr/>
          <w:p>
            <w:pPr>
              <w:pStyle w:val="Compact"/>
              <w:jc w:val="left"/>
            </w:pPr>
            <w:r>
              <w:t xml:space="preserve">Critique</w:t>
            </w:r>
          </w:p>
        </w:tc>
        <w:tc>
          <w:tcPr/>
          <w:p>
            <w:pPr>
              <w:pStyle w:val="Compact"/>
              <w:jc w:val="left"/>
            </w:pPr>
            <w:r>
              <w:t xml:space="preserve">Une opportunité signalée est retirée temporairement, examinée par le comité médiation, retirée définitivement si fraude</w:t>
            </w:r>
          </w:p>
        </w:tc>
      </w:tr>
      <w:tr>
        <w:tc>
          <w:tcPr/>
          <w:p>
            <w:pPr>
              <w:pStyle w:val="Compact"/>
              <w:jc w:val="left"/>
            </w:pPr>
            <w:r>
              <w:t xml:space="preserve">U7-10</w:t>
            </w:r>
          </w:p>
        </w:tc>
        <w:tc>
          <w:tcPr/>
          <w:p>
            <w:pPr>
              <w:pStyle w:val="Compact"/>
              <w:jc w:val="left"/>
            </w:pPr>
            <w:r>
              <w:t xml:space="preserve">Prévention de l’épuisement (entraide)</w:t>
            </w:r>
          </w:p>
        </w:tc>
        <w:tc>
          <w:tcPr/>
          <w:p>
            <w:pPr>
              <w:pStyle w:val="Compact"/>
              <w:jc w:val="left"/>
            </w:pPr>
            <w:r>
              <w:t xml:space="preserve">Moyenne</w:t>
            </w:r>
          </w:p>
        </w:tc>
        <w:tc>
          <w:tcPr/>
          <w:p>
            <w:pPr>
              <w:pStyle w:val="Compact"/>
              <w:jc w:val="left"/>
            </w:pPr>
            <w:r>
              <w:t xml:space="preserve">Un membre ayant reçu plus de 5 demandes par mois est alerté, peut mettre en pause ses propositions</w:t>
            </w:r>
          </w:p>
        </w:tc>
      </w:tr>
    </w:tbl>
    <w:bookmarkEnd w:id="43"/>
    <w:bookmarkStart w:id="44" w:name="tests-spécifiques-u7"/>
    <w:p>
      <w:pPr>
        <w:pStyle w:val="Heading4"/>
      </w:pPr>
      <w:bookmarkStart w:id="100027" w:name="_Toc100027"/>
      <w:r>
        <w:t xml:space="preserve">Tests spécifiques U7</w:t>
      </w:r>
      <w:bookmarkEnd w:id="100027"/>
    </w:p>
    <w:p>
      <w:pPr>
        <w:pStyle w:val="Compact"/>
        <w:numPr>
          <w:ilvl w:val="0"/>
          <w:numId w:val="1007"/>
        </w:numPr>
      </w:pPr>
      <w:r>
        <w:rPr>
          <w:b/>
          <w:bCs/>
        </w:rPr>
        <w:t xml:space="preserve">Anti-harcèlement</w:t>
      </w:r>
      <w:r>
        <w:t xml:space="preserve"> </w:t>
      </w:r>
      <w:r>
        <w:t xml:space="preserve">: simuler 3 messages sans réponse, vérifier le blocage automatique.</w:t>
      </w:r>
    </w:p>
    <w:p>
      <w:pPr>
        <w:pStyle w:val="Compact"/>
        <w:numPr>
          <w:ilvl w:val="0"/>
          <w:numId w:val="1007"/>
        </w:numPr>
      </w:pPr>
      <w:r>
        <w:rPr>
          <w:b/>
          <w:bCs/>
        </w:rPr>
        <w:t xml:space="preserve">Matching</w:t>
      </w:r>
      <w:r>
        <w:t xml:space="preserve"> </w:t>
      </w:r>
      <w:r>
        <w:t xml:space="preserve">: tester la suggestion automatique de mentors basée sur les compétences et préférences.</w:t>
      </w:r>
    </w:p>
    <w:p>
      <w:pPr>
        <w:pStyle w:val="Compact"/>
        <w:numPr>
          <w:ilvl w:val="0"/>
          <w:numId w:val="1007"/>
        </w:numPr>
      </w:pPr>
      <w:r>
        <w:rPr>
          <w:b/>
          <w:bCs/>
        </w:rPr>
        <w:t xml:space="preserve">Modération</w:t>
      </w:r>
      <w:r>
        <w:t xml:space="preserve"> </w:t>
      </w:r>
      <w:r>
        <w:t xml:space="preserve">: soumettre une opportunité avec contenu inapproprié, vérifier le rejet par le modérateur.</w:t>
      </w:r>
    </w:p>
    <w:p>
      <w:pPr>
        <w:pStyle w:val="Compact"/>
        <w:numPr>
          <w:ilvl w:val="0"/>
          <w:numId w:val="1007"/>
        </w:numPr>
      </w:pPr>
      <w:r>
        <w:rPr>
          <w:b/>
          <w:bCs/>
        </w:rPr>
        <w:t xml:space="preserve">Confidentialité</w:t>
      </w:r>
      <w:r>
        <w:t xml:space="preserve"> </w:t>
      </w:r>
      <w:r>
        <w:t xml:space="preserve">: vérifier qu’un membre peut masquer ses coordonnées et n’accepter que la messagerie interne.</w:t>
      </w:r>
    </w:p>
    <w:p>
      <w:r>
        <w:pict>
          <v:rect style="width:0;height:1.5pt" o:hralign="center" o:hrstd="t" o:hr="t"/>
        </w:pict>
      </w:r>
    </w:p>
    <w:bookmarkEnd w:id="44"/>
    <w:bookmarkEnd w:id="45"/>
    <w:bookmarkEnd w:id="46"/>
    <w:bookmarkStart w:id="52" w:name="tests-transverses"/>
    <w:p>
      <w:pPr>
        <w:pStyle w:val="Heading2"/>
      </w:pPr>
      <w:bookmarkStart w:id="100028" w:name="_Toc100028"/>
      <w:r>
        <w:t xml:space="preserve">3. Tests transverses</w:t>
      </w:r>
      <w:bookmarkEnd w:id="100028"/>
    </w:p>
    <w:bookmarkStart w:id="47" w:name="sécurité"/>
    <w:p>
      <w:pPr>
        <w:pStyle w:val="Heading3"/>
      </w:pPr>
      <w:bookmarkStart w:id="100029" w:name="_Toc100029"/>
      <w:r>
        <w:t xml:space="preserve">3.1 Sécurité</w:t>
      </w:r>
      <w:bookmarkEnd w:id="100029"/>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SEC-01</w:t>
            </w:r>
          </w:p>
        </w:tc>
        <w:tc>
          <w:tcPr/>
          <w:p>
            <w:pPr>
              <w:pStyle w:val="Compact"/>
              <w:jc w:val="left"/>
            </w:pPr>
            <w:r>
              <w:t xml:space="preserve">Authentification 2FA pour opérations sensibles</w:t>
            </w:r>
          </w:p>
        </w:tc>
        <w:tc>
          <w:tcPr/>
          <w:p>
            <w:pPr>
              <w:pStyle w:val="Compact"/>
              <w:jc w:val="left"/>
            </w:pPr>
            <w:r>
              <w:t xml:space="preserve">Critique</w:t>
            </w:r>
          </w:p>
        </w:tc>
        <w:tc>
          <w:tcPr/>
          <w:p>
            <w:pPr>
              <w:pStyle w:val="Compact"/>
              <w:jc w:val="left"/>
            </w:pPr>
            <w:r>
              <w:t xml:space="preserve">Le 2FA est requis pour paiement &gt; 50 000, vote, modification de rôles</w:t>
            </w:r>
          </w:p>
        </w:tc>
      </w:tr>
      <w:tr>
        <w:tc>
          <w:tcPr/>
          <w:p>
            <w:pPr>
              <w:pStyle w:val="Compact"/>
              <w:jc w:val="left"/>
            </w:pPr>
            <w:r>
              <w:t xml:space="preserve">SEC-02</w:t>
            </w:r>
          </w:p>
        </w:tc>
        <w:tc>
          <w:tcPr/>
          <w:p>
            <w:pPr>
              <w:pStyle w:val="Compact"/>
              <w:jc w:val="left"/>
            </w:pPr>
            <w:r>
              <w:t xml:space="preserve">Chiffrement au repos et en transit</w:t>
            </w:r>
          </w:p>
        </w:tc>
        <w:tc>
          <w:tcPr/>
          <w:p>
            <w:pPr>
              <w:pStyle w:val="Compact"/>
              <w:jc w:val="left"/>
            </w:pPr>
            <w:r>
              <w:t xml:space="preserve">Critique</w:t>
            </w:r>
          </w:p>
        </w:tc>
        <w:tc>
          <w:tcPr/>
          <w:p>
            <w:pPr>
              <w:pStyle w:val="Compact"/>
              <w:jc w:val="left"/>
            </w:pPr>
            <w:r>
              <w:t xml:space="preserve">Toutes les données sont chiffrées (AES-256 au repos, TLS 1.3 en transit)</w:t>
            </w:r>
          </w:p>
        </w:tc>
      </w:tr>
      <w:tr>
        <w:tc>
          <w:tcPr/>
          <w:p>
            <w:pPr>
              <w:pStyle w:val="Compact"/>
              <w:jc w:val="left"/>
            </w:pPr>
            <w:r>
              <w:t xml:space="preserve">SEC-03</w:t>
            </w:r>
          </w:p>
        </w:tc>
        <w:tc>
          <w:tcPr/>
          <w:p>
            <w:pPr>
              <w:pStyle w:val="Compact"/>
              <w:jc w:val="left"/>
            </w:pPr>
            <w:r>
              <w:t xml:space="preserve">Base SQLite locale chiffrée (mobile)</w:t>
            </w:r>
          </w:p>
        </w:tc>
        <w:tc>
          <w:tcPr/>
          <w:p>
            <w:pPr>
              <w:pStyle w:val="Compact"/>
              <w:jc w:val="left"/>
            </w:pPr>
            <w:r>
              <w:t xml:space="preserve">Critique</w:t>
            </w:r>
          </w:p>
        </w:tc>
        <w:tc>
          <w:tcPr/>
          <w:p>
            <w:pPr>
              <w:pStyle w:val="Compact"/>
              <w:jc w:val="left"/>
            </w:pPr>
            <w:r>
              <w:t xml:space="preserve">La base mobile est chiffrée (SQLCipher), inaccessible sans le jeton</w:t>
            </w:r>
          </w:p>
        </w:tc>
      </w:tr>
      <w:tr>
        <w:tc>
          <w:tcPr/>
          <w:p>
            <w:pPr>
              <w:pStyle w:val="Compact"/>
              <w:jc w:val="left"/>
            </w:pPr>
            <w:r>
              <w:t xml:space="preserve">SEC-04</w:t>
            </w:r>
          </w:p>
        </w:tc>
        <w:tc>
          <w:tcPr/>
          <w:p>
            <w:pPr>
              <w:pStyle w:val="Compact"/>
              <w:jc w:val="left"/>
            </w:pPr>
            <w:r>
              <w:t xml:space="preserve">Prévention injection SQL et XSS</w:t>
            </w:r>
          </w:p>
        </w:tc>
        <w:tc>
          <w:tcPr/>
          <w:p>
            <w:pPr>
              <w:pStyle w:val="Compact"/>
              <w:jc w:val="left"/>
            </w:pPr>
            <w:r>
              <w:t xml:space="preserve">Critique</w:t>
            </w:r>
          </w:p>
        </w:tc>
        <w:tc>
          <w:tcPr/>
          <w:p>
            <w:pPr>
              <w:pStyle w:val="Compact"/>
              <w:jc w:val="left"/>
            </w:pPr>
            <w:r>
              <w:t xml:space="preserve">Toutes les entrées sont validées et sanitizées, aucun payload malveillant ne passe</w:t>
            </w:r>
          </w:p>
        </w:tc>
      </w:tr>
      <w:tr>
        <w:tc>
          <w:tcPr/>
          <w:p>
            <w:pPr>
              <w:pStyle w:val="Compact"/>
              <w:jc w:val="left"/>
            </w:pPr>
            <w:r>
              <w:t xml:space="preserve">SEC-05</w:t>
            </w:r>
          </w:p>
        </w:tc>
        <w:tc>
          <w:tcPr/>
          <w:p>
            <w:pPr>
              <w:pStyle w:val="Compact"/>
              <w:jc w:val="left"/>
            </w:pPr>
            <w:r>
              <w:t xml:space="preserve">Rate limiting API</w:t>
            </w:r>
          </w:p>
        </w:tc>
        <w:tc>
          <w:tcPr/>
          <w:p>
            <w:pPr>
              <w:pStyle w:val="Compact"/>
              <w:jc w:val="left"/>
            </w:pPr>
            <w:r>
              <w:t xml:space="preserve">Élevée</w:t>
            </w:r>
          </w:p>
        </w:tc>
        <w:tc>
          <w:tcPr/>
          <w:p>
            <w:pPr>
              <w:pStyle w:val="Compact"/>
              <w:jc w:val="left"/>
            </w:pPr>
            <w:r>
              <w:t xml:space="preserve">Un client dépassant 100 requêtes/minute est bloqué (429)</w:t>
            </w:r>
          </w:p>
        </w:tc>
      </w:tr>
      <w:tr>
        <w:tc>
          <w:tcPr/>
          <w:p>
            <w:pPr>
              <w:pStyle w:val="Compact"/>
              <w:jc w:val="left"/>
            </w:pPr>
            <w:r>
              <w:t xml:space="preserve">SEC-06</w:t>
            </w:r>
          </w:p>
        </w:tc>
        <w:tc>
          <w:tcPr/>
          <w:p>
            <w:pPr>
              <w:pStyle w:val="Compact"/>
              <w:jc w:val="left"/>
            </w:pPr>
            <w:r>
              <w:t xml:space="preserve">Jeton JWT révocable</w:t>
            </w:r>
          </w:p>
        </w:tc>
        <w:tc>
          <w:tcPr/>
          <w:p>
            <w:pPr>
              <w:pStyle w:val="Compact"/>
              <w:jc w:val="left"/>
            </w:pPr>
            <w:r>
              <w:t xml:space="preserve">Élevée</w:t>
            </w:r>
          </w:p>
        </w:tc>
        <w:tc>
          <w:tcPr/>
          <w:p>
            <w:pPr>
              <w:pStyle w:val="Compact"/>
              <w:jc w:val="left"/>
            </w:pPr>
            <w:r>
              <w:t xml:space="preserve">Un jeton révoqué n’est plus accepté, même avant expiration</w:t>
            </w:r>
          </w:p>
        </w:tc>
      </w:tr>
      <w:tr>
        <w:tc>
          <w:tcPr/>
          <w:p>
            <w:pPr>
              <w:pStyle w:val="Compact"/>
              <w:jc w:val="left"/>
            </w:pPr>
            <w:r>
              <w:t xml:space="preserve">SEC-07</w:t>
            </w:r>
          </w:p>
        </w:tc>
        <w:tc>
          <w:tcPr/>
          <w:p>
            <w:pPr>
              <w:pStyle w:val="Compact"/>
              <w:jc w:val="left"/>
            </w:pPr>
            <w:r>
              <w:t xml:space="preserve">Audit des accès aux données sensibles</w:t>
            </w:r>
          </w:p>
        </w:tc>
        <w:tc>
          <w:tcPr/>
          <w:p>
            <w:pPr>
              <w:pStyle w:val="Compact"/>
              <w:jc w:val="left"/>
            </w:pPr>
            <w:r>
              <w:t xml:space="preserve">Élevée</w:t>
            </w:r>
          </w:p>
        </w:tc>
        <w:tc>
          <w:tcPr/>
          <w:p>
            <w:pPr>
              <w:pStyle w:val="Compact"/>
              <w:jc w:val="left"/>
            </w:pPr>
            <w:r>
              <w:t xml:space="preserve">Toute consultation de dossier sensible est journalisée, consultable par le membre</w:t>
            </w:r>
          </w:p>
        </w:tc>
      </w:tr>
      <w:tr>
        <w:tc>
          <w:tcPr/>
          <w:p>
            <w:pPr>
              <w:pStyle w:val="Compact"/>
              <w:jc w:val="left"/>
            </w:pPr>
            <w:r>
              <w:t xml:space="preserve">SEC-08</w:t>
            </w:r>
          </w:p>
        </w:tc>
        <w:tc>
          <w:tcPr/>
          <w:p>
            <w:pPr>
              <w:pStyle w:val="Compact"/>
              <w:jc w:val="left"/>
            </w:pPr>
            <w:r>
              <w:t xml:space="preserve">Conformité RGPD-like</w:t>
            </w:r>
          </w:p>
        </w:tc>
        <w:tc>
          <w:tcPr/>
          <w:p>
            <w:pPr>
              <w:pStyle w:val="Compact"/>
              <w:jc w:val="left"/>
            </w:pPr>
            <w:r>
              <w:t xml:space="preserve">Élevée</w:t>
            </w:r>
          </w:p>
        </w:tc>
        <w:tc>
          <w:tcPr/>
          <w:p>
            <w:pPr>
              <w:pStyle w:val="Compact"/>
              <w:jc w:val="left"/>
            </w:pPr>
            <w:r>
              <w:t xml:space="preserve">Droit d’accès, rectification, effacement partiel, portabilité fonctionnels</w:t>
            </w:r>
          </w:p>
        </w:tc>
      </w:tr>
    </w:tbl>
    <w:bookmarkEnd w:id="47"/>
    <w:bookmarkStart w:id="48" w:name="performance"/>
    <w:p>
      <w:pPr>
        <w:pStyle w:val="Heading3"/>
      </w:pPr>
      <w:bookmarkStart w:id="100030" w:name="_Toc100030"/>
      <w:r>
        <w:t xml:space="preserve">3.2 Performance</w:t>
      </w:r>
      <w:bookmarkEnd w:id="100030"/>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PERF-01</w:t>
            </w:r>
          </w:p>
        </w:tc>
        <w:tc>
          <w:tcPr/>
          <w:p>
            <w:pPr>
              <w:pStyle w:val="Compact"/>
              <w:jc w:val="left"/>
            </w:pPr>
            <w:r>
              <w:t xml:space="preserve">Latence API REST</w:t>
            </w:r>
          </w:p>
        </w:tc>
        <w:tc>
          <w:tcPr/>
          <w:p>
            <w:pPr>
              <w:pStyle w:val="Compact"/>
              <w:jc w:val="left"/>
            </w:pPr>
            <w:r>
              <w:t xml:space="preserve">Critique</w:t>
            </w:r>
          </w:p>
        </w:tc>
        <w:tc>
          <w:tcPr/>
          <w:p>
            <w:pPr>
              <w:pStyle w:val="Compact"/>
              <w:jc w:val="left"/>
            </w:pPr>
            <w:r>
              <w:t xml:space="preserve">95 % des requêtes en moins de 500 ms</w:t>
            </w:r>
          </w:p>
        </w:tc>
      </w:tr>
      <w:tr>
        <w:tc>
          <w:tcPr/>
          <w:p>
            <w:pPr>
              <w:pStyle w:val="Compact"/>
              <w:jc w:val="left"/>
            </w:pPr>
            <w:r>
              <w:t xml:space="preserve">PERF-02</w:t>
            </w:r>
          </w:p>
        </w:tc>
        <w:tc>
          <w:tcPr/>
          <w:p>
            <w:pPr>
              <w:pStyle w:val="Compact"/>
              <w:jc w:val="left"/>
            </w:pPr>
            <w:r>
              <w:t xml:space="preserve">Latence WebSocket</w:t>
            </w:r>
          </w:p>
        </w:tc>
        <w:tc>
          <w:tcPr/>
          <w:p>
            <w:pPr>
              <w:pStyle w:val="Compact"/>
              <w:jc w:val="left"/>
            </w:pPr>
            <w:r>
              <w:t xml:space="preserve">Élevée</w:t>
            </w:r>
          </w:p>
        </w:tc>
        <w:tc>
          <w:tcPr/>
          <w:p>
            <w:pPr>
              <w:pStyle w:val="Compact"/>
              <w:jc w:val="left"/>
            </w:pPr>
            <w:r>
              <w:t xml:space="preserve">95 % des messages en moins de 2 secondes</w:t>
            </w:r>
          </w:p>
        </w:tc>
      </w:tr>
      <w:tr>
        <w:tc>
          <w:tcPr/>
          <w:p>
            <w:pPr>
              <w:pStyle w:val="Compact"/>
              <w:jc w:val="left"/>
            </w:pPr>
            <w:r>
              <w:t xml:space="preserve">PERF-03</w:t>
            </w:r>
          </w:p>
        </w:tc>
        <w:tc>
          <w:tcPr/>
          <w:p>
            <w:pPr>
              <w:pStyle w:val="Compact"/>
              <w:jc w:val="left"/>
            </w:pPr>
            <w:r>
              <w:t xml:space="preserve">Charge — 500 utilisateurs simultanés</w:t>
            </w:r>
          </w:p>
        </w:tc>
        <w:tc>
          <w:tcPr/>
          <w:p>
            <w:pPr>
              <w:pStyle w:val="Compact"/>
              <w:jc w:val="left"/>
            </w:pPr>
            <w:r>
              <w:t xml:space="preserve">Critique</w:t>
            </w:r>
          </w:p>
        </w:tc>
        <w:tc>
          <w:tcPr/>
          <w:p>
            <w:pPr>
              <w:pStyle w:val="Compact"/>
              <w:jc w:val="left"/>
            </w:pPr>
            <w:r>
              <w:t xml:space="preserve">Aucune dégradation sous 500 utilisateurs concurrents</w:t>
            </w:r>
          </w:p>
        </w:tc>
      </w:tr>
      <w:tr>
        <w:tc>
          <w:tcPr/>
          <w:p>
            <w:pPr>
              <w:pStyle w:val="Compact"/>
              <w:jc w:val="left"/>
            </w:pPr>
            <w:r>
              <w:t xml:space="preserve">PERF-04</w:t>
            </w:r>
          </w:p>
        </w:tc>
        <w:tc>
          <w:tcPr/>
          <w:p>
            <w:pPr>
              <w:pStyle w:val="Compact"/>
              <w:jc w:val="left"/>
            </w:pPr>
            <w:r>
              <w:t xml:space="preserve">Pic — décès simultanés</w:t>
            </w:r>
          </w:p>
        </w:tc>
        <w:tc>
          <w:tcPr/>
          <w:p>
            <w:pPr>
              <w:pStyle w:val="Compact"/>
              <w:jc w:val="left"/>
            </w:pPr>
            <w:r>
              <w:t xml:space="preserve">Critique</w:t>
            </w:r>
          </w:p>
        </w:tc>
        <w:tc>
          <w:tcPr/>
          <w:p>
            <w:pPr>
              <w:pStyle w:val="Compact"/>
              <w:jc w:val="left"/>
            </w:pPr>
            <w:r>
              <w:t xml:space="preserve">10 décès simultanés n’entrainent pas de perte de notifications</w:t>
            </w:r>
          </w:p>
        </w:tc>
      </w:tr>
      <w:tr>
        <w:tc>
          <w:tcPr/>
          <w:p>
            <w:pPr>
              <w:pStyle w:val="Compact"/>
              <w:jc w:val="left"/>
            </w:pPr>
            <w:r>
              <w:t xml:space="preserve">PERF-05</w:t>
            </w:r>
          </w:p>
        </w:tc>
        <w:tc>
          <w:tcPr/>
          <w:p>
            <w:pPr>
              <w:pStyle w:val="Compact"/>
              <w:jc w:val="left"/>
            </w:pPr>
            <w:r>
              <w:t xml:space="preserve">Recherche full-text</w:t>
            </w:r>
          </w:p>
        </w:tc>
        <w:tc>
          <w:tcPr/>
          <w:p>
            <w:pPr>
              <w:pStyle w:val="Compact"/>
              <w:jc w:val="left"/>
            </w:pPr>
            <w:r>
              <w:t xml:space="preserve">Élevée</w:t>
            </w:r>
          </w:p>
        </w:tc>
        <w:tc>
          <w:tcPr/>
          <w:p>
            <w:pPr>
              <w:pStyle w:val="Compact"/>
              <w:jc w:val="left"/>
            </w:pPr>
            <w:r>
              <w:t xml:space="preserve">Résultats en moins de 2 secondes avec 100 000 documents indexés</w:t>
            </w:r>
          </w:p>
        </w:tc>
      </w:tr>
      <w:tr>
        <w:tc>
          <w:tcPr/>
          <w:p>
            <w:pPr>
              <w:pStyle w:val="Compact"/>
              <w:jc w:val="left"/>
            </w:pPr>
            <w:r>
              <w:t xml:space="preserve">PERF-06</w:t>
            </w:r>
          </w:p>
        </w:tc>
        <w:tc>
          <w:tcPr/>
          <w:p>
            <w:pPr>
              <w:pStyle w:val="Compact"/>
              <w:jc w:val="left"/>
            </w:pPr>
            <w:r>
              <w:t xml:space="preserve">Synchronisation mobile</w:t>
            </w:r>
          </w:p>
        </w:tc>
        <w:tc>
          <w:tcPr/>
          <w:p>
            <w:pPr>
              <w:pStyle w:val="Compact"/>
              <w:jc w:val="left"/>
            </w:pPr>
            <w:r>
              <w:t xml:space="preserve">Moyenne</w:t>
            </w:r>
          </w:p>
        </w:tc>
        <w:tc>
          <w:tcPr/>
          <w:p>
            <w:pPr>
              <w:pStyle w:val="Compact"/>
              <w:jc w:val="left"/>
            </w:pPr>
            <w:r>
              <w:t xml:space="preserve">Synchronisation de 1 000 modifications en moins de 30 secondes</w:t>
            </w:r>
          </w:p>
        </w:tc>
      </w:tr>
      <w:tr>
        <w:tc>
          <w:tcPr/>
          <w:p>
            <w:pPr>
              <w:pStyle w:val="Compact"/>
              <w:jc w:val="left"/>
            </w:pPr>
            <w:r>
              <w:t xml:space="preserve">PERF-07</w:t>
            </w:r>
          </w:p>
        </w:tc>
        <w:tc>
          <w:tcPr/>
          <w:p>
            <w:pPr>
              <w:pStyle w:val="Compact"/>
              <w:jc w:val="left"/>
            </w:pPr>
            <w:r>
              <w:t xml:space="preserve">Génération de rapport mensuel</w:t>
            </w:r>
          </w:p>
        </w:tc>
        <w:tc>
          <w:tcPr/>
          <w:p>
            <w:pPr>
              <w:pStyle w:val="Compact"/>
              <w:jc w:val="left"/>
            </w:pPr>
            <w:r>
              <w:t xml:space="preserve">Moyenne</w:t>
            </w:r>
          </w:p>
        </w:tc>
        <w:tc>
          <w:tcPr/>
          <w:p>
            <w:pPr>
              <w:pStyle w:val="Compact"/>
              <w:jc w:val="left"/>
            </w:pPr>
            <w:r>
              <w:t xml:space="preserve">Génération en moins de 60 secondes pour 1 000 transactions</w:t>
            </w:r>
          </w:p>
        </w:tc>
      </w:tr>
    </w:tbl>
    <w:bookmarkEnd w:id="48"/>
    <w:bookmarkStart w:id="49" w:name="notifications"/>
    <w:p>
      <w:pPr>
        <w:pStyle w:val="Heading3"/>
      </w:pPr>
      <w:bookmarkStart w:id="100031" w:name="_Toc100031"/>
      <w:r>
        <w:t xml:space="preserve">3.3 Notifications</w:t>
      </w:r>
      <w:bookmarkEnd w:id="100031"/>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NOTIF-01</w:t>
            </w:r>
          </w:p>
        </w:tc>
        <w:tc>
          <w:tcPr/>
          <w:p>
            <w:pPr>
              <w:pStyle w:val="Compact"/>
              <w:jc w:val="left"/>
            </w:pPr>
            <w:r>
              <w:t xml:space="preserve">Notification critique multi-canal</w:t>
            </w:r>
          </w:p>
        </w:tc>
        <w:tc>
          <w:tcPr/>
          <w:p>
            <w:pPr>
              <w:pStyle w:val="Compact"/>
              <w:jc w:val="left"/>
            </w:pPr>
            <w:r>
              <w:t xml:space="preserve">Critique</w:t>
            </w:r>
          </w:p>
        </w:tc>
        <w:tc>
          <w:tcPr/>
          <w:p>
            <w:pPr>
              <w:pStyle w:val="Compact"/>
              <w:jc w:val="left"/>
            </w:pPr>
            <w:r>
              <w:t xml:space="preserve">Push + SMS + Vocal envoyés en moins de 5 minutes</w:t>
            </w:r>
          </w:p>
        </w:tc>
      </w:tr>
      <w:tr>
        <w:tc>
          <w:tcPr/>
          <w:p>
            <w:pPr>
              <w:pStyle w:val="Compact"/>
              <w:jc w:val="left"/>
            </w:pPr>
            <w:r>
              <w:t xml:space="preserve">NOTIF-02</w:t>
            </w:r>
          </w:p>
        </w:tc>
        <w:tc>
          <w:tcPr/>
          <w:p>
            <w:pPr>
              <w:pStyle w:val="Compact"/>
              <w:jc w:val="left"/>
            </w:pPr>
            <w:r>
              <w:t xml:space="preserve">Anti-saturation — plafond quotidien</w:t>
            </w:r>
          </w:p>
        </w:tc>
        <w:tc>
          <w:tcPr/>
          <w:p>
            <w:pPr>
              <w:pStyle w:val="Compact"/>
              <w:jc w:val="left"/>
            </w:pPr>
            <w:r>
              <w:t xml:space="preserve">Critique</w:t>
            </w:r>
          </w:p>
        </w:tc>
        <w:tc>
          <w:tcPr/>
          <w:p>
            <w:pPr>
              <w:pStyle w:val="Compact"/>
              <w:jc w:val="left"/>
            </w:pPr>
            <w:r>
              <w:t xml:space="preserve">Au-delà de 5 notifications standard/jour, les suivantes sont regroupées en digest</w:t>
            </w:r>
          </w:p>
        </w:tc>
      </w:tr>
      <w:tr>
        <w:tc>
          <w:tcPr/>
          <w:p>
            <w:pPr>
              <w:pStyle w:val="Compact"/>
              <w:jc w:val="left"/>
            </w:pPr>
            <w:r>
              <w:t xml:space="preserve">NOTIF-03</w:t>
            </w:r>
          </w:p>
        </w:tc>
        <w:tc>
          <w:tcPr/>
          <w:p>
            <w:pPr>
              <w:pStyle w:val="Compact"/>
              <w:jc w:val="left"/>
            </w:pPr>
            <w:r>
              <w:t xml:space="preserve">Respect des fuseaux horaires</w:t>
            </w:r>
          </w:p>
        </w:tc>
        <w:tc>
          <w:tcPr/>
          <w:p>
            <w:pPr>
              <w:pStyle w:val="Compact"/>
              <w:jc w:val="left"/>
            </w:pPr>
            <w:r>
              <w:t xml:space="preserve">Critique</w:t>
            </w:r>
          </w:p>
        </w:tc>
        <w:tc>
          <w:tcPr/>
          <w:p>
            <w:pPr>
              <w:pStyle w:val="Compact"/>
              <w:jc w:val="left"/>
            </w:pPr>
            <w:r>
              <w:t xml:space="preserve">Une notification standard envoyée à 23h UTC+1 est différée à 7h pour un membre à UTC-5</w:t>
            </w:r>
          </w:p>
        </w:tc>
      </w:tr>
      <w:tr>
        <w:tc>
          <w:tcPr/>
          <w:p>
            <w:pPr>
              <w:pStyle w:val="Compact"/>
              <w:jc w:val="left"/>
            </w:pPr>
            <w:r>
              <w:t xml:space="preserve">NOTIF-04</w:t>
            </w:r>
          </w:p>
        </w:tc>
        <w:tc>
          <w:tcPr/>
          <w:p>
            <w:pPr>
              <w:pStyle w:val="Compact"/>
              <w:jc w:val="left"/>
            </w:pPr>
            <w:r>
              <w:t xml:space="preserve">Digest quotidien</w:t>
            </w:r>
          </w:p>
        </w:tc>
        <w:tc>
          <w:tcPr/>
          <w:p>
            <w:pPr>
              <w:pStyle w:val="Compact"/>
              <w:jc w:val="left"/>
            </w:pPr>
            <w:r>
              <w:t xml:space="preserve">Élevée</w:t>
            </w:r>
          </w:p>
        </w:tc>
        <w:tc>
          <w:tcPr/>
          <w:p>
            <w:pPr>
              <w:pStyle w:val="Compact"/>
              <w:jc w:val="left"/>
            </w:pPr>
            <w:r>
              <w:t xml:space="preserve">Le digest est envoyé à 19h locale, regroupe les notifications excédentaires et silencieuses</w:t>
            </w:r>
          </w:p>
        </w:tc>
      </w:tr>
      <w:tr>
        <w:tc>
          <w:tcPr/>
          <w:p>
            <w:pPr>
              <w:pStyle w:val="Compact"/>
              <w:jc w:val="left"/>
            </w:pPr>
            <w:r>
              <w:t xml:space="preserve">NOTIF-05</w:t>
            </w:r>
          </w:p>
        </w:tc>
        <w:tc>
          <w:tcPr/>
          <w:p>
            <w:pPr>
              <w:pStyle w:val="Compact"/>
              <w:jc w:val="left"/>
            </w:pPr>
            <w:r>
              <w:t xml:space="preserve">Désactivation par catégorie</w:t>
            </w:r>
          </w:p>
        </w:tc>
        <w:tc>
          <w:tcPr/>
          <w:p>
            <w:pPr>
              <w:pStyle w:val="Compact"/>
              <w:jc w:val="left"/>
            </w:pPr>
            <w:r>
              <w:t xml:space="preserve">Élevée</w:t>
            </w:r>
          </w:p>
        </w:tc>
        <w:tc>
          <w:tcPr/>
          <w:p>
            <w:pPr>
              <w:pStyle w:val="Compact"/>
              <w:jc w:val="left"/>
            </w:pPr>
            <w:r>
              <w:t xml:space="preserve">Un membre peut désactiver une catégorie, les notifications critiques restent obligatoires</w:t>
            </w:r>
          </w:p>
        </w:tc>
      </w:tr>
      <w:tr>
        <w:tc>
          <w:tcPr/>
          <w:p>
            <w:pPr>
              <w:pStyle w:val="Compact"/>
              <w:jc w:val="left"/>
            </w:pPr>
            <w:r>
              <w:t xml:space="preserve">NOTIF-06</w:t>
            </w:r>
          </w:p>
        </w:tc>
        <w:tc>
          <w:tcPr/>
          <w:p>
            <w:pPr>
              <w:pStyle w:val="Compact"/>
              <w:jc w:val="left"/>
            </w:pPr>
            <w:r>
              <w:t xml:space="preserve">Rapprochement paiement → notification reçu</w:t>
            </w:r>
          </w:p>
        </w:tc>
        <w:tc>
          <w:tcPr/>
          <w:p>
            <w:pPr>
              <w:pStyle w:val="Compact"/>
              <w:jc w:val="left"/>
            </w:pPr>
            <w:r>
              <w:t xml:space="preserve">Élevée</w:t>
            </w:r>
          </w:p>
        </w:tc>
        <w:tc>
          <w:tcPr/>
          <w:p>
            <w:pPr>
              <w:pStyle w:val="Compact"/>
              <w:jc w:val="left"/>
            </w:pPr>
            <w:r>
              <w:t xml:space="preserve">La notification</w:t>
            </w:r>
            <w:r>
              <w:t xml:space="preserve"> </w:t>
            </w:r>
            <w:r>
              <w:t xml:space="preserve">“</w:t>
            </w:r>
            <w:r>
              <w:t xml:space="preserve">Paiement reçu</w:t>
            </w:r>
            <w:r>
              <w:t xml:space="preserve">”</w:t>
            </w:r>
            <w:r>
              <w:t xml:space="preserve"> </w:t>
            </w:r>
            <w:r>
              <w:t xml:space="preserve">est envoyée en moins de 30 secondes après le webhook</w:t>
            </w:r>
          </w:p>
        </w:tc>
      </w:tr>
    </w:tbl>
    <w:bookmarkEnd w:id="49"/>
    <w:bookmarkStart w:id="50" w:name="offline-first"/>
    <w:p>
      <w:pPr>
        <w:pStyle w:val="Heading3"/>
      </w:pPr>
      <w:bookmarkStart w:id="100032" w:name="_Toc100032"/>
      <w:r>
        <w:t xml:space="preserve">3.4 Offline-first</w:t>
      </w:r>
      <w:bookmarkEnd w:id="100032"/>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OFF-01</w:t>
            </w:r>
          </w:p>
        </w:tc>
        <w:tc>
          <w:tcPr/>
          <w:p>
            <w:pPr>
              <w:pStyle w:val="Compact"/>
              <w:jc w:val="left"/>
            </w:pPr>
            <w:r>
              <w:t xml:space="preserve">Consultation du registre hors-ligne</w:t>
            </w:r>
          </w:p>
        </w:tc>
        <w:tc>
          <w:tcPr/>
          <w:p>
            <w:pPr>
              <w:pStyle w:val="Compact"/>
              <w:jc w:val="left"/>
            </w:pPr>
            <w:r>
              <w:t xml:space="preserve">Critique</w:t>
            </w:r>
          </w:p>
        </w:tc>
        <w:tc>
          <w:tcPr/>
          <w:p>
            <w:pPr>
              <w:pStyle w:val="Compact"/>
              <w:jc w:val="left"/>
            </w:pPr>
            <w:r>
              <w:t xml:space="preserve">Le registre est consultable sans connexion, les données sont à jour de la dernière sync</w:t>
            </w:r>
          </w:p>
        </w:tc>
      </w:tr>
      <w:tr>
        <w:tc>
          <w:tcPr/>
          <w:p>
            <w:pPr>
              <w:pStyle w:val="Compact"/>
              <w:jc w:val="left"/>
            </w:pPr>
            <w:r>
              <w:t xml:space="preserve">OFF-02</w:t>
            </w:r>
          </w:p>
        </w:tc>
        <w:tc>
          <w:tcPr/>
          <w:p>
            <w:pPr>
              <w:pStyle w:val="Compact"/>
              <w:jc w:val="left"/>
            </w:pPr>
            <w:r>
              <w:t xml:space="preserve">Saisie d’un paiement en espèces hors-ligne</w:t>
            </w:r>
          </w:p>
        </w:tc>
        <w:tc>
          <w:tcPr/>
          <w:p>
            <w:pPr>
              <w:pStyle w:val="Compact"/>
              <w:jc w:val="left"/>
            </w:pPr>
            <w:r>
              <w:t xml:space="preserve">Critique</w:t>
            </w:r>
          </w:p>
        </w:tc>
        <w:tc>
          <w:tcPr/>
          <w:p>
            <w:pPr>
              <w:pStyle w:val="Compact"/>
              <w:jc w:val="left"/>
            </w:pPr>
            <w:r>
              <w:t xml:space="preserve">Le paiement est saisi, un reçu est généré, synchronisé au retour de connexion</w:t>
            </w:r>
          </w:p>
        </w:tc>
      </w:tr>
      <w:tr>
        <w:tc>
          <w:tcPr/>
          <w:p>
            <w:pPr>
              <w:pStyle w:val="Compact"/>
              <w:jc w:val="left"/>
            </w:pPr>
            <w:r>
              <w:t xml:space="preserve">OFF-03</w:t>
            </w:r>
          </w:p>
        </w:tc>
        <w:tc>
          <w:tcPr/>
          <w:p>
            <w:pPr>
              <w:pStyle w:val="Compact"/>
              <w:jc w:val="left"/>
            </w:pPr>
            <w:r>
              <w:t xml:space="preserve">Gestion des conflits de synchronisation</w:t>
            </w:r>
          </w:p>
        </w:tc>
        <w:tc>
          <w:tcPr/>
          <w:p>
            <w:pPr>
              <w:pStyle w:val="Compact"/>
              <w:jc w:val="left"/>
            </w:pPr>
            <w:r>
              <w:t xml:space="preserve">Élevée</w:t>
            </w:r>
          </w:p>
        </w:tc>
        <w:tc>
          <w:tcPr/>
          <w:p>
            <w:pPr>
              <w:pStyle w:val="Compact"/>
              <w:jc w:val="left"/>
            </w:pPr>
            <w:r>
              <w:t xml:space="preserve">Deux modifications concurrentes sont détectées, la dernière gagne ou résolution manuelle</w:t>
            </w:r>
          </w:p>
        </w:tc>
      </w:tr>
      <w:tr>
        <w:tc>
          <w:tcPr/>
          <w:p>
            <w:pPr>
              <w:pStyle w:val="Compact"/>
              <w:jc w:val="left"/>
            </w:pPr>
            <w:r>
              <w:t xml:space="preserve">OFF-04</w:t>
            </w:r>
          </w:p>
        </w:tc>
        <w:tc>
          <w:tcPr/>
          <w:p>
            <w:pPr>
              <w:pStyle w:val="Compact"/>
              <w:jc w:val="left"/>
            </w:pPr>
            <w:r>
              <w:t xml:space="preserve">Reprise de synchronisation après coupure</w:t>
            </w:r>
          </w:p>
        </w:tc>
        <w:tc>
          <w:tcPr/>
          <w:p>
            <w:pPr>
              <w:pStyle w:val="Compact"/>
              <w:jc w:val="left"/>
            </w:pPr>
            <w:r>
              <w:t xml:space="preserve">Élevée</w:t>
            </w:r>
          </w:p>
        </w:tc>
        <w:tc>
          <w:tcPr/>
          <w:p>
            <w:pPr>
              <w:pStyle w:val="Compact"/>
              <w:jc w:val="left"/>
            </w:pPr>
            <w:r>
              <w:t xml:space="preserve">La sync reprend là où elle s’est arrêtée, sans perte ni doublon</w:t>
            </w:r>
          </w:p>
        </w:tc>
      </w:tr>
      <w:tr>
        <w:tc>
          <w:tcPr/>
          <w:p>
            <w:pPr>
              <w:pStyle w:val="Compact"/>
              <w:jc w:val="left"/>
            </w:pPr>
            <w:r>
              <w:t xml:space="preserve">OFF-05</w:t>
            </w:r>
          </w:p>
        </w:tc>
        <w:tc>
          <w:tcPr/>
          <w:p>
            <w:pPr>
              <w:pStyle w:val="Compact"/>
              <w:jc w:val="left"/>
            </w:pPr>
            <w:r>
              <w:t xml:space="preserve">Mode hors-ligne prolongé (congrès en brousse)</w:t>
            </w:r>
          </w:p>
        </w:tc>
        <w:tc>
          <w:tcPr/>
          <w:p>
            <w:pPr>
              <w:pStyle w:val="Compact"/>
              <w:jc w:val="left"/>
            </w:pPr>
            <w:r>
              <w:t xml:space="preserve">Moyenne</w:t>
            </w:r>
          </w:p>
        </w:tc>
        <w:tc>
          <w:tcPr/>
          <w:p>
            <w:pPr>
              <w:pStyle w:val="Compact"/>
              <w:jc w:val="left"/>
            </w:pPr>
            <w:r>
              <w:t xml:space="preserve">L’application fonctionne 48h hors-ligne, sync au retour avec toutes les données</w:t>
            </w:r>
          </w:p>
        </w:tc>
      </w:tr>
    </w:tbl>
    <w:bookmarkEnd w:id="50"/>
    <w:bookmarkStart w:id="51" w:name="accessibilité"/>
    <w:p>
      <w:pPr>
        <w:pStyle w:val="Heading3"/>
      </w:pPr>
      <w:bookmarkStart w:id="100033" w:name="_Toc100033"/>
      <w:r>
        <w:t xml:space="preserve">3.5 Accessibilité</w:t>
      </w:r>
      <w:bookmarkEnd w:id="100033"/>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Scénario</w:t>
            </w:r>
          </w:p>
        </w:tc>
        <w:tc>
          <w:tcPr/>
          <w:p>
            <w:pPr>
              <w:pStyle w:val="Compact"/>
              <w:jc w:val="left"/>
            </w:pPr>
            <w:r>
              <w:t xml:space="preserve">Priorité</w:t>
            </w:r>
          </w:p>
        </w:tc>
        <w:tc>
          <w:tcPr/>
          <w:p>
            <w:pPr>
              <w:pStyle w:val="Compact"/>
              <w:jc w:val="left"/>
            </w:pPr>
            <w:r>
              <w:t xml:space="preserve">Critère d’acceptation</w:t>
            </w:r>
          </w:p>
        </w:tc>
      </w:tr>
      <w:tr>
        <w:tc>
          <w:tcPr/>
          <w:p>
            <w:pPr>
              <w:pStyle w:val="Compact"/>
              <w:jc w:val="left"/>
            </w:pPr>
            <w:r>
              <w:t xml:space="preserve">A11Y-01</w:t>
            </w:r>
          </w:p>
        </w:tc>
        <w:tc>
          <w:tcPr/>
          <w:p>
            <w:pPr>
              <w:pStyle w:val="Compact"/>
              <w:jc w:val="left"/>
            </w:pPr>
            <w:r>
              <w:t xml:space="preserve">Navigation au clavier</w:t>
            </w:r>
          </w:p>
        </w:tc>
        <w:tc>
          <w:tcPr/>
          <w:p>
            <w:pPr>
              <w:pStyle w:val="Compact"/>
              <w:jc w:val="left"/>
            </w:pPr>
            <w:r>
              <w:t xml:space="preserve">Élevée</w:t>
            </w:r>
          </w:p>
        </w:tc>
        <w:tc>
          <w:tcPr/>
          <w:p>
            <w:pPr>
              <w:pStyle w:val="Compact"/>
              <w:jc w:val="left"/>
            </w:pPr>
            <w:r>
              <w:t xml:space="preserve">Toutes les actions atteignables au clavier, focus visible</w:t>
            </w:r>
          </w:p>
        </w:tc>
      </w:tr>
      <w:tr>
        <w:tc>
          <w:tcPr/>
          <w:p>
            <w:pPr>
              <w:pStyle w:val="Compact"/>
              <w:jc w:val="left"/>
            </w:pPr>
            <w:r>
              <w:t xml:space="preserve">A11Y-02</w:t>
            </w:r>
          </w:p>
        </w:tc>
        <w:tc>
          <w:tcPr/>
          <w:p>
            <w:pPr>
              <w:pStyle w:val="Compact"/>
              <w:jc w:val="left"/>
            </w:pPr>
            <w:r>
              <w:t xml:space="preserve">Lecteur d’écran</w:t>
            </w:r>
          </w:p>
        </w:tc>
        <w:tc>
          <w:tcPr/>
          <w:p>
            <w:pPr>
              <w:pStyle w:val="Compact"/>
              <w:jc w:val="left"/>
            </w:pPr>
            <w:r>
              <w:t xml:space="preserve">Élevée</w:t>
            </w:r>
          </w:p>
        </w:tc>
        <w:tc>
          <w:tcPr/>
          <w:p>
            <w:pPr>
              <w:pStyle w:val="Compact"/>
              <w:jc w:val="left"/>
            </w:pPr>
            <w:r>
              <w:t xml:space="preserve">Sémantique HTML correcte, ARIA sur les composants complexes</w:t>
            </w:r>
          </w:p>
        </w:tc>
      </w:tr>
      <w:tr>
        <w:tc>
          <w:tcPr/>
          <w:p>
            <w:pPr>
              <w:pStyle w:val="Compact"/>
              <w:jc w:val="left"/>
            </w:pPr>
            <w:r>
              <w:t xml:space="preserve">A11Y-03</w:t>
            </w:r>
          </w:p>
        </w:tc>
        <w:tc>
          <w:tcPr/>
          <w:p>
            <w:pPr>
              <w:pStyle w:val="Compact"/>
              <w:jc w:val="left"/>
            </w:pPr>
            <w:r>
              <w:t xml:space="preserve">Gros caractères</w:t>
            </w:r>
          </w:p>
        </w:tc>
        <w:tc>
          <w:tcPr/>
          <w:p>
            <w:pPr>
              <w:pStyle w:val="Compact"/>
              <w:jc w:val="left"/>
            </w:pPr>
            <w:r>
              <w:t xml:space="preserve">Moyenne</w:t>
            </w:r>
          </w:p>
        </w:tc>
        <w:tc>
          <w:tcPr/>
          <w:p>
            <w:pPr>
              <w:pStyle w:val="Compact"/>
              <w:jc w:val="left"/>
            </w:pPr>
            <w:r>
              <w:t xml:space="preserve">Tailles de police ajustables, pas de débordement</w:t>
            </w:r>
          </w:p>
        </w:tc>
      </w:tr>
      <w:tr>
        <w:tc>
          <w:tcPr/>
          <w:p>
            <w:pPr>
              <w:pStyle w:val="Compact"/>
              <w:jc w:val="left"/>
            </w:pPr>
            <w:r>
              <w:t xml:space="preserve">A11Y-04</w:t>
            </w:r>
          </w:p>
        </w:tc>
        <w:tc>
          <w:tcPr/>
          <w:p>
            <w:pPr>
              <w:pStyle w:val="Compact"/>
              <w:jc w:val="left"/>
            </w:pPr>
            <w:r>
              <w:t xml:space="preserve">Contrastes</w:t>
            </w:r>
          </w:p>
        </w:tc>
        <w:tc>
          <w:tcPr/>
          <w:p>
            <w:pPr>
              <w:pStyle w:val="Compact"/>
              <w:jc w:val="left"/>
            </w:pPr>
            <w:r>
              <w:t xml:space="preserve">Moyenne</w:t>
            </w:r>
          </w:p>
        </w:tc>
        <w:tc>
          <w:tcPr/>
          <w:p>
            <w:pPr>
              <w:pStyle w:val="Compact"/>
              <w:jc w:val="left"/>
            </w:pPr>
            <w:r>
              <w:t xml:space="preserve">Respect des ratios WCAG 2.1 AA</w:t>
            </w:r>
          </w:p>
        </w:tc>
      </w:tr>
      <w:tr>
        <w:tc>
          <w:tcPr/>
          <w:p>
            <w:pPr>
              <w:pStyle w:val="Compact"/>
              <w:jc w:val="left"/>
            </w:pPr>
            <w:r>
              <w:t xml:space="preserve">A11Y-05</w:t>
            </w:r>
          </w:p>
        </w:tc>
        <w:tc>
          <w:tcPr/>
          <w:p>
            <w:pPr>
              <w:pStyle w:val="Compact"/>
              <w:jc w:val="left"/>
            </w:pPr>
            <w:r>
              <w:t xml:space="preserve">Multi-langue</w:t>
            </w:r>
          </w:p>
        </w:tc>
        <w:tc>
          <w:tcPr/>
          <w:p>
            <w:pPr>
              <w:pStyle w:val="Compact"/>
              <w:jc w:val="left"/>
            </w:pPr>
            <w:r>
              <w:t xml:space="preserve">Moyenne</w:t>
            </w:r>
          </w:p>
        </w:tc>
        <w:tc>
          <w:tcPr/>
          <w:p>
            <w:pPr>
              <w:pStyle w:val="Compact"/>
              <w:jc w:val="left"/>
            </w:pPr>
            <w:r>
              <w:t xml:space="preserve">Interface disponible en français et anglais, architecture i18n en place</w:t>
            </w:r>
          </w:p>
        </w:tc>
      </w:tr>
    </w:tbl>
    <w:p>
      <w:r>
        <w:pict>
          <v:rect style="width:0;height:1.5pt" o:hralign="center" o:hrstd="t" o:hr="t"/>
        </w:pict>
      </w:r>
    </w:p>
    <w:bookmarkEnd w:id="51"/>
    <w:bookmarkEnd w:id="52"/>
    <w:bookmarkStart w:id="56" w:name="critères-dacceptation-par-phase"/>
    <w:p>
      <w:pPr>
        <w:pStyle w:val="Heading2"/>
      </w:pPr>
      <w:bookmarkStart w:id="100034" w:name="_Toc100034"/>
      <w:r>
        <w:t xml:space="preserve">4. Critères d’acceptation par phase</w:t>
      </w:r>
      <w:bookmarkEnd w:id="100034"/>
    </w:p>
    <w:bookmarkStart w:id="53" w:name="phase-1-mvp-mois-1-9"/>
    <w:p>
      <w:pPr>
        <w:pStyle w:val="Heading3"/>
      </w:pPr>
      <w:bookmarkStart w:id="100035" w:name="_Toc100035"/>
      <w:r>
        <w:t xml:space="preserve">4.1 Phase 1 — MVP (mois 1-9)</w:t>
      </w:r>
      <w:bookmarkEnd w:id="100035"/>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Critère</w:t>
            </w:r>
          </w:p>
        </w:tc>
        <w:tc>
          <w:tcPr/>
          <w:p>
            <w:pPr>
              <w:pStyle w:val="Compact"/>
              <w:jc w:val="left"/>
            </w:pPr>
            <w:r>
              <w:t xml:space="preserve">Cible</w:t>
            </w:r>
          </w:p>
        </w:tc>
        <w:tc>
          <w:tcPr/>
          <w:p>
            <w:pPr>
              <w:pStyle w:val="Compact"/>
              <w:jc w:val="left"/>
            </w:pPr>
            <w:r>
              <w:t xml:space="preserve">Mesure</w:t>
            </w:r>
          </w:p>
        </w:tc>
      </w:tr>
      <w:tr>
        <w:tc>
          <w:tcPr/>
          <w:p>
            <w:pPr>
              <w:pStyle w:val="Compact"/>
              <w:jc w:val="left"/>
            </w:pPr>
            <w:r>
              <w:t xml:space="preserve">Couverture de code (tests unitaires)</w:t>
            </w:r>
          </w:p>
        </w:tc>
        <w:tc>
          <w:tcPr/>
          <w:p>
            <w:pPr>
              <w:pStyle w:val="Compact"/>
              <w:jc w:val="left"/>
            </w:pPr>
            <w:r>
              <w:t xml:space="preserve">≥ 80 %</w:t>
            </w:r>
          </w:p>
        </w:tc>
        <w:tc>
          <w:tcPr/>
          <w:p>
            <w:pPr>
              <w:pStyle w:val="Compact"/>
              <w:jc w:val="left"/>
            </w:pPr>
            <w:r>
              <w:t xml:space="preserve">Jest coverage report</w:t>
            </w:r>
          </w:p>
        </w:tc>
      </w:tr>
      <w:tr>
        <w:tc>
          <w:tcPr/>
          <w:p>
            <w:pPr>
              <w:pStyle w:val="Compact"/>
              <w:jc w:val="left"/>
            </w:pPr>
            <w:r>
              <w:t xml:space="preserve">Tests d’intégration réussis</w:t>
            </w:r>
          </w:p>
        </w:tc>
        <w:tc>
          <w:tcPr/>
          <w:p>
            <w:pPr>
              <w:pStyle w:val="Compact"/>
              <w:jc w:val="left"/>
            </w:pPr>
            <w:r>
              <w:t xml:space="preserve">100 %</w:t>
            </w:r>
          </w:p>
        </w:tc>
        <w:tc>
          <w:tcPr/>
          <w:p>
            <w:pPr>
              <w:pStyle w:val="Compact"/>
              <w:jc w:val="left"/>
            </w:pPr>
            <w:r>
              <w:t xml:space="preserve">CI/CD pipeline</w:t>
            </w:r>
          </w:p>
        </w:tc>
      </w:tr>
      <w:tr>
        <w:tc>
          <w:tcPr/>
          <w:p>
            <w:pPr>
              <w:pStyle w:val="Compact"/>
              <w:jc w:val="left"/>
            </w:pPr>
            <w:r>
              <w:t xml:space="preserve">Tests e2e réussis (scénarios critiques)</w:t>
            </w:r>
          </w:p>
        </w:tc>
        <w:tc>
          <w:tcPr/>
          <w:p>
            <w:pPr>
              <w:pStyle w:val="Compact"/>
              <w:jc w:val="left"/>
            </w:pPr>
            <w:r>
              <w:t xml:space="preserve">100 %</w:t>
            </w:r>
          </w:p>
        </w:tc>
        <w:tc>
          <w:tcPr/>
          <w:p>
            <w:pPr>
              <w:pStyle w:val="Compact"/>
              <w:jc w:val="left"/>
            </w:pPr>
            <w:r>
              <w:t xml:space="preserve">Playwright</w:t>
            </w:r>
          </w:p>
        </w:tc>
      </w:tr>
      <w:tr>
        <w:tc>
          <w:tcPr/>
          <w:p>
            <w:pPr>
              <w:pStyle w:val="Compact"/>
              <w:jc w:val="left"/>
            </w:pPr>
            <w:r>
              <w:t xml:space="preserve">Tests de performance</w:t>
            </w:r>
          </w:p>
        </w:tc>
        <w:tc>
          <w:tcPr/>
          <w:p>
            <w:pPr>
              <w:pStyle w:val="Compact"/>
              <w:jc w:val="left"/>
            </w:pPr>
            <w:r>
              <w:t xml:space="preserve">PERF-01 à PERF-04 validés</w:t>
            </w:r>
          </w:p>
        </w:tc>
        <w:tc>
          <w:tcPr/>
          <w:p>
            <w:pPr>
              <w:pStyle w:val="Compact"/>
              <w:jc w:val="left"/>
            </w:pPr>
            <w:r>
              <w:t xml:space="preserve">k6</w:t>
            </w:r>
          </w:p>
        </w:tc>
      </w:tr>
      <w:tr>
        <w:tc>
          <w:tcPr/>
          <w:p>
            <w:pPr>
              <w:pStyle w:val="Compact"/>
              <w:jc w:val="left"/>
            </w:pPr>
            <w:r>
              <w:t xml:space="preserve">Tests de sécurité</w:t>
            </w:r>
          </w:p>
        </w:tc>
        <w:tc>
          <w:tcPr/>
          <w:p>
            <w:pPr>
              <w:pStyle w:val="Compact"/>
              <w:jc w:val="left"/>
            </w:pPr>
            <w:r>
              <w:t xml:space="preserve">SEC-01 à SEC-04 validés</w:t>
            </w:r>
          </w:p>
        </w:tc>
        <w:tc>
          <w:tcPr/>
          <w:p>
            <w:pPr>
              <w:pStyle w:val="Compact"/>
              <w:jc w:val="left"/>
            </w:pPr>
            <w:r>
              <w:t xml:space="preserve">OWASP ZAP</w:t>
            </w:r>
          </w:p>
        </w:tc>
      </w:tr>
      <w:tr>
        <w:tc>
          <w:tcPr/>
          <w:p>
            <w:pPr>
              <w:pStyle w:val="Compact"/>
              <w:jc w:val="left"/>
            </w:pPr>
            <w:r>
              <w:t xml:space="preserve">Scénarios U1</w:t>
            </w:r>
          </w:p>
        </w:tc>
        <w:tc>
          <w:tcPr/>
          <w:p>
            <w:pPr>
              <w:pStyle w:val="Compact"/>
              <w:jc w:val="left"/>
            </w:pPr>
            <w:r>
              <w:t xml:space="preserve">U1-01 à U1-07 validés</w:t>
            </w:r>
          </w:p>
        </w:tc>
        <w:tc>
          <w:tcPr/>
          <w:p>
            <w:pPr>
              <w:pStyle w:val="Compact"/>
              <w:jc w:val="left"/>
            </w:pPr>
            <w:r>
              <w:t xml:space="preserve">Recette</w:t>
            </w:r>
          </w:p>
        </w:tc>
      </w:tr>
      <w:tr>
        <w:tc>
          <w:tcPr/>
          <w:p>
            <w:pPr>
              <w:pStyle w:val="Compact"/>
              <w:jc w:val="left"/>
            </w:pPr>
            <w:r>
              <w:t xml:space="preserve">Scénarios U2</w:t>
            </w:r>
          </w:p>
        </w:tc>
        <w:tc>
          <w:tcPr/>
          <w:p>
            <w:pPr>
              <w:pStyle w:val="Compact"/>
              <w:jc w:val="left"/>
            </w:pPr>
            <w:r>
              <w:t xml:space="preserve">U2-01 à U2-04 validés</w:t>
            </w:r>
          </w:p>
        </w:tc>
        <w:tc>
          <w:tcPr/>
          <w:p>
            <w:pPr>
              <w:pStyle w:val="Compact"/>
              <w:jc w:val="left"/>
            </w:pPr>
            <w:r>
              <w:t xml:space="preserve">Recette</w:t>
            </w:r>
          </w:p>
        </w:tc>
      </w:tr>
      <w:tr>
        <w:tc>
          <w:tcPr/>
          <w:p>
            <w:pPr>
              <w:pStyle w:val="Compact"/>
              <w:jc w:val="left"/>
            </w:pPr>
            <w:r>
              <w:t xml:space="preserve">Scénarios U4</w:t>
            </w:r>
          </w:p>
        </w:tc>
        <w:tc>
          <w:tcPr/>
          <w:p>
            <w:pPr>
              <w:pStyle w:val="Compact"/>
              <w:jc w:val="left"/>
            </w:pPr>
            <w:r>
              <w:t xml:space="preserve">U4-01 à U4-06 validés</w:t>
            </w:r>
          </w:p>
        </w:tc>
        <w:tc>
          <w:tcPr/>
          <w:p>
            <w:pPr>
              <w:pStyle w:val="Compact"/>
              <w:jc w:val="left"/>
            </w:pPr>
            <w:r>
              <w:t xml:space="preserve">Recette</w:t>
            </w:r>
          </w:p>
        </w:tc>
      </w:tr>
      <w:tr>
        <w:tc>
          <w:tcPr/>
          <w:p>
            <w:pPr>
              <w:pStyle w:val="Compact"/>
              <w:jc w:val="left"/>
            </w:pPr>
            <w:r>
              <w:t xml:space="preserve">Scénarios transverses</w:t>
            </w:r>
          </w:p>
        </w:tc>
        <w:tc>
          <w:tcPr/>
          <w:p>
            <w:pPr>
              <w:pStyle w:val="Compact"/>
              <w:jc w:val="left"/>
            </w:pPr>
            <w:r>
              <w:t xml:space="preserve">NOTIF-01 à NOTIF-03, OFF-01 à OFF-03, SEC-01 à SEC-04</w:t>
            </w:r>
          </w:p>
        </w:tc>
        <w:tc>
          <w:tcPr/>
          <w:p>
            <w:pPr>
              <w:pStyle w:val="Compact"/>
              <w:jc w:val="left"/>
            </w:pPr>
            <w:r>
              <w:t xml:space="preserve">Recette</w:t>
            </w:r>
          </w:p>
        </w:tc>
      </w:tr>
      <w:tr>
        <w:tc>
          <w:tcPr/>
          <w:p>
            <w:pPr>
              <w:pStyle w:val="Compact"/>
              <w:jc w:val="left"/>
            </w:pPr>
            <w:r>
              <w:t xml:space="preserve">Recette famille pilote</w:t>
            </w:r>
          </w:p>
        </w:tc>
        <w:tc>
          <w:tcPr/>
          <w:p>
            <w:pPr>
              <w:pStyle w:val="Compact"/>
              <w:jc w:val="left"/>
            </w:pPr>
            <w:r>
              <w:t xml:space="preserve">≥ 4/5 satisfaction</w:t>
            </w:r>
          </w:p>
        </w:tc>
        <w:tc>
          <w:tcPr/>
          <w:p>
            <w:pPr>
              <w:pStyle w:val="Compact"/>
              <w:jc w:val="left"/>
            </w:pPr>
            <w:r>
              <w:t xml:space="preserve">Questionnaire</w:t>
            </w:r>
          </w:p>
        </w:tc>
      </w:tr>
      <w:tr>
        <w:tc>
          <w:tcPr/>
          <w:p>
            <w:pPr>
              <w:pStyle w:val="Compact"/>
              <w:jc w:val="left"/>
            </w:pPr>
            <w:r>
              <w:t xml:space="preserve">Bugs critiques ouverts</w:t>
            </w:r>
          </w:p>
        </w:tc>
        <w:tc>
          <w:tcPr/>
          <w:p>
            <w:pPr>
              <w:pStyle w:val="Compact"/>
              <w:jc w:val="left"/>
            </w:pPr>
            <w:r>
              <w:t xml:space="preserve">0</w:t>
            </w:r>
          </w:p>
        </w:tc>
        <w:tc>
          <w:tcPr/>
          <w:p>
            <w:pPr>
              <w:pStyle w:val="Compact"/>
              <w:jc w:val="left"/>
            </w:pPr>
            <w:r>
              <w:t xml:space="preserve">Bug tracker</w:t>
            </w:r>
          </w:p>
        </w:tc>
      </w:tr>
      <w:tr>
        <w:tc>
          <w:tcPr/>
          <w:p>
            <w:pPr>
              <w:pStyle w:val="Compact"/>
              <w:jc w:val="left"/>
            </w:pPr>
            <w:r>
              <w:t xml:space="preserve">Bugs majeurs ouverts</w:t>
            </w:r>
          </w:p>
        </w:tc>
        <w:tc>
          <w:tcPr/>
          <w:p>
            <w:pPr>
              <w:pStyle w:val="Compact"/>
              <w:jc w:val="left"/>
            </w:pPr>
            <w:r>
              <w:t xml:space="preserve">≤ 5</w:t>
            </w:r>
          </w:p>
        </w:tc>
        <w:tc>
          <w:tcPr/>
          <w:p>
            <w:pPr>
              <w:pStyle w:val="Compact"/>
              <w:jc w:val="left"/>
            </w:pPr>
            <w:r>
              <w:t xml:space="preserve">Bug tracker</w:t>
            </w:r>
          </w:p>
        </w:tc>
      </w:tr>
    </w:tbl>
    <w:bookmarkEnd w:id="53"/>
    <w:bookmarkStart w:id="54" w:name="phase-2-enrichissement-mois-10-18"/>
    <w:p>
      <w:pPr>
        <w:pStyle w:val="Heading3"/>
      </w:pPr>
      <w:bookmarkStart w:id="100036" w:name="_Toc100036"/>
      <w:r>
        <w:t xml:space="preserve">4.2 Phase 2 — Enrichissement (mois 10-18)</w:t>
      </w:r>
      <w:bookmarkEnd w:id="100036"/>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Critère</w:t>
            </w:r>
          </w:p>
        </w:tc>
        <w:tc>
          <w:tcPr/>
          <w:p>
            <w:pPr>
              <w:pStyle w:val="Compact"/>
              <w:jc w:val="left"/>
            </w:pPr>
            <w:r>
              <w:t xml:space="preserve">Cible</w:t>
            </w:r>
          </w:p>
        </w:tc>
      </w:tr>
      <w:tr>
        <w:tc>
          <w:tcPr/>
          <w:p>
            <w:pPr>
              <w:pStyle w:val="Compact"/>
              <w:jc w:val="left"/>
            </w:pPr>
            <w:r>
              <w:t xml:space="preserve">Couverture de code</w:t>
            </w:r>
          </w:p>
        </w:tc>
        <w:tc>
          <w:tcPr/>
          <w:p>
            <w:pPr>
              <w:pStyle w:val="Compact"/>
              <w:jc w:val="left"/>
            </w:pPr>
            <w:r>
              <w:t xml:space="preserve">≥ 80 %</w:t>
            </w:r>
          </w:p>
        </w:tc>
      </w:tr>
      <w:tr>
        <w:tc>
          <w:tcPr/>
          <w:p>
            <w:pPr>
              <w:pStyle w:val="Compact"/>
              <w:jc w:val="left"/>
            </w:pPr>
            <w:r>
              <w:t xml:space="preserve">Tests e2e réussis</w:t>
            </w:r>
          </w:p>
        </w:tc>
        <w:tc>
          <w:tcPr/>
          <w:p>
            <w:pPr>
              <w:pStyle w:val="Compact"/>
              <w:jc w:val="left"/>
            </w:pPr>
            <w:r>
              <w:t xml:space="preserve">100 %</w:t>
            </w:r>
          </w:p>
        </w:tc>
      </w:tr>
      <w:tr>
        <w:tc>
          <w:tcPr/>
          <w:p>
            <w:pPr>
              <w:pStyle w:val="Compact"/>
              <w:jc w:val="left"/>
            </w:pPr>
            <w:r>
              <w:t xml:space="preserve">Scénarios U1</w:t>
            </w:r>
          </w:p>
        </w:tc>
        <w:tc>
          <w:tcPr/>
          <w:p>
            <w:pPr>
              <w:pStyle w:val="Compact"/>
              <w:jc w:val="left"/>
            </w:pPr>
            <w:r>
              <w:t xml:space="preserve">U1-01 à U1-10 validés</w:t>
            </w:r>
          </w:p>
        </w:tc>
      </w:tr>
      <w:tr>
        <w:tc>
          <w:tcPr/>
          <w:p>
            <w:pPr>
              <w:pStyle w:val="Compact"/>
              <w:jc w:val="left"/>
            </w:pPr>
            <w:r>
              <w:t xml:space="preserve">Scénarios U2</w:t>
            </w:r>
          </w:p>
        </w:tc>
        <w:tc>
          <w:tcPr/>
          <w:p>
            <w:pPr>
              <w:pStyle w:val="Compact"/>
              <w:jc w:val="left"/>
            </w:pPr>
            <w:r>
              <w:t xml:space="preserve">U2-01 à U2-10 validés</w:t>
            </w:r>
          </w:p>
        </w:tc>
      </w:tr>
      <w:tr>
        <w:tc>
          <w:tcPr/>
          <w:p>
            <w:pPr>
              <w:pStyle w:val="Compact"/>
              <w:jc w:val="left"/>
            </w:pPr>
            <w:r>
              <w:t xml:space="preserve">Scénarios U3</w:t>
            </w:r>
          </w:p>
        </w:tc>
        <w:tc>
          <w:tcPr/>
          <w:p>
            <w:pPr>
              <w:pStyle w:val="Compact"/>
              <w:jc w:val="left"/>
            </w:pPr>
            <w:r>
              <w:t xml:space="preserve">U3-01 à U3-10 validés</w:t>
            </w:r>
          </w:p>
        </w:tc>
      </w:tr>
      <w:tr>
        <w:tc>
          <w:tcPr/>
          <w:p>
            <w:pPr>
              <w:pStyle w:val="Compact"/>
              <w:jc w:val="left"/>
            </w:pPr>
            <w:r>
              <w:t xml:space="preserve">Scénarios U4</w:t>
            </w:r>
          </w:p>
        </w:tc>
        <w:tc>
          <w:tcPr/>
          <w:p>
            <w:pPr>
              <w:pStyle w:val="Compact"/>
              <w:jc w:val="left"/>
            </w:pPr>
            <w:r>
              <w:t xml:space="preserve">U4-01 à U4-10 validés</w:t>
            </w:r>
          </w:p>
        </w:tc>
      </w:tr>
      <w:tr>
        <w:tc>
          <w:tcPr/>
          <w:p>
            <w:pPr>
              <w:pStyle w:val="Compact"/>
              <w:jc w:val="left"/>
            </w:pPr>
            <w:r>
              <w:t xml:space="preserve">Scénarios U5</w:t>
            </w:r>
          </w:p>
        </w:tc>
        <w:tc>
          <w:tcPr/>
          <w:p>
            <w:pPr>
              <w:pStyle w:val="Compact"/>
              <w:jc w:val="left"/>
            </w:pPr>
            <w:r>
              <w:t xml:space="preserve">U5-01 à U5-06 validés</w:t>
            </w:r>
          </w:p>
        </w:tc>
      </w:tr>
      <w:tr>
        <w:tc>
          <w:tcPr/>
          <w:p>
            <w:pPr>
              <w:pStyle w:val="Compact"/>
              <w:jc w:val="left"/>
            </w:pPr>
            <w:r>
              <w:t xml:space="preserve">Scénarios transverses</w:t>
            </w:r>
          </w:p>
        </w:tc>
        <w:tc>
          <w:tcPr/>
          <w:p>
            <w:pPr>
              <w:pStyle w:val="Compact"/>
              <w:jc w:val="left"/>
            </w:pPr>
            <w:r>
              <w:t xml:space="preserve">Tous validés</w:t>
            </w:r>
          </w:p>
        </w:tc>
      </w:tr>
      <w:tr>
        <w:tc>
          <w:tcPr/>
          <w:p>
            <w:pPr>
              <w:pStyle w:val="Compact"/>
              <w:jc w:val="left"/>
            </w:pPr>
            <w:r>
              <w:t xml:space="preserve">Performance sous charge</w:t>
            </w:r>
          </w:p>
        </w:tc>
        <w:tc>
          <w:tcPr/>
          <w:p>
            <w:pPr>
              <w:pStyle w:val="Compact"/>
              <w:jc w:val="left"/>
            </w:pPr>
            <w:r>
              <w:t xml:space="preserve">1 000 utilisateurs simultanés</w:t>
            </w:r>
          </w:p>
        </w:tc>
      </w:tr>
      <w:tr>
        <w:tc>
          <w:tcPr/>
          <w:p>
            <w:pPr>
              <w:pStyle w:val="Compact"/>
              <w:jc w:val="left"/>
            </w:pPr>
            <w:r>
              <w:t xml:space="preserve">Recette 5 familles pilotes</w:t>
            </w:r>
          </w:p>
        </w:tc>
        <w:tc>
          <w:tcPr/>
          <w:p>
            <w:pPr>
              <w:pStyle w:val="Compact"/>
              <w:jc w:val="left"/>
            </w:pPr>
            <w:r>
              <w:t xml:space="preserve">≥ 4/5 satisfaction</w:t>
            </w:r>
          </w:p>
        </w:tc>
      </w:tr>
      <w:tr>
        <w:tc>
          <w:tcPr/>
          <w:p>
            <w:pPr>
              <w:pStyle w:val="Compact"/>
              <w:jc w:val="left"/>
            </w:pPr>
            <w:r>
              <w:t xml:space="preserve">Bugs critiques ouverts</w:t>
            </w:r>
          </w:p>
        </w:tc>
        <w:tc>
          <w:tcPr/>
          <w:p>
            <w:pPr>
              <w:pStyle w:val="Compact"/>
              <w:jc w:val="left"/>
            </w:pPr>
            <w:r>
              <w:t xml:space="preserve">0</w:t>
            </w:r>
          </w:p>
        </w:tc>
      </w:tr>
      <w:tr>
        <w:tc>
          <w:tcPr/>
          <w:p>
            <w:pPr>
              <w:pStyle w:val="Compact"/>
              <w:jc w:val="left"/>
            </w:pPr>
            <w:r>
              <w:t xml:space="preserve">Bugs majeurs ouverts</w:t>
            </w:r>
          </w:p>
        </w:tc>
        <w:tc>
          <w:tcPr/>
          <w:p>
            <w:pPr>
              <w:pStyle w:val="Compact"/>
              <w:jc w:val="left"/>
            </w:pPr>
            <w:r>
              <w:t xml:space="preserve">≤ 10</w:t>
            </w:r>
          </w:p>
        </w:tc>
      </w:tr>
    </w:tbl>
    <w:bookmarkEnd w:id="54"/>
    <w:bookmarkStart w:id="55" w:name="phase-3-maturité-mois-19-30"/>
    <w:p>
      <w:pPr>
        <w:pStyle w:val="Heading3"/>
      </w:pPr>
      <w:bookmarkStart w:id="100037" w:name="_Toc100037"/>
      <w:r>
        <w:t xml:space="preserve">4.3 Phase 3 — Maturité (mois 19-30)</w:t>
      </w:r>
      <w:bookmarkEnd w:id="100037"/>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Critère</w:t>
            </w:r>
          </w:p>
        </w:tc>
        <w:tc>
          <w:tcPr/>
          <w:p>
            <w:pPr>
              <w:pStyle w:val="Compact"/>
              <w:jc w:val="left"/>
            </w:pPr>
            <w:r>
              <w:t xml:space="preserve">Cible</w:t>
            </w:r>
          </w:p>
        </w:tc>
      </w:tr>
      <w:tr>
        <w:tc>
          <w:tcPr/>
          <w:p>
            <w:pPr>
              <w:pStyle w:val="Compact"/>
              <w:jc w:val="left"/>
            </w:pPr>
            <w:r>
              <w:t xml:space="preserve">Couverture de code</w:t>
            </w:r>
          </w:p>
        </w:tc>
        <w:tc>
          <w:tcPr/>
          <w:p>
            <w:pPr>
              <w:pStyle w:val="Compact"/>
              <w:jc w:val="left"/>
            </w:pPr>
            <w:r>
              <w:t xml:space="preserve">≥ 80 %</w:t>
            </w:r>
          </w:p>
        </w:tc>
      </w:tr>
      <w:tr>
        <w:tc>
          <w:tcPr/>
          <w:p>
            <w:pPr>
              <w:pStyle w:val="Compact"/>
              <w:jc w:val="left"/>
            </w:pPr>
            <w:r>
              <w:t xml:space="preserve">Tous les scénarios (70+)</w:t>
            </w:r>
          </w:p>
        </w:tc>
        <w:tc>
          <w:tcPr/>
          <w:p>
            <w:pPr>
              <w:pStyle w:val="Compact"/>
              <w:jc w:val="left"/>
            </w:pPr>
            <w:r>
              <w:t xml:space="preserve">100 % validés</w:t>
            </w:r>
          </w:p>
        </w:tc>
      </w:tr>
      <w:tr>
        <w:tc>
          <w:tcPr/>
          <w:p>
            <w:pPr>
              <w:pStyle w:val="Compact"/>
              <w:jc w:val="left"/>
            </w:pPr>
            <w:r>
              <w:t xml:space="preserve">Performance sous charge</w:t>
            </w:r>
          </w:p>
        </w:tc>
        <w:tc>
          <w:tcPr/>
          <w:p>
            <w:pPr>
              <w:pStyle w:val="Compact"/>
              <w:jc w:val="left"/>
            </w:pPr>
            <w:r>
              <w:t xml:space="preserve">5 000 utilisateurs simultanés</w:t>
            </w:r>
          </w:p>
        </w:tc>
      </w:tr>
      <w:tr>
        <w:tc>
          <w:tcPr/>
          <w:p>
            <w:pPr>
              <w:pStyle w:val="Compact"/>
              <w:jc w:val="left"/>
            </w:pPr>
            <w:r>
              <w:t xml:space="preserve">Tests de sécurité complets</w:t>
            </w:r>
          </w:p>
        </w:tc>
        <w:tc>
          <w:tcPr/>
          <w:p>
            <w:pPr>
              <w:pStyle w:val="Compact"/>
              <w:jc w:val="left"/>
            </w:pPr>
            <w:r>
              <w:t xml:space="preserve">Pen-test externe passé</w:t>
            </w:r>
          </w:p>
        </w:tc>
      </w:tr>
      <w:tr>
        <w:tc>
          <w:tcPr/>
          <w:p>
            <w:pPr>
              <w:pStyle w:val="Compact"/>
              <w:jc w:val="left"/>
            </w:pPr>
            <w:r>
              <w:t xml:space="preserve">Recette 10+ familles</w:t>
            </w:r>
          </w:p>
        </w:tc>
        <w:tc>
          <w:tcPr/>
          <w:p>
            <w:pPr>
              <w:pStyle w:val="Compact"/>
              <w:jc w:val="left"/>
            </w:pPr>
            <w:r>
              <w:t xml:space="preserve">≥ 4/5 satisfaction</w:t>
            </w:r>
          </w:p>
        </w:tc>
      </w:tr>
      <w:tr>
        <w:tc>
          <w:tcPr/>
          <w:p>
            <w:pPr>
              <w:pStyle w:val="Compact"/>
              <w:jc w:val="left"/>
            </w:pPr>
            <w:r>
              <w:t xml:space="preserve">Bugs critiques ouverts</w:t>
            </w:r>
          </w:p>
        </w:tc>
        <w:tc>
          <w:tcPr/>
          <w:p>
            <w:pPr>
              <w:pStyle w:val="Compact"/>
              <w:jc w:val="left"/>
            </w:pPr>
            <w:r>
              <w:t xml:space="preserve">0</w:t>
            </w:r>
          </w:p>
        </w:tc>
      </w:tr>
      <w:tr>
        <w:tc>
          <w:tcPr/>
          <w:p>
            <w:pPr>
              <w:pStyle w:val="Compact"/>
              <w:jc w:val="left"/>
            </w:pPr>
            <w:r>
              <w:t xml:space="preserve">Bugs majeurs ouverts</w:t>
            </w:r>
          </w:p>
        </w:tc>
        <w:tc>
          <w:tcPr/>
          <w:p>
            <w:pPr>
              <w:pStyle w:val="Compact"/>
              <w:jc w:val="left"/>
            </w:pPr>
            <w:r>
              <w:t xml:space="preserve">≤ 5</w:t>
            </w:r>
          </w:p>
        </w:tc>
      </w:tr>
    </w:tbl>
    <w:p>
      <w:r>
        <w:pict>
          <v:rect style="width:0;height:1.5pt" o:hralign="center" o:hrstd="t" o:hr="t"/>
        </w:pict>
      </w:r>
    </w:p>
    <w:bookmarkEnd w:id="55"/>
    <w:bookmarkEnd w:id="56"/>
    <w:bookmarkStart w:id="60" w:name="gestion-des-bugs"/>
    <w:p>
      <w:pPr>
        <w:pStyle w:val="Heading2"/>
      </w:pPr>
      <w:bookmarkStart w:id="100038" w:name="_Toc100038"/>
      <w:r>
        <w:t xml:space="preserve">5. Gestion des bugs</w:t>
      </w:r>
      <w:bookmarkEnd w:id="100038"/>
    </w:p>
    <w:bookmarkStart w:id="57" w:name="sévérités"/>
    <w:p>
      <w:pPr>
        <w:pStyle w:val="Heading3"/>
      </w:pPr>
      <w:bookmarkStart w:id="100039" w:name="_Toc100039"/>
      <w:r>
        <w:t xml:space="preserve">5.1 Sévérités</w:t>
      </w:r>
      <w:bookmarkEnd w:id="100039"/>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Sévérité</w:t>
            </w:r>
          </w:p>
        </w:tc>
        <w:tc>
          <w:tcPr/>
          <w:p>
            <w:pPr>
              <w:pStyle w:val="Compact"/>
              <w:jc w:val="left"/>
            </w:pPr>
            <w:r>
              <w:t xml:space="preserve">Définition</w:t>
            </w:r>
          </w:p>
        </w:tc>
        <w:tc>
          <w:tcPr/>
          <w:p>
            <w:pPr>
              <w:pStyle w:val="Compact"/>
              <w:jc w:val="left"/>
            </w:pPr>
            <w:r>
              <w:t xml:space="preserve">Délai de correction</w:t>
            </w:r>
          </w:p>
        </w:tc>
        <w:tc>
          <w:tcPr/>
          <w:p>
            <w:pPr>
              <w:pStyle w:val="Compact"/>
              <w:jc w:val="left"/>
            </w:pPr>
            <w:r>
              <w:t xml:space="preserve">Blocage release ?</w:t>
            </w:r>
          </w:p>
        </w:tc>
      </w:tr>
      <w:tr>
        <w:tc>
          <w:tcPr/>
          <w:p>
            <w:pPr>
              <w:pStyle w:val="Compact"/>
              <w:jc w:val="left"/>
            </w:pPr>
            <w:r>
              <w:rPr>
                <w:b/>
                <w:bCs/>
              </w:rPr>
              <w:t xml:space="preserve">Critique (S1)</w:t>
            </w:r>
          </w:p>
        </w:tc>
        <w:tc>
          <w:tcPr/>
          <w:p>
            <w:pPr>
              <w:pStyle w:val="Compact"/>
              <w:jc w:val="left"/>
            </w:pPr>
            <w:r>
              <w:t xml:space="preserve">Perte de données, sécurité compromise, fonctionnalité critique indisponible</w:t>
            </w:r>
          </w:p>
        </w:tc>
        <w:tc>
          <w:tcPr/>
          <w:p>
            <w:pPr>
              <w:pStyle w:val="Compact"/>
              <w:jc w:val="left"/>
            </w:pPr>
            <w:r>
              <w:t xml:space="preserve">24 heures</w:t>
            </w:r>
          </w:p>
        </w:tc>
        <w:tc>
          <w:tcPr/>
          <w:p>
            <w:pPr>
              <w:pStyle w:val="Compact"/>
              <w:jc w:val="left"/>
            </w:pPr>
            <w:r>
              <w:t xml:space="preserve">Oui</w:t>
            </w:r>
          </w:p>
        </w:tc>
      </w:tr>
      <w:tr>
        <w:tc>
          <w:tcPr/>
          <w:p>
            <w:pPr>
              <w:pStyle w:val="Compact"/>
              <w:jc w:val="left"/>
            </w:pPr>
            <w:r>
              <w:rPr>
                <w:b/>
                <w:bCs/>
              </w:rPr>
              <w:t xml:space="preserve">Majeur (S2)</w:t>
            </w:r>
          </w:p>
        </w:tc>
        <w:tc>
          <w:tcPr/>
          <w:p>
            <w:pPr>
              <w:pStyle w:val="Compact"/>
              <w:jc w:val="left"/>
            </w:pPr>
            <w:r>
              <w:t xml:space="preserve">Fonctionnalité importante dégradée, contournement possible</w:t>
            </w:r>
          </w:p>
        </w:tc>
        <w:tc>
          <w:tcPr/>
          <w:p>
            <w:pPr>
              <w:pStyle w:val="Compact"/>
              <w:jc w:val="left"/>
            </w:pPr>
            <w:r>
              <w:t xml:space="preserve">7 jours</w:t>
            </w:r>
          </w:p>
        </w:tc>
        <w:tc>
          <w:tcPr/>
          <w:p>
            <w:pPr>
              <w:pStyle w:val="Compact"/>
              <w:jc w:val="left"/>
            </w:pPr>
            <w:r>
              <w:t xml:space="preserve">Oui si &gt; 5</w:t>
            </w:r>
          </w:p>
        </w:tc>
      </w:tr>
      <w:tr>
        <w:tc>
          <w:tcPr/>
          <w:p>
            <w:pPr>
              <w:pStyle w:val="Compact"/>
              <w:jc w:val="left"/>
            </w:pPr>
            <w:r>
              <w:rPr>
                <w:b/>
                <w:bCs/>
              </w:rPr>
              <w:t xml:space="preserve">Mineur (S3)</w:t>
            </w:r>
          </w:p>
        </w:tc>
        <w:tc>
          <w:tcPr/>
          <w:p>
            <w:pPr>
              <w:pStyle w:val="Compact"/>
              <w:jc w:val="left"/>
            </w:pPr>
            <w:r>
              <w:t xml:space="preserve">Fonctionnalité secondaire dégradée, impact limité</w:t>
            </w:r>
          </w:p>
        </w:tc>
        <w:tc>
          <w:tcPr/>
          <w:p>
            <w:pPr>
              <w:pStyle w:val="Compact"/>
              <w:jc w:val="left"/>
            </w:pPr>
            <w:r>
              <w:t xml:space="preserve">30 jours</w:t>
            </w:r>
          </w:p>
        </w:tc>
        <w:tc>
          <w:tcPr/>
          <w:p>
            <w:pPr>
              <w:pStyle w:val="Compact"/>
              <w:jc w:val="left"/>
            </w:pPr>
            <w:r>
              <w:t xml:space="preserve">Non</w:t>
            </w:r>
          </w:p>
        </w:tc>
      </w:tr>
      <w:tr>
        <w:tc>
          <w:tcPr/>
          <w:p>
            <w:pPr>
              <w:pStyle w:val="Compact"/>
              <w:jc w:val="left"/>
            </w:pPr>
            <w:r>
              <w:rPr>
                <w:b/>
                <w:bCs/>
              </w:rPr>
              <w:t xml:space="preserve">Cosmétique (S4)</w:t>
            </w:r>
          </w:p>
        </w:tc>
        <w:tc>
          <w:tcPr/>
          <w:p>
            <w:pPr>
              <w:pStyle w:val="Compact"/>
              <w:jc w:val="left"/>
            </w:pPr>
            <w:r>
              <w:t xml:space="preserve">Problème visuel, typo, alignement</w:t>
            </w:r>
          </w:p>
        </w:tc>
        <w:tc>
          <w:tcPr/>
          <w:p>
            <w:pPr>
              <w:pStyle w:val="Compact"/>
              <w:jc w:val="left"/>
            </w:pPr>
            <w:r>
              <w:t xml:space="preserve">Au prochain sprint</w:t>
            </w:r>
          </w:p>
        </w:tc>
        <w:tc>
          <w:tcPr/>
          <w:p>
            <w:pPr>
              <w:pStyle w:val="Compact"/>
              <w:jc w:val="left"/>
            </w:pPr>
            <w:r>
              <w:t xml:space="preserve">Non</w:t>
            </w:r>
          </w:p>
        </w:tc>
      </w:tr>
    </w:tbl>
    <w:bookmarkEnd w:id="57"/>
    <w:bookmarkStart w:id="58" w:name="cycle-de-vie-des-bugs"/>
    <w:p>
      <w:pPr>
        <w:pStyle w:val="Heading3"/>
      </w:pPr>
      <w:bookmarkStart w:id="100040" w:name="_Toc100040"/>
      <w:r>
        <w:t xml:space="preserve">5.2 Cycle de vie des bugs</w:t>
      </w:r>
      <w:bookmarkEnd w:id="100040"/>
    </w:p>
    <w:p>
      <w:pPr>
        <w:pStyle w:val="SourceCode"/>
      </w:pPr>
      <w:r>
        <w:rPr>
          <w:rStyle w:val="VerbatimChar"/>
        </w:rPr>
        <w:t xml:space="preserve">Nouveau → Assigné → En cours → Résolu → Vérifié → Fermé</w:t>
      </w:r>
      <w:r>
        <w:br/>
      </w:r>
      <w:r>
        <w:rPr>
          <w:rStyle w:val="VerbatimChar"/>
        </w:rPr>
        <w:t xml:space="preserve">                ↓                    ↓</w:t>
      </w:r>
      <w:r>
        <w:br/>
      </w:r>
      <w:r>
        <w:rPr>
          <w:rStyle w:val="VerbatimChar"/>
        </w:rPr>
        <w:t xml:space="preserve">            Rejeté              Réouvert</w:t>
      </w:r>
    </w:p>
    <w:bookmarkEnd w:id="58"/>
    <w:bookmarkStart w:id="59" w:name="outils"/>
    <w:p>
      <w:pPr>
        <w:pStyle w:val="Heading3"/>
      </w:pPr>
      <w:bookmarkStart w:id="100041" w:name="_Toc100041"/>
      <w:r>
        <w:t xml:space="preserve">5.3 Outils</w:t>
      </w:r>
      <w:bookmarkEnd w:id="100041"/>
    </w:p>
    <w:p>
      <w:pPr>
        <w:pStyle w:val="Compact"/>
        <w:numPr>
          <w:ilvl w:val="0"/>
          <w:numId w:val="1008"/>
        </w:numPr>
      </w:pPr>
      <w:r>
        <w:rPr>
          <w:b/>
          <w:bCs/>
        </w:rPr>
        <w:t xml:space="preserve">Bug tracker</w:t>
      </w:r>
      <w:r>
        <w:t xml:space="preserve"> </w:t>
      </w:r>
      <w:r>
        <w:t xml:space="preserve">: GitHub Issues (intégré au CI/CD)</w:t>
      </w:r>
    </w:p>
    <w:p>
      <w:pPr>
        <w:pStyle w:val="Compact"/>
        <w:numPr>
          <w:ilvl w:val="0"/>
          <w:numId w:val="1008"/>
        </w:numPr>
      </w:pPr>
      <w:r>
        <w:rPr>
          <w:b/>
          <w:bCs/>
        </w:rPr>
        <w:t xml:space="preserve">Suivi des tests</w:t>
      </w:r>
      <w:r>
        <w:t xml:space="preserve"> </w:t>
      </w:r>
      <w:r>
        <w:t xml:space="preserve">: Jest coverage report, Playwright HTML report</w:t>
      </w:r>
    </w:p>
    <w:p>
      <w:pPr>
        <w:pStyle w:val="Compact"/>
        <w:numPr>
          <w:ilvl w:val="0"/>
          <w:numId w:val="1008"/>
        </w:numPr>
      </w:pPr>
      <w:r>
        <w:rPr>
          <w:b/>
          <w:bCs/>
        </w:rPr>
        <w:t xml:space="preserve">Monitoring production</w:t>
      </w:r>
      <w:r>
        <w:t xml:space="preserve"> </w:t>
      </w:r>
      <w:r>
        <w:t xml:space="preserve">: Datadog, Sentry (pour les erreurs runtime)</w:t>
      </w:r>
    </w:p>
    <w:p>
      <w:r>
        <w:pict>
          <v:rect style="width:0;height:1.5pt" o:hralign="center" o:hrstd="t" o:hr="t"/>
        </w:pict>
      </w:r>
    </w:p>
    <w:bookmarkEnd w:id="59"/>
    <w:bookmarkEnd w:id="60"/>
    <w:bookmarkStart w:id="64" w:name="stratégie-dautomatisation"/>
    <w:p>
      <w:pPr>
        <w:pStyle w:val="Heading2"/>
      </w:pPr>
      <w:bookmarkStart w:id="100042" w:name="_Toc100042"/>
      <w:r>
        <w:t xml:space="preserve">6. Stratégie d’automatisation</w:t>
      </w:r>
      <w:bookmarkEnd w:id="100042"/>
    </w:p>
    <w:bookmarkStart w:id="61" w:name="tests-automatisés-en-cicd"/>
    <w:p>
      <w:pPr>
        <w:pStyle w:val="Heading3"/>
      </w:pPr>
      <w:bookmarkStart w:id="100043" w:name="_Toc100043"/>
      <w:r>
        <w:t xml:space="preserve">6.1 Tests automatisés en CI/CD</w:t>
      </w:r>
      <w:bookmarkEnd w:id="100043"/>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Étape</w:t>
            </w:r>
          </w:p>
        </w:tc>
        <w:tc>
          <w:tcPr/>
          <w:p>
            <w:pPr>
              <w:pStyle w:val="Compact"/>
              <w:jc w:val="left"/>
            </w:pPr>
            <w:r>
              <w:t xml:space="preserve">Outil</w:t>
            </w:r>
          </w:p>
        </w:tc>
        <w:tc>
          <w:tcPr/>
          <w:p>
            <w:pPr>
              <w:pStyle w:val="Compact"/>
              <w:jc w:val="left"/>
            </w:pPr>
            <w:r>
              <w:t xml:space="preserve">Fréquence</w:t>
            </w:r>
          </w:p>
        </w:tc>
        <w:tc>
          <w:tcPr/>
          <w:p>
            <w:pPr>
              <w:pStyle w:val="Compact"/>
              <w:jc w:val="left"/>
            </w:pPr>
            <w:r>
              <w:t xml:space="preserve">Durée cible</w:t>
            </w:r>
          </w:p>
        </w:tc>
      </w:tr>
      <w:tr>
        <w:tc>
          <w:tcPr/>
          <w:p>
            <w:pPr>
              <w:pStyle w:val="Compact"/>
              <w:jc w:val="left"/>
            </w:pPr>
            <w:r>
              <w:t xml:space="preserve">Lint</w:t>
            </w:r>
          </w:p>
        </w:tc>
        <w:tc>
          <w:tcPr/>
          <w:p>
            <w:pPr>
              <w:pStyle w:val="Compact"/>
              <w:jc w:val="left"/>
            </w:pPr>
            <w:r>
              <w:t xml:space="preserve">ESLint + Prettier</w:t>
            </w:r>
          </w:p>
        </w:tc>
        <w:tc>
          <w:tcPr/>
          <w:p>
            <w:pPr>
              <w:pStyle w:val="Compact"/>
              <w:jc w:val="left"/>
            </w:pPr>
            <w:r>
              <w:t xml:space="preserve">À chaque commit</w:t>
            </w:r>
          </w:p>
        </w:tc>
        <w:tc>
          <w:tcPr/>
          <w:p>
            <w:pPr>
              <w:pStyle w:val="Compact"/>
              <w:jc w:val="left"/>
            </w:pPr>
            <w:r>
              <w:t xml:space="preserve">&lt; 30s</w:t>
            </w:r>
          </w:p>
        </w:tc>
      </w:tr>
      <w:tr>
        <w:tc>
          <w:tcPr/>
          <w:p>
            <w:pPr>
              <w:pStyle w:val="Compact"/>
              <w:jc w:val="left"/>
            </w:pPr>
            <w:r>
              <w:t xml:space="preserve">Tests unitaires</w:t>
            </w:r>
          </w:p>
        </w:tc>
        <w:tc>
          <w:tcPr/>
          <w:p>
            <w:pPr>
              <w:pStyle w:val="Compact"/>
              <w:jc w:val="left"/>
            </w:pPr>
            <w:r>
              <w:t xml:space="preserve">Jest</w:t>
            </w:r>
          </w:p>
        </w:tc>
        <w:tc>
          <w:tcPr/>
          <w:p>
            <w:pPr>
              <w:pStyle w:val="Compact"/>
              <w:jc w:val="left"/>
            </w:pPr>
            <w:r>
              <w:t xml:space="preserve">À chaque commit</w:t>
            </w:r>
          </w:p>
        </w:tc>
        <w:tc>
          <w:tcPr/>
          <w:p>
            <w:pPr>
              <w:pStyle w:val="Compact"/>
              <w:jc w:val="left"/>
            </w:pPr>
            <w:r>
              <w:t xml:space="preserve">&lt; 5 min</w:t>
            </w:r>
          </w:p>
        </w:tc>
      </w:tr>
      <w:tr>
        <w:tc>
          <w:tcPr/>
          <w:p>
            <w:pPr>
              <w:pStyle w:val="Compact"/>
              <w:jc w:val="left"/>
            </w:pPr>
            <w:r>
              <w:t xml:space="preserve">Tests d’intégration</w:t>
            </w:r>
          </w:p>
        </w:tc>
        <w:tc>
          <w:tcPr/>
          <w:p>
            <w:pPr>
              <w:pStyle w:val="Compact"/>
              <w:jc w:val="left"/>
            </w:pPr>
            <w:r>
              <w:t xml:space="preserve">Jest + Testcontainers</w:t>
            </w:r>
          </w:p>
        </w:tc>
        <w:tc>
          <w:tcPr/>
          <w:p>
            <w:pPr>
              <w:pStyle w:val="Compact"/>
              <w:jc w:val="left"/>
            </w:pPr>
            <w:r>
              <w:t xml:space="preserve">À chaque PR</w:t>
            </w:r>
          </w:p>
        </w:tc>
        <w:tc>
          <w:tcPr/>
          <w:p>
            <w:pPr>
              <w:pStyle w:val="Compact"/>
              <w:jc w:val="left"/>
            </w:pPr>
            <w:r>
              <w:t xml:space="preserve">&lt; 10 min</w:t>
            </w:r>
          </w:p>
        </w:tc>
      </w:tr>
      <w:tr>
        <w:tc>
          <w:tcPr/>
          <w:p>
            <w:pPr>
              <w:pStyle w:val="Compact"/>
              <w:jc w:val="left"/>
            </w:pPr>
            <w:r>
              <w:t xml:space="preserve">Build</w:t>
            </w:r>
          </w:p>
        </w:tc>
        <w:tc>
          <w:tcPr/>
          <w:p>
            <w:pPr>
              <w:pStyle w:val="Compact"/>
              <w:jc w:val="left"/>
            </w:pPr>
            <w:r>
              <w:t xml:space="preserve">Docker</w:t>
            </w:r>
          </w:p>
        </w:tc>
        <w:tc>
          <w:tcPr/>
          <w:p>
            <w:pPr>
              <w:pStyle w:val="Compact"/>
              <w:jc w:val="left"/>
            </w:pPr>
            <w:r>
              <w:t xml:space="preserve">À chaque PR</w:t>
            </w:r>
          </w:p>
        </w:tc>
        <w:tc>
          <w:tcPr/>
          <w:p>
            <w:pPr>
              <w:pStyle w:val="Compact"/>
              <w:jc w:val="left"/>
            </w:pPr>
            <w:r>
              <w:t xml:space="preserve">&lt; 5 min</w:t>
            </w:r>
          </w:p>
        </w:tc>
      </w:tr>
      <w:tr>
        <w:tc>
          <w:tcPr/>
          <w:p>
            <w:pPr>
              <w:pStyle w:val="Compact"/>
              <w:jc w:val="left"/>
            </w:pPr>
            <w:r>
              <w:t xml:space="preserve">Tests e2e</w:t>
            </w:r>
          </w:p>
        </w:tc>
        <w:tc>
          <w:tcPr/>
          <w:p>
            <w:pPr>
              <w:pStyle w:val="Compact"/>
              <w:jc w:val="left"/>
            </w:pPr>
            <w:r>
              <w:t xml:space="preserve">Playwright</w:t>
            </w:r>
          </w:p>
        </w:tc>
        <w:tc>
          <w:tcPr/>
          <w:p>
            <w:pPr>
              <w:pStyle w:val="Compact"/>
              <w:jc w:val="left"/>
            </w:pPr>
            <w:r>
              <w:t xml:space="preserve">À chaque merge</w:t>
            </w:r>
          </w:p>
        </w:tc>
        <w:tc>
          <w:tcPr/>
          <w:p>
            <w:pPr>
              <w:pStyle w:val="Compact"/>
              <w:jc w:val="left"/>
            </w:pPr>
            <w:r>
              <w:t xml:space="preserve">&lt; 15 min</w:t>
            </w:r>
          </w:p>
        </w:tc>
      </w:tr>
      <w:tr>
        <w:tc>
          <w:tcPr/>
          <w:p>
            <w:pPr>
              <w:pStyle w:val="Compact"/>
              <w:jc w:val="left"/>
            </w:pPr>
            <w:r>
              <w:t xml:space="preserve">Tests de sécurité</w:t>
            </w:r>
          </w:p>
        </w:tc>
        <w:tc>
          <w:tcPr/>
          <w:p>
            <w:pPr>
              <w:pStyle w:val="Compact"/>
              <w:jc w:val="left"/>
            </w:pPr>
            <w:r>
              <w:t xml:space="preserve">Snyk + OWASP ZAP</w:t>
            </w:r>
          </w:p>
        </w:tc>
        <w:tc>
          <w:tcPr/>
          <w:p>
            <w:pPr>
              <w:pStyle w:val="Compact"/>
              <w:jc w:val="left"/>
            </w:pPr>
            <w:r>
              <w:t xml:space="preserve">Hebdomadaire</w:t>
            </w:r>
          </w:p>
        </w:tc>
        <w:tc>
          <w:tcPr/>
          <w:p>
            <w:pPr>
              <w:pStyle w:val="Compact"/>
              <w:jc w:val="left"/>
            </w:pPr>
            <w:r>
              <w:t xml:space="preserve">&lt; 30 min</w:t>
            </w:r>
          </w:p>
        </w:tc>
      </w:tr>
      <w:tr>
        <w:tc>
          <w:tcPr/>
          <w:p>
            <w:pPr>
              <w:pStyle w:val="Compact"/>
              <w:jc w:val="left"/>
            </w:pPr>
            <w:r>
              <w:t xml:space="preserve">Tests de charge</w:t>
            </w:r>
          </w:p>
        </w:tc>
        <w:tc>
          <w:tcPr/>
          <w:p>
            <w:pPr>
              <w:pStyle w:val="Compact"/>
              <w:jc w:val="left"/>
            </w:pPr>
            <w:r>
              <w:t xml:space="preserve">k6</w:t>
            </w:r>
          </w:p>
        </w:tc>
        <w:tc>
          <w:tcPr/>
          <w:p>
            <w:pPr>
              <w:pStyle w:val="Compact"/>
              <w:jc w:val="left"/>
            </w:pPr>
            <w:r>
              <w:t xml:space="preserve">Hebdomadaire</w:t>
            </w:r>
          </w:p>
        </w:tc>
        <w:tc>
          <w:tcPr/>
          <w:p>
            <w:pPr>
              <w:pStyle w:val="Compact"/>
              <w:jc w:val="left"/>
            </w:pPr>
            <w:r>
              <w:t xml:space="preserve">&lt; 30 min</w:t>
            </w:r>
          </w:p>
        </w:tc>
      </w:tr>
    </w:tbl>
    <w:bookmarkEnd w:id="61"/>
    <w:bookmarkStart w:id="62" w:name="données-de-test"/>
    <w:p>
      <w:pPr>
        <w:pStyle w:val="Heading3"/>
      </w:pPr>
      <w:bookmarkStart w:id="100044" w:name="_Toc100044"/>
      <w:r>
        <w:t xml:space="preserve">6.2 Données de test</w:t>
      </w:r>
      <w:bookmarkEnd w:id="100044"/>
    </w:p>
    <w:p>
      <w:pPr>
        <w:pStyle w:val="Compact"/>
        <w:numPr>
          <w:ilvl w:val="0"/>
          <w:numId w:val="1009"/>
        </w:numPr>
      </w:pPr>
      <w:r>
        <w:rPr>
          <w:b/>
          <w:bCs/>
        </w:rPr>
        <w:t xml:space="preserve">Jeu de données de référence</w:t>
      </w:r>
      <w:r>
        <w:t xml:space="preserve"> </w:t>
      </w:r>
      <w:r>
        <w:t xml:space="preserve">: famille NDONGO (247 membres, 6 branches, 9 pays, 3 générations d’historique).</w:t>
      </w:r>
    </w:p>
    <w:p>
      <w:pPr>
        <w:pStyle w:val="Compact"/>
        <w:numPr>
          <w:ilvl w:val="0"/>
          <w:numId w:val="1009"/>
        </w:numPr>
      </w:pPr>
      <w:r>
        <w:rPr>
          <w:b/>
          <w:bCs/>
        </w:rPr>
        <w:t xml:space="preserve">Génération automatique</w:t>
      </w:r>
      <w:r>
        <w:t xml:space="preserve"> </w:t>
      </w:r>
      <w:r>
        <w:t xml:space="preserve">: script de génération de données synthétiques pour les tests de charge.</w:t>
      </w:r>
    </w:p>
    <w:p>
      <w:pPr>
        <w:pStyle w:val="Compact"/>
        <w:numPr>
          <w:ilvl w:val="0"/>
          <w:numId w:val="1009"/>
        </w:numPr>
      </w:pPr>
      <w:r>
        <w:rPr>
          <w:b/>
          <w:bCs/>
        </w:rPr>
        <w:t xml:space="preserve">Anonymisation</w:t>
      </w:r>
      <w:r>
        <w:t xml:space="preserve"> </w:t>
      </w:r>
      <w:r>
        <w:t xml:space="preserve">: script d’anonymisation des données de production pour staging (Phase 2+).</w:t>
      </w:r>
    </w:p>
    <w:p>
      <w:pPr>
        <w:pStyle w:val="Compact"/>
        <w:numPr>
          <w:ilvl w:val="0"/>
          <w:numId w:val="1009"/>
        </w:numPr>
      </w:pPr>
      <w:r>
        <w:rPr>
          <w:b/>
          <w:bCs/>
        </w:rPr>
        <w:t xml:space="preserve">Seed</w:t>
      </w:r>
      <w:r>
        <w:t xml:space="preserve"> </w:t>
      </w:r>
      <w:r>
        <w:t xml:space="preserve">: script de seed pour les environnements de dev et staging.</w:t>
      </w:r>
    </w:p>
    <w:bookmarkEnd w:id="62"/>
    <w:bookmarkStart w:id="63" w:name="tests-de-régression"/>
    <w:p>
      <w:pPr>
        <w:pStyle w:val="Heading3"/>
      </w:pPr>
      <w:bookmarkStart w:id="100045" w:name="_Toc100045"/>
      <w:r>
        <w:t xml:space="preserve">6.3 Tests de régression</w:t>
      </w:r>
      <w:bookmarkEnd w:id="100045"/>
    </w:p>
    <w:p>
      <w:pPr>
        <w:pStyle w:val="Compact"/>
        <w:numPr>
          <w:ilvl w:val="0"/>
          <w:numId w:val="1010"/>
        </w:numPr>
      </w:pPr>
      <w:r>
        <w:rPr>
          <w:b/>
          <w:bCs/>
        </w:rPr>
        <w:t xml:space="preserve">Suite de régression</w:t>
      </w:r>
      <w:r>
        <w:t xml:space="preserve"> </w:t>
      </w:r>
      <w:r>
        <w:t xml:space="preserve">: tous les scénarios e2e sont exécutés à chaque merge sur main.</w:t>
      </w:r>
    </w:p>
    <w:p>
      <w:pPr>
        <w:pStyle w:val="Compact"/>
        <w:numPr>
          <w:ilvl w:val="0"/>
          <w:numId w:val="1010"/>
        </w:numPr>
      </w:pPr>
      <w:r>
        <w:rPr>
          <w:b/>
          <w:bCs/>
        </w:rPr>
        <w:t xml:space="preserve">Smoke tests</w:t>
      </w:r>
      <w:r>
        <w:t xml:space="preserve"> </w:t>
      </w:r>
      <w:r>
        <w:t xml:space="preserve">: 10 scénarios critiques exécutés après chaque déploiement en production.</w:t>
      </w:r>
    </w:p>
    <w:p>
      <w:pPr>
        <w:pStyle w:val="Compact"/>
        <w:numPr>
          <w:ilvl w:val="0"/>
          <w:numId w:val="1010"/>
        </w:numPr>
      </w:pPr>
      <w:r>
        <w:rPr>
          <w:b/>
          <w:bCs/>
        </w:rPr>
        <w:t xml:space="preserve">Tests de non-régression</w:t>
      </w:r>
      <w:r>
        <w:t xml:space="preserve"> </w:t>
      </w:r>
      <w:r>
        <w:t xml:space="preserve">: les bugs corrigés sont accompagnés d’un test de non-régression automatisé.</w:t>
      </w:r>
    </w:p>
    <w:p>
      <w:r>
        <w:pict>
          <v:rect style="width:0;height:1.5pt" o:hralign="center" o:hrstd="t" o:hr="t"/>
        </w:pict>
      </w:r>
    </w:p>
    <w:bookmarkEnd w:id="63"/>
    <w:bookmarkEnd w:id="64"/>
    <w:bookmarkStart w:id="68" w:name="plan-de-test-par-phase"/>
    <w:p>
      <w:pPr>
        <w:pStyle w:val="Heading2"/>
      </w:pPr>
      <w:bookmarkStart w:id="100046" w:name="_Toc100046"/>
      <w:r>
        <w:t xml:space="preserve">7. Plan de test par phase</w:t>
      </w:r>
      <w:bookmarkEnd w:id="100046"/>
    </w:p>
    <w:bookmarkStart w:id="65" w:name="phase-1-mvp-mois-1-9-1"/>
    <w:p>
      <w:pPr>
        <w:pStyle w:val="Heading3"/>
      </w:pPr>
      <w:bookmarkStart w:id="100047" w:name="_Toc100047"/>
      <w:r>
        <w:t xml:space="preserve">7.1 Phase 1 — MVP (mois 1-9)</w:t>
      </w:r>
      <w:bookmarkEnd w:id="100047"/>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Mois</w:t>
            </w:r>
          </w:p>
        </w:tc>
        <w:tc>
          <w:tcPr/>
          <w:p>
            <w:pPr>
              <w:pStyle w:val="Compact"/>
              <w:jc w:val="left"/>
            </w:pPr>
            <w:r>
              <w:t xml:space="preserve">Activité de test</w:t>
            </w:r>
          </w:p>
        </w:tc>
      </w:tr>
      <w:tr>
        <w:tc>
          <w:tcPr/>
          <w:p>
            <w:pPr>
              <w:pStyle w:val="Compact"/>
              <w:jc w:val="left"/>
            </w:pPr>
            <w:r>
              <w:t xml:space="preserve">M1-M3</w:t>
            </w:r>
          </w:p>
        </w:tc>
        <w:tc>
          <w:tcPr/>
          <w:p>
            <w:pPr>
              <w:pStyle w:val="Compact"/>
              <w:jc w:val="left"/>
            </w:pPr>
            <w:r>
              <w:t xml:space="preserve">Tests unitaires et d’intégration des modules U1 et U4</w:t>
            </w:r>
          </w:p>
        </w:tc>
      </w:tr>
      <w:tr>
        <w:tc>
          <w:tcPr/>
          <w:p>
            <w:pPr>
              <w:pStyle w:val="Compact"/>
              <w:jc w:val="left"/>
            </w:pPr>
            <w:r>
              <w:t xml:space="preserve">M4-M5</w:t>
            </w:r>
          </w:p>
        </w:tc>
        <w:tc>
          <w:tcPr/>
          <w:p>
            <w:pPr>
              <w:pStyle w:val="Compact"/>
              <w:jc w:val="left"/>
            </w:pPr>
            <w:r>
              <w:t xml:space="preserve">Tests e2e des scénarios U1-01 à U1-07 et U4-01 à U4-06</w:t>
            </w:r>
          </w:p>
        </w:tc>
      </w:tr>
      <w:tr>
        <w:tc>
          <w:tcPr/>
          <w:p>
            <w:pPr>
              <w:pStyle w:val="Compact"/>
              <w:jc w:val="left"/>
            </w:pPr>
            <w:r>
              <w:t xml:space="preserve">M6</w:t>
            </w:r>
          </w:p>
        </w:tc>
        <w:tc>
          <w:tcPr/>
          <w:p>
            <w:pPr>
              <w:pStyle w:val="Compact"/>
              <w:jc w:val="left"/>
            </w:pPr>
            <w:r>
              <w:t xml:space="preserve">Tests de performance et de sécurité initiaux</w:t>
            </w:r>
          </w:p>
        </w:tc>
      </w:tr>
      <w:tr>
        <w:tc>
          <w:tcPr/>
          <w:p>
            <w:pPr>
              <w:pStyle w:val="Compact"/>
              <w:jc w:val="left"/>
            </w:pPr>
            <w:r>
              <w:t xml:space="preserve">M7</w:t>
            </w:r>
          </w:p>
        </w:tc>
        <w:tc>
          <w:tcPr/>
          <w:p>
            <w:pPr>
              <w:pStyle w:val="Compact"/>
              <w:jc w:val="left"/>
            </w:pPr>
            <w:r>
              <w:t xml:space="preserve">Tests offline-first (OFF-01 à OFF-05)</w:t>
            </w:r>
          </w:p>
        </w:tc>
      </w:tr>
      <w:tr>
        <w:tc>
          <w:tcPr/>
          <w:p>
            <w:pPr>
              <w:pStyle w:val="Compact"/>
              <w:jc w:val="left"/>
            </w:pPr>
            <w:r>
              <w:t xml:space="preserve">M8</w:t>
            </w:r>
          </w:p>
        </w:tc>
        <w:tc>
          <w:tcPr/>
          <w:p>
            <w:pPr>
              <w:pStyle w:val="Compact"/>
              <w:jc w:val="left"/>
            </w:pPr>
            <w:r>
              <w:t xml:space="preserve">Recette interne (équipe) sur environnement pre-prod</w:t>
            </w:r>
          </w:p>
        </w:tc>
      </w:tr>
      <w:tr>
        <w:tc>
          <w:tcPr/>
          <w:p>
            <w:pPr>
              <w:pStyle w:val="Compact"/>
              <w:jc w:val="left"/>
            </w:pPr>
            <w:r>
              <w:t xml:space="preserve">M9</w:t>
            </w:r>
          </w:p>
        </w:tc>
        <w:tc>
          <w:tcPr/>
          <w:p>
            <w:pPr>
              <w:pStyle w:val="Compact"/>
              <w:jc w:val="left"/>
            </w:pPr>
            <w:r>
              <w:t xml:space="preserve">Recette famille pilote (1-2 familles), correction des bugs, release</w:t>
            </w:r>
          </w:p>
        </w:tc>
      </w:tr>
    </w:tbl>
    <w:bookmarkEnd w:id="65"/>
    <w:bookmarkStart w:id="66" w:name="phase-2-enrichissement-mois-10-18-1"/>
    <w:p>
      <w:pPr>
        <w:pStyle w:val="Heading3"/>
      </w:pPr>
      <w:bookmarkStart w:id="100048" w:name="_Toc100048"/>
      <w:r>
        <w:t xml:space="preserve">7.2 Phase 2 — Enrichissement (mois 10-18)</w:t>
      </w:r>
      <w:bookmarkEnd w:id="100048"/>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Mois</w:t>
            </w:r>
          </w:p>
        </w:tc>
        <w:tc>
          <w:tcPr/>
          <w:p>
            <w:pPr>
              <w:pStyle w:val="Compact"/>
              <w:jc w:val="left"/>
            </w:pPr>
            <w:r>
              <w:t xml:space="preserve">Activité de test</w:t>
            </w:r>
          </w:p>
        </w:tc>
      </w:tr>
      <w:tr>
        <w:tc>
          <w:tcPr/>
          <w:p>
            <w:pPr>
              <w:pStyle w:val="Compact"/>
              <w:jc w:val="left"/>
            </w:pPr>
            <w:r>
              <w:t xml:space="preserve">M10-M12</w:t>
            </w:r>
          </w:p>
        </w:tc>
        <w:tc>
          <w:tcPr/>
          <w:p>
            <w:pPr>
              <w:pStyle w:val="Compact"/>
              <w:jc w:val="left"/>
            </w:pPr>
            <w:r>
              <w:t xml:space="preserve">Tests des modules U2, U3, U5</w:t>
            </w:r>
          </w:p>
        </w:tc>
      </w:tr>
      <w:tr>
        <w:tc>
          <w:tcPr/>
          <w:p>
            <w:pPr>
              <w:pStyle w:val="Compact"/>
              <w:jc w:val="left"/>
            </w:pPr>
            <w:r>
              <w:t xml:space="preserve">M13-M14</w:t>
            </w:r>
          </w:p>
        </w:tc>
        <w:tc>
          <w:tcPr/>
          <w:p>
            <w:pPr>
              <w:pStyle w:val="Compact"/>
              <w:jc w:val="left"/>
            </w:pPr>
            <w:r>
              <w:t xml:space="preserve">Tests e2e des scénarios complets U2, U3, U5</w:t>
            </w:r>
          </w:p>
        </w:tc>
      </w:tr>
      <w:tr>
        <w:tc>
          <w:tcPr/>
          <w:p>
            <w:pPr>
              <w:pStyle w:val="Compact"/>
              <w:jc w:val="left"/>
            </w:pPr>
            <w:r>
              <w:t xml:space="preserve">M15</w:t>
            </w:r>
          </w:p>
        </w:tc>
        <w:tc>
          <w:tcPr/>
          <w:p>
            <w:pPr>
              <w:pStyle w:val="Compact"/>
              <w:jc w:val="left"/>
            </w:pPr>
            <w:r>
              <w:t xml:space="preserve">Tests de performance sous charge (1 000 utilisateurs)</w:t>
            </w:r>
          </w:p>
        </w:tc>
      </w:tr>
      <w:tr>
        <w:tc>
          <w:tcPr/>
          <w:p>
            <w:pPr>
              <w:pStyle w:val="Compact"/>
              <w:jc w:val="left"/>
            </w:pPr>
            <w:r>
              <w:t xml:space="preserve">M16</w:t>
            </w:r>
          </w:p>
        </w:tc>
        <w:tc>
          <w:tcPr/>
          <w:p>
            <w:pPr>
              <w:pStyle w:val="Compact"/>
              <w:jc w:val="left"/>
            </w:pPr>
            <w:r>
              <w:t xml:space="preserve">Tests de sécurité approfondis (pen-test interne)</w:t>
            </w:r>
          </w:p>
        </w:tc>
      </w:tr>
      <w:tr>
        <w:tc>
          <w:tcPr/>
          <w:p>
            <w:pPr>
              <w:pStyle w:val="Compact"/>
              <w:jc w:val="left"/>
            </w:pPr>
            <w:r>
              <w:t xml:space="preserve">M17</w:t>
            </w:r>
          </w:p>
        </w:tc>
        <w:tc>
          <w:tcPr/>
          <w:p>
            <w:pPr>
              <w:pStyle w:val="Compact"/>
              <w:jc w:val="left"/>
            </w:pPr>
            <w:r>
              <w:t xml:space="preserve">Recette 5 familles pilotes</w:t>
            </w:r>
          </w:p>
        </w:tc>
      </w:tr>
      <w:tr>
        <w:tc>
          <w:tcPr/>
          <w:p>
            <w:pPr>
              <w:pStyle w:val="Compact"/>
              <w:jc w:val="left"/>
            </w:pPr>
            <w:r>
              <w:t xml:space="preserve">M18</w:t>
            </w:r>
          </w:p>
        </w:tc>
        <w:tc>
          <w:tcPr/>
          <w:p>
            <w:pPr>
              <w:pStyle w:val="Compact"/>
              <w:jc w:val="left"/>
            </w:pPr>
            <w:r>
              <w:t xml:space="preserve">Correction, optimisation, release Phase 2</w:t>
            </w:r>
          </w:p>
        </w:tc>
      </w:tr>
    </w:tbl>
    <w:bookmarkEnd w:id="66"/>
    <w:bookmarkStart w:id="67" w:name="phase-3-maturité-mois-19-30-1"/>
    <w:p>
      <w:pPr>
        <w:pStyle w:val="Heading3"/>
      </w:pPr>
      <w:bookmarkStart w:id="100049" w:name="_Toc100049"/>
      <w:r>
        <w:t xml:space="preserve">7.3 Phase 3 — Maturité (mois 19-30)</w:t>
      </w:r>
      <w:bookmarkEnd w:id="100049"/>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Mois</w:t>
            </w:r>
          </w:p>
        </w:tc>
        <w:tc>
          <w:tcPr/>
          <w:p>
            <w:pPr>
              <w:pStyle w:val="Compact"/>
              <w:jc w:val="left"/>
            </w:pPr>
            <w:r>
              <w:t xml:space="preserve">Activité de test</w:t>
            </w:r>
          </w:p>
        </w:tc>
      </w:tr>
      <w:tr>
        <w:tc>
          <w:tcPr/>
          <w:p>
            <w:pPr>
              <w:pStyle w:val="Compact"/>
              <w:jc w:val="left"/>
            </w:pPr>
            <w:r>
              <w:t xml:space="preserve">M19-M22</w:t>
            </w:r>
          </w:p>
        </w:tc>
        <w:tc>
          <w:tcPr/>
          <w:p>
            <w:pPr>
              <w:pStyle w:val="Compact"/>
              <w:jc w:val="left"/>
            </w:pPr>
            <w:r>
              <w:t xml:space="preserve">Tests des modules U6, U7</w:t>
            </w:r>
          </w:p>
        </w:tc>
      </w:tr>
      <w:tr>
        <w:tc>
          <w:tcPr/>
          <w:p>
            <w:pPr>
              <w:pStyle w:val="Compact"/>
              <w:jc w:val="left"/>
            </w:pPr>
            <w:r>
              <w:t xml:space="preserve">M23-M24</w:t>
            </w:r>
          </w:p>
        </w:tc>
        <w:tc>
          <w:tcPr/>
          <w:p>
            <w:pPr>
              <w:pStyle w:val="Compact"/>
              <w:jc w:val="left"/>
            </w:pPr>
            <w:r>
              <w:t xml:space="preserve">Tests e2e des scénarios complets U6, U7</w:t>
            </w:r>
          </w:p>
        </w:tc>
      </w:tr>
      <w:tr>
        <w:tc>
          <w:tcPr/>
          <w:p>
            <w:pPr>
              <w:pStyle w:val="Compact"/>
              <w:jc w:val="left"/>
            </w:pPr>
            <w:r>
              <w:t xml:space="preserve">M25</w:t>
            </w:r>
          </w:p>
        </w:tc>
        <w:tc>
          <w:tcPr/>
          <w:p>
            <w:pPr>
              <w:pStyle w:val="Compact"/>
              <w:jc w:val="left"/>
            </w:pPr>
            <w:r>
              <w:t xml:space="preserve">Tests de performance sous charge (5 000 utilisateurs)</w:t>
            </w:r>
          </w:p>
        </w:tc>
      </w:tr>
      <w:tr>
        <w:tc>
          <w:tcPr/>
          <w:p>
            <w:pPr>
              <w:pStyle w:val="Compact"/>
              <w:jc w:val="left"/>
            </w:pPr>
            <w:r>
              <w:t xml:space="preserve">M26</w:t>
            </w:r>
          </w:p>
        </w:tc>
        <w:tc>
          <w:tcPr/>
          <w:p>
            <w:pPr>
              <w:pStyle w:val="Compact"/>
              <w:jc w:val="left"/>
            </w:pPr>
            <w:r>
              <w:t xml:space="preserve">Pen-test externe par un cabinet indépendant</w:t>
            </w:r>
          </w:p>
        </w:tc>
      </w:tr>
      <w:tr>
        <w:tc>
          <w:tcPr/>
          <w:p>
            <w:pPr>
              <w:pStyle w:val="Compact"/>
              <w:jc w:val="left"/>
            </w:pPr>
            <w:r>
              <w:t xml:space="preserve">M27-M28</w:t>
            </w:r>
          </w:p>
        </w:tc>
        <w:tc>
          <w:tcPr/>
          <w:p>
            <w:pPr>
              <w:pStyle w:val="Compact"/>
              <w:jc w:val="left"/>
            </w:pPr>
            <w:r>
              <w:t xml:space="preserve">Recette 10+ familles, optimisation</w:t>
            </w:r>
          </w:p>
        </w:tc>
      </w:tr>
      <w:tr>
        <w:tc>
          <w:tcPr/>
          <w:p>
            <w:pPr>
              <w:pStyle w:val="Compact"/>
              <w:jc w:val="left"/>
            </w:pPr>
            <w:r>
              <w:t xml:space="preserve">M29-M30</w:t>
            </w:r>
          </w:p>
        </w:tc>
        <w:tc>
          <w:tcPr/>
          <w:p>
            <w:pPr>
              <w:pStyle w:val="Compact"/>
              <w:jc w:val="left"/>
            </w:pPr>
            <w:r>
              <w:t xml:space="preserve">Release Phase 3, monitoring, support</w:t>
            </w:r>
          </w:p>
        </w:tc>
      </w:tr>
    </w:tbl>
    <w:p>
      <w:r>
        <w:pict>
          <v:rect style="width:0;height:1.5pt" o:hralign="center" o:hrstd="t" o:hr="t"/>
        </w:pict>
      </w:r>
    </w:p>
    <w:bookmarkEnd w:id="67"/>
    <w:bookmarkEnd w:id="68"/>
    <w:bookmarkStart w:id="69" w:name="risques-de-test-et-mitigations"/>
    <w:p>
      <w:pPr>
        <w:pStyle w:val="Heading2"/>
      </w:pPr>
      <w:bookmarkStart w:id="100050" w:name="_Toc100050"/>
      <w:r>
        <w:t xml:space="preserve">8. Risques de test et mitigations</w:t>
      </w:r>
      <w:bookmarkEnd w:id="100050"/>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Risque</w:t>
            </w:r>
          </w:p>
        </w:tc>
        <w:tc>
          <w:tcPr/>
          <w:p>
            <w:pPr>
              <w:pStyle w:val="Compact"/>
              <w:jc w:val="left"/>
            </w:pPr>
            <w:r>
              <w:t xml:space="preserve">Mitigation</w:t>
            </w:r>
          </w:p>
        </w:tc>
      </w:tr>
      <w:tr>
        <w:tc>
          <w:tcPr/>
          <w:p>
            <w:pPr>
              <w:pStyle w:val="Compact"/>
              <w:jc w:val="left"/>
            </w:pPr>
            <w:r>
              <w:t xml:space="preserve">Données de test insuffisantes</w:t>
            </w:r>
          </w:p>
        </w:tc>
        <w:tc>
          <w:tcPr/>
          <w:p>
            <w:pPr>
              <w:pStyle w:val="Compact"/>
              <w:jc w:val="left"/>
            </w:pPr>
            <w:r>
              <w:t xml:space="preserve">Jeu de données NDONGO réaliste + génération automatique</w:t>
            </w:r>
          </w:p>
        </w:tc>
      </w:tr>
      <w:tr>
        <w:tc>
          <w:tcPr/>
          <w:p>
            <w:pPr>
              <w:pStyle w:val="Compact"/>
              <w:jc w:val="left"/>
            </w:pPr>
            <w:r>
              <w:t xml:space="preserve">Environnement Mobile Money sandbox instable</w:t>
            </w:r>
          </w:p>
        </w:tc>
        <w:tc>
          <w:tcPr/>
          <w:p>
            <w:pPr>
              <w:pStyle w:val="Compact"/>
              <w:jc w:val="left"/>
            </w:pPr>
            <w:r>
              <w:t xml:space="preserve">Mock des webhooks + tests en sandbox avec monitoring</w:t>
            </w:r>
          </w:p>
        </w:tc>
      </w:tr>
      <w:tr>
        <w:tc>
          <w:tcPr/>
          <w:p>
            <w:pPr>
              <w:pStyle w:val="Compact"/>
              <w:jc w:val="left"/>
            </w:pPr>
            <w:r>
              <w:t xml:space="preserve">Tests offline difficiles à automatiser</w:t>
            </w:r>
          </w:p>
        </w:tc>
        <w:tc>
          <w:tcPr/>
          <w:p>
            <w:pPr>
              <w:pStyle w:val="Compact"/>
              <w:jc w:val="left"/>
            </w:pPr>
            <w:r>
              <w:t xml:space="preserve">Utilisation de Playwright avec simulation réseau</w:t>
            </w:r>
          </w:p>
        </w:tc>
      </w:tr>
      <w:tr>
        <w:tc>
          <w:tcPr/>
          <w:p>
            <w:pPr>
              <w:pStyle w:val="Compact"/>
              <w:jc w:val="left"/>
            </w:pPr>
            <w:r>
              <w:t xml:space="preserve">Recette famille pilote retardée</w:t>
            </w:r>
          </w:p>
        </w:tc>
        <w:tc>
          <w:tcPr/>
          <w:p>
            <w:pPr>
              <w:pStyle w:val="Compact"/>
              <w:jc w:val="left"/>
            </w:pPr>
            <w:r>
              <w:t xml:space="preserve">Prévoir 2 familles de secours, recette interne préalable</w:t>
            </w:r>
          </w:p>
        </w:tc>
      </w:tr>
      <w:tr>
        <w:tc>
          <w:tcPr/>
          <w:p>
            <w:pPr>
              <w:pStyle w:val="Compact"/>
              <w:jc w:val="left"/>
            </w:pPr>
            <w:r>
              <w:t xml:space="preserve">Couverture de code insuffisante</w:t>
            </w:r>
          </w:p>
        </w:tc>
        <w:tc>
          <w:tcPr/>
          <w:p>
            <w:pPr>
              <w:pStyle w:val="Compact"/>
              <w:jc w:val="left"/>
            </w:pPr>
            <w:r>
              <w:t xml:space="preserve">Seuil de 80 % bloquant en CI/CD</w:t>
            </w:r>
          </w:p>
        </w:tc>
      </w:tr>
      <w:tr>
        <w:tc>
          <w:tcPr/>
          <w:p>
            <w:pPr>
              <w:pStyle w:val="Compact"/>
              <w:jc w:val="left"/>
            </w:pPr>
            <w:r>
              <w:t xml:space="preserve">Bugs de production non détectés</w:t>
            </w:r>
          </w:p>
        </w:tc>
        <w:tc>
          <w:tcPr/>
          <w:p>
            <w:pPr>
              <w:pStyle w:val="Compact"/>
              <w:jc w:val="left"/>
            </w:pPr>
            <w:r>
              <w:t xml:space="preserve">Monitoring Datadog + Sentry + smoke tests post-déploiement</w:t>
            </w:r>
          </w:p>
        </w:tc>
      </w:tr>
    </w:tbl>
    <w:p>
      <w:r>
        <w:pict>
          <v:rect style="width:0;height:1.5pt" o:hralign="center" o:hrstd="t" o:hr="t"/>
        </w:pict>
      </w:r>
    </w:p>
    <w:bookmarkEnd w:id="69"/>
    <w:bookmarkStart w:id="70" w:name="conclusion"/>
    <w:p>
      <w:pPr>
        <w:pStyle w:val="Heading2"/>
      </w:pPr>
      <w:bookmarkStart w:id="100051" w:name="_Toc100051"/>
      <w:r>
        <w:t xml:space="preserve">9. Conclusion</w:t>
      </w:r>
      <w:bookmarkEnd w:id="100051"/>
    </w:p>
    <w:p>
      <w:pPr>
        <w:pStyle w:val="FirstParagraph"/>
      </w:pPr>
      <w:r>
        <w:t xml:space="preserve">Le plan de test et de recette de FamilleConnect couvre l’intégralité des 7 univers et des composants transverses, avec plus de 70 scénarios clés, des critères d’acceptation mesurables, et une stratégie d’automatisation alignée sur le CI/CD. La pyramide de tests (70 % unitaires, 20 % intégration, 10 % e2e) garantit une couverture exhaustive tout en maintenant des temps d’exécution compatibles avec un développement agile.</w:t>
      </w:r>
    </w:p>
    <w:p>
      <w:pPr>
        <w:pStyle w:val="BodyText"/>
      </w:pPr>
      <w:r>
        <w:t xml:space="preserve">L’accent est mis sur les scénarios critiques : annonce de décès en moins de 30 minutes, paiement Mobile Money avec rapprochement automatique, immutabilité des écritures comptables, chiffrement des bulletins de vote, archivage automatique des dossiers clôturés, anti-harcèlement dans la messagerie. Ces scénarios sont testés en profondeur, en mode connecté et hors-ligne, avec des données réalistes.</w:t>
      </w:r>
    </w:p>
    <w:p>
      <w:pPr>
        <w:pStyle w:val="BodyText"/>
      </w:pPr>
      <w:r>
        <w:t xml:space="preserve">La recette par les familles pilotes est l’étape ultime de validation. Elle permet de vérifier que l’application répond aux besoins réels des grandes familles camerounaises, dans leurs conditions d’utilisation quotidiennes. Le retour de ces familles pilotes est intégré dans le processus d’amélioration continue, et leur satisfaction (cible ≥ 4/5) est le critère d’acceptation final de chaque phase.</w:t>
      </w:r>
    </w:p>
    <w:p>
      <w:pPr>
        <w:pStyle w:val="BodyText"/>
      </w:pPr>
      <w:r>
        <w:t xml:space="preserve">Les prochaines étapes consistent à mettre en place l’infrastructure de test (CI/CD, environnements, jeu de données), à écrire les premiers tests unitaires pour les modules U1 et U4, et à préparer la recette avec les familles pilotes sélectionnées.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Plan de Test et de Recette</dc:title>
  <dc:creator>FamilleConnect</dc:creator>
  <cp:keywords/>
  <dcterms:created xsi:type="dcterms:W3CDTF">2026-10-01T12:36:05Z</dcterms:created>
  <dcterms:modified xsi:type="dcterms:W3CDTF">2026-10-01T12:36:05Z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ies>
</file>