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45F8E" w14:textId="5F7875FF" w:rsidR="007C0A95" w:rsidRDefault="007C0A95" w:rsidP="007C0A95">
      <w:pPr>
        <w:pStyle w:val="1"/>
      </w:pPr>
      <w:r>
        <w:t>Модуляция</w:t>
      </w:r>
    </w:p>
    <w:p w14:paraId="431D032B" w14:textId="4B12312D" w:rsidR="007C0A95" w:rsidRDefault="007C0A95" w:rsidP="007C0A95">
      <w:pPr>
        <w:pStyle w:val="a0"/>
        <w:rPr>
          <w:lang w:eastAsia="en-US"/>
        </w:rPr>
      </w:pPr>
      <w:r>
        <w:rPr>
          <w:lang w:eastAsia="en-US"/>
        </w:rPr>
        <w:t xml:space="preserve">Пусть есть </w:t>
      </w:r>
      <w:r>
        <w:rPr>
          <w:lang w:val="en-US" w:eastAsia="en-US"/>
        </w:rPr>
        <w:t>IM</w:t>
      </w:r>
      <w:r w:rsidRPr="007C0A95">
        <w:rPr>
          <w:lang w:eastAsia="en-US"/>
        </w:rPr>
        <w:t>-</w:t>
      </w:r>
      <w:r>
        <w:rPr>
          <w:lang w:val="en-US" w:eastAsia="en-US"/>
        </w:rPr>
        <w:t>OCDM</w:t>
      </w:r>
      <w:r w:rsidRPr="007C0A95">
        <w:rPr>
          <w:lang w:eastAsia="en-US"/>
        </w:rPr>
        <w:t xml:space="preserve"> </w:t>
      </w:r>
      <w:r>
        <w:rPr>
          <w:lang w:eastAsia="en-US"/>
        </w:rPr>
        <w:t xml:space="preserve">система с </w:t>
      </w:r>
      <w:r w:rsidRPr="007C0A95">
        <w:rPr>
          <w:i/>
          <w:iCs/>
          <w:lang w:val="en-US" w:eastAsia="en-US"/>
        </w:rPr>
        <w:t>N</w:t>
      </w:r>
      <w:r>
        <w:rPr>
          <w:lang w:eastAsia="en-US"/>
        </w:rPr>
        <w:t xml:space="preserve"> входных битов, переносимых на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N</m:t>
            </m:r>
          </m:e>
          <m:sub>
            <m:r>
              <w:rPr>
                <w:rFonts w:ascii="Cambria Math" w:hAnsi="Cambria Math"/>
                <w:lang w:eastAsia="en-US"/>
              </w:rPr>
              <m:t>c</m:t>
            </m:r>
          </m:sub>
        </m:sSub>
      </m:oMath>
      <w:r>
        <w:rPr>
          <w:lang w:eastAsia="en-US"/>
        </w:rPr>
        <w:t xml:space="preserve"> поднесущих. </w:t>
      </w:r>
      <w:r w:rsidR="00EC4B18">
        <w:rPr>
          <w:lang w:eastAsia="en-US"/>
        </w:rPr>
        <w:t>Для достижения эффективной модуляции индекса</w:t>
      </w:r>
      <w:r>
        <w:rPr>
          <w:lang w:eastAsia="en-US"/>
        </w:rPr>
        <w:t xml:space="preserve"> все поднесущие </w:t>
      </w:r>
      <w:r>
        <w:rPr>
          <w:lang w:val="en-US" w:eastAsia="en-US"/>
        </w:rPr>
        <w:t>OCDM</w:t>
      </w:r>
      <w:r w:rsidRPr="00EC4B18">
        <w:rPr>
          <w:lang w:eastAsia="en-US"/>
        </w:rPr>
        <w:t>-</w:t>
      </w:r>
      <w:r>
        <w:rPr>
          <w:lang w:eastAsia="en-US"/>
        </w:rPr>
        <w:t xml:space="preserve">системы разделяются на </w:t>
      </w:r>
      <w:r w:rsidR="00EC4B18">
        <w:rPr>
          <w:lang w:eastAsia="en-US"/>
        </w:rPr>
        <w:t>несколько подблоков и одинаковый процесс модуляции инде</w:t>
      </w:r>
      <w:r w:rsidR="003E37D3">
        <w:rPr>
          <w:lang w:eastAsia="en-US"/>
        </w:rPr>
        <w:t>кса</w:t>
      </w:r>
      <w:r w:rsidR="003E37D3" w:rsidRPr="003E37D3">
        <w:rPr>
          <w:lang w:eastAsia="en-US"/>
        </w:rPr>
        <w:t xml:space="preserve"> </w:t>
      </w:r>
      <w:r w:rsidR="00EC4B18">
        <w:rPr>
          <w:lang w:eastAsia="en-US"/>
        </w:rPr>
        <w:t>производится для каждой группы.</w:t>
      </w:r>
      <w:r w:rsidR="00ED0A81">
        <w:rPr>
          <w:lang w:eastAsia="en-US"/>
        </w:rPr>
        <w:t xml:space="preserve"> </w:t>
      </w:r>
    </w:p>
    <w:p w14:paraId="6A4AC080" w14:textId="77777777" w:rsidR="008807D1" w:rsidRDefault="00ED0A81" w:rsidP="007C0A95">
      <w:pPr>
        <w:pStyle w:val="a0"/>
        <w:rPr>
          <w:lang w:eastAsia="en-US"/>
        </w:rPr>
      </w:pPr>
      <w:r>
        <w:rPr>
          <w:lang w:eastAsia="en-US"/>
        </w:rPr>
        <w:t xml:space="preserve">В передатчике </w:t>
      </w:r>
      <w:r w:rsidRPr="00ED0A81">
        <w:rPr>
          <w:i/>
          <w:iCs/>
          <w:lang w:val="en-US" w:eastAsia="en-US"/>
        </w:rPr>
        <w:t>N</w:t>
      </w:r>
      <w:r w:rsidRPr="00ED0A81"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входных битов делятся на </w:t>
      </w:r>
      <w:r w:rsidRPr="00ED0A81">
        <w:rPr>
          <w:i/>
          <w:iCs/>
          <w:lang w:val="en-US" w:eastAsia="en-US"/>
        </w:rPr>
        <w:t>g</w:t>
      </w:r>
      <w:r w:rsidRPr="00ED0A81"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групп, в каждой из которых </w:t>
      </w:r>
      <w:r w:rsidRPr="00ED0A81">
        <w:rPr>
          <w:i/>
          <w:iCs/>
          <w:lang w:val="en-US" w:eastAsia="en-US"/>
        </w:rPr>
        <w:t>n</w:t>
      </w:r>
      <w:r w:rsidRPr="00ED0A81">
        <w:rPr>
          <w:i/>
          <w:iCs/>
          <w:lang w:eastAsia="en-US"/>
        </w:rPr>
        <w:t xml:space="preserve"> </w:t>
      </w:r>
      <w:r>
        <w:rPr>
          <w:lang w:eastAsia="en-US"/>
        </w:rPr>
        <w:t>битов. Таким образом</w:t>
      </w:r>
    </w:p>
    <w:p w14:paraId="38B865A8" w14:textId="50C7D9B9" w:rsidR="00ED0A81" w:rsidRDefault="00ED0A81" w:rsidP="008807D1">
      <w:pPr>
        <w:pStyle w:val="a0"/>
        <w:jc w:val="center"/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N</m:t>
        </m:r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val="en-US" w:eastAsia="en-US"/>
          </w:rPr>
          <m:t>g</m:t>
        </m:r>
        <m:r>
          <w:rPr>
            <w:rFonts w:ascii="Cambria Math" w:hAnsi="Cambria Math"/>
            <w:lang w:eastAsia="en-US"/>
          </w:rPr>
          <m:t>∙</m:t>
        </m:r>
        <m:r>
          <w:rPr>
            <w:rFonts w:ascii="Cambria Math" w:hAnsi="Cambria Math"/>
            <w:lang w:val="en-US" w:eastAsia="en-US"/>
          </w:rPr>
          <m:t>n</m:t>
        </m:r>
      </m:oMath>
      <w:r w:rsidRPr="008807D1">
        <w:rPr>
          <w:lang w:eastAsia="en-US"/>
        </w:rPr>
        <w:t>.</w:t>
      </w:r>
    </w:p>
    <w:p w14:paraId="79CD1D73" w14:textId="7D91BF07" w:rsidR="001C41DA" w:rsidRDefault="001C41DA" w:rsidP="001C41DA">
      <w:pPr>
        <w:pStyle w:val="a0"/>
        <w:rPr>
          <w:lang w:eastAsia="en-US"/>
        </w:rPr>
      </w:pPr>
      <w:r>
        <w:rPr>
          <w:lang w:eastAsia="en-US"/>
        </w:rPr>
        <w:t>Каждая группа (битов) отображена (</w:t>
      </w:r>
      <w:r>
        <w:rPr>
          <w:lang w:val="en-US" w:eastAsia="en-US"/>
        </w:rPr>
        <w:t>mapped</w:t>
      </w:r>
      <w:r w:rsidRPr="001C41DA">
        <w:rPr>
          <w:lang w:eastAsia="en-US"/>
        </w:rPr>
        <w:t xml:space="preserve"> </w:t>
      </w:r>
      <w:r>
        <w:rPr>
          <w:lang w:val="en-US" w:eastAsia="en-US"/>
        </w:rPr>
        <w:t>onto</w:t>
      </w:r>
      <w:r>
        <w:rPr>
          <w:lang w:eastAsia="en-US"/>
        </w:rPr>
        <w:t xml:space="preserve">) на </w:t>
      </w:r>
      <w:r>
        <w:rPr>
          <w:lang w:val="en-US" w:eastAsia="en-US"/>
        </w:rPr>
        <w:t>OCDM</w:t>
      </w:r>
      <w:r w:rsidRPr="001C41DA">
        <w:rPr>
          <w:lang w:eastAsia="en-US"/>
        </w:rPr>
        <w:t>-</w:t>
      </w:r>
      <w:r>
        <w:rPr>
          <w:lang w:eastAsia="en-US"/>
        </w:rPr>
        <w:t xml:space="preserve">подблок длиной </w:t>
      </w:r>
      <w:r w:rsidRPr="001C41DA">
        <w:rPr>
          <w:i/>
          <w:iCs/>
          <w:lang w:val="en-US" w:eastAsia="en-US"/>
        </w:rPr>
        <w:t>n</w:t>
      </w:r>
      <w:r w:rsidRPr="001C41DA">
        <w:rPr>
          <w:vertAlign w:val="subscript"/>
          <w:lang w:val="en-US" w:eastAsia="en-US"/>
        </w:rPr>
        <w:t>c</w:t>
      </w:r>
      <w:r w:rsidRPr="001C41DA">
        <w:rPr>
          <w:vertAlign w:val="subscript"/>
          <w:lang w:eastAsia="en-US"/>
        </w:rPr>
        <w:t xml:space="preserve"> </w:t>
      </w:r>
      <w:r w:rsidRPr="001C41DA">
        <w:rPr>
          <w:lang w:eastAsia="en-US"/>
        </w:rPr>
        <w:t>(</w:t>
      </w:r>
      <w:r>
        <w:rPr>
          <w:lang w:eastAsia="en-US"/>
        </w:rPr>
        <w:t>число поднесущих в одной группе</w:t>
      </w:r>
      <w:r w:rsidRPr="001C41DA">
        <w:rPr>
          <w:lang w:eastAsia="en-US"/>
        </w:rPr>
        <w:t>)</w:t>
      </w:r>
      <w:r>
        <w:rPr>
          <w:lang w:eastAsia="en-US"/>
        </w:rPr>
        <w:t>:</w:t>
      </w:r>
    </w:p>
    <w:p w14:paraId="34DA4273" w14:textId="52CE7A2E" w:rsidR="001C41DA" w:rsidRPr="001C41DA" w:rsidRDefault="001C41DA" w:rsidP="001C41DA">
      <w:pPr>
        <w:pStyle w:val="a0"/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n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c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N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c</m:t>
              </m:r>
            </m:sub>
          </m:sSub>
          <m:r>
            <w:rPr>
              <w:rFonts w:ascii="Cambria Math" w:hAnsi="Cambria Math"/>
              <w:lang w:eastAsia="en-US"/>
            </w:rPr>
            <m:t>/</m:t>
          </m:r>
          <m:r>
            <w:rPr>
              <w:rFonts w:ascii="Cambria Math" w:hAnsi="Cambria Math"/>
              <w:lang w:val="en-US" w:eastAsia="en-US"/>
            </w:rPr>
            <m:t>g</m:t>
          </m:r>
        </m:oMath>
      </m:oMathPara>
    </w:p>
    <w:p w14:paraId="4A3FDBB3" w14:textId="242D150B" w:rsidR="001C41DA" w:rsidRDefault="00D53A32" w:rsidP="001C41DA">
      <w:pPr>
        <w:pStyle w:val="a0"/>
        <w:rPr>
          <w:iCs/>
          <w:lang w:eastAsia="en-US"/>
        </w:rPr>
      </w:pPr>
      <w:r>
        <w:rPr>
          <w:iCs/>
          <w:lang w:eastAsia="en-US"/>
        </w:rPr>
        <w:t xml:space="preserve">В каждом подблоке активные поднесущие определяются первыми </w:t>
      </w:r>
      <w:r w:rsidRPr="00D53A32">
        <w:rPr>
          <w:i/>
          <w:lang w:val="en-US" w:eastAsia="en-US"/>
        </w:rPr>
        <w:t>n</w:t>
      </w:r>
      <w:r w:rsidRPr="00D53A32">
        <w:rPr>
          <w:iCs/>
          <w:vertAlign w:val="subscript"/>
          <w:lang w:eastAsia="en-US"/>
        </w:rPr>
        <w:t>1</w:t>
      </w:r>
      <w:r>
        <w:rPr>
          <w:iCs/>
          <w:vertAlign w:val="subscript"/>
          <w:lang w:eastAsia="en-US"/>
        </w:rPr>
        <w:t xml:space="preserve"> </w:t>
      </w:r>
      <w:r>
        <w:rPr>
          <w:iCs/>
          <w:lang w:eastAsia="en-US"/>
        </w:rPr>
        <w:t xml:space="preserve">битами. Неактивные поднесущие передают нулевые символы. Оставшиеся </w:t>
      </w:r>
      <w:r w:rsidRPr="00D53A32">
        <w:rPr>
          <w:i/>
          <w:lang w:val="en-US" w:eastAsia="en-US"/>
        </w:rPr>
        <w:t>n</w:t>
      </w:r>
      <w:r w:rsidRPr="00D53A32">
        <w:rPr>
          <w:iCs/>
          <w:vertAlign w:val="subscript"/>
          <w:lang w:eastAsia="en-US"/>
        </w:rPr>
        <w:t xml:space="preserve">2 </w:t>
      </w:r>
      <w:r>
        <w:rPr>
          <w:iCs/>
          <w:lang w:eastAsia="en-US"/>
        </w:rPr>
        <w:t>битов отображаются на сигнальное созвездие, чтобы определить символы, которые будут передаваться на активных поднесущих.</w:t>
      </w:r>
      <w:r w:rsidR="009508C1">
        <w:rPr>
          <w:iCs/>
          <w:lang w:eastAsia="en-US"/>
        </w:rPr>
        <w:t xml:space="preserve"> Таким образом, общее количество битов в группе </w:t>
      </w:r>
      <w:r w:rsidR="009508C1" w:rsidRPr="009508C1">
        <w:rPr>
          <w:i/>
          <w:lang w:val="en-US" w:eastAsia="en-US"/>
        </w:rPr>
        <w:t>n</w:t>
      </w:r>
      <w:r w:rsidR="009508C1" w:rsidRPr="009508C1">
        <w:rPr>
          <w:i/>
          <w:lang w:eastAsia="en-US"/>
        </w:rPr>
        <w:t xml:space="preserve"> </w:t>
      </w:r>
      <w:r w:rsidR="009508C1">
        <w:rPr>
          <w:iCs/>
          <w:lang w:eastAsia="en-US"/>
        </w:rPr>
        <w:t>есть:</w:t>
      </w:r>
    </w:p>
    <w:p w14:paraId="70DB474B" w14:textId="48A2EF92" w:rsidR="009508C1" w:rsidRPr="007334DF" w:rsidRDefault="009508C1" w:rsidP="001C41DA">
      <w:pPr>
        <w:pStyle w:val="a0"/>
        <w:rPr>
          <w:iCs/>
          <w:lang w:val="en-US"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n</m:t>
          </m:r>
          <m:r>
            <w:rPr>
              <w:rFonts w:ascii="Cambria Math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2</m:t>
              </m:r>
            </m:sub>
          </m:sSub>
        </m:oMath>
      </m:oMathPara>
    </w:p>
    <w:p w14:paraId="01D0CFA8" w14:textId="68E07AE7" w:rsidR="007334DF" w:rsidRPr="00931F5A" w:rsidRDefault="007334DF" w:rsidP="001C41DA">
      <w:pPr>
        <w:pStyle w:val="a0"/>
        <w:rPr>
          <w:iCs/>
          <w:lang w:eastAsia="en-US"/>
        </w:rPr>
      </w:pPr>
      <w:r>
        <w:rPr>
          <w:iCs/>
          <w:lang w:eastAsia="en-US"/>
        </w:rPr>
        <w:t xml:space="preserve">Таким образом, для одного блока (обозначение блока – </w:t>
      </w:r>
      <w:r>
        <w:rPr>
          <w:rFonts w:cs="Times New Roman"/>
          <w:iCs/>
          <w:lang w:eastAsia="en-US"/>
        </w:rPr>
        <w:t>β</w:t>
      </w:r>
      <w:r>
        <w:rPr>
          <w:iCs/>
          <w:lang w:eastAsia="en-US"/>
        </w:rPr>
        <w:t xml:space="preserve">): первые </w:t>
      </w:r>
      <w:r>
        <w:rPr>
          <w:i/>
          <w:lang w:val="en-US" w:eastAsia="en-US"/>
        </w:rPr>
        <w:t>n</w:t>
      </w:r>
      <w:r w:rsidRPr="007334DF">
        <w:rPr>
          <w:iCs/>
          <w:vertAlign w:val="subscript"/>
          <w:lang w:eastAsia="en-US"/>
        </w:rPr>
        <w:t>1</w:t>
      </w:r>
      <w:r>
        <w:rPr>
          <w:i/>
          <w:vertAlign w:val="subscript"/>
          <w:lang w:eastAsia="en-US"/>
        </w:rPr>
        <w:t xml:space="preserve"> </w:t>
      </w:r>
      <w:r>
        <w:rPr>
          <w:iCs/>
          <w:lang w:eastAsia="en-US"/>
        </w:rPr>
        <w:t>битов подаются в выборщик</w:t>
      </w:r>
      <w:r w:rsidRPr="007334DF">
        <w:rPr>
          <w:iCs/>
          <w:lang w:eastAsia="en-US"/>
        </w:rPr>
        <w:t>/</w:t>
      </w:r>
      <w:r>
        <w:rPr>
          <w:iCs/>
          <w:lang w:eastAsia="en-US"/>
        </w:rPr>
        <w:t xml:space="preserve">определитель индексов, который активирует </w:t>
      </w:r>
      <w:r>
        <w:rPr>
          <w:i/>
          <w:lang w:val="en-US" w:eastAsia="en-US"/>
        </w:rPr>
        <w:t>k</w:t>
      </w:r>
      <w:r>
        <w:rPr>
          <w:iCs/>
          <w:lang w:eastAsia="en-US"/>
        </w:rPr>
        <w:t xml:space="preserve"> индексов из </w:t>
      </w:r>
      <w:r>
        <w:rPr>
          <w:i/>
          <w:lang w:val="en-US" w:eastAsia="en-US"/>
        </w:rPr>
        <w:t>n</w:t>
      </w:r>
      <w:r w:rsidRPr="007334DF">
        <w:rPr>
          <w:iCs/>
          <w:vertAlign w:val="subscript"/>
          <w:lang w:val="en-US" w:eastAsia="en-US"/>
        </w:rPr>
        <w:t>c</w:t>
      </w:r>
      <w:r w:rsidRPr="007334DF">
        <w:rPr>
          <w:iCs/>
          <w:vertAlign w:val="subscript"/>
          <w:lang w:eastAsia="en-US"/>
        </w:rPr>
        <w:t xml:space="preserve"> </w:t>
      </w:r>
      <w:r>
        <w:rPr>
          <w:iCs/>
          <w:lang w:eastAsia="en-US"/>
        </w:rPr>
        <w:t>возможных</w:t>
      </w:r>
      <w:r w:rsidR="00931F5A">
        <w:rPr>
          <w:iCs/>
          <w:lang w:eastAsia="en-US"/>
        </w:rPr>
        <w:t>. Таким образом, для всей системы активировано</w:t>
      </w:r>
      <w:r w:rsidR="00931F5A">
        <w:rPr>
          <w:iCs/>
          <w:lang w:val="en-US" w:eastAsia="en-US"/>
        </w:rPr>
        <w:t xml:space="preserve"> </w:t>
      </w:r>
      <w:r w:rsidR="00931F5A">
        <w:rPr>
          <w:iCs/>
          <w:lang w:eastAsia="en-US"/>
        </w:rPr>
        <w:t>подне</w:t>
      </w:r>
      <w:r w:rsidR="009E17D6">
        <w:rPr>
          <w:iCs/>
          <w:lang w:eastAsia="en-US"/>
        </w:rPr>
        <w:t>с</w:t>
      </w:r>
      <w:r w:rsidR="00931F5A">
        <w:rPr>
          <w:iCs/>
          <w:lang w:eastAsia="en-US"/>
        </w:rPr>
        <w:t>ущих</w:t>
      </w:r>
    </w:p>
    <w:p w14:paraId="26EFF10A" w14:textId="2C8DAF4A" w:rsidR="00931F5A" w:rsidRPr="009E17D6" w:rsidRDefault="00931F5A" w:rsidP="001C41DA">
      <w:pPr>
        <w:pStyle w:val="a0"/>
        <w:rPr>
          <w:iCs/>
          <w:lang w:eastAsia="en-US"/>
        </w:rPr>
      </w:pPr>
      <m:oMathPara>
        <m:oMath>
          <m:r>
            <w:rPr>
              <w:rFonts w:ascii="Cambria Math" w:hAnsi="Cambria Math"/>
              <w:lang w:val="en-US" w:eastAsia="en-US"/>
            </w:rPr>
            <m:t>K=k∙g</m:t>
          </m:r>
        </m:oMath>
      </m:oMathPara>
    </w:p>
    <w:p w14:paraId="32B1C507" w14:textId="1CCD2E7B" w:rsidR="009E17D6" w:rsidRDefault="00776411" w:rsidP="001C41DA">
      <w:pPr>
        <w:pStyle w:val="a0"/>
        <w:rPr>
          <w:iCs/>
          <w:lang w:eastAsia="en-US"/>
        </w:rPr>
      </w:pPr>
      <w:r>
        <w:rPr>
          <w:iCs/>
          <w:lang w:eastAsia="en-US"/>
        </w:rPr>
        <w:t>Выбранные</w:t>
      </w:r>
      <w:r>
        <w:rPr>
          <w:iCs/>
          <w:lang w:val="en-US" w:eastAsia="en-US"/>
        </w:rPr>
        <w:t>/</w:t>
      </w:r>
      <w:r>
        <w:rPr>
          <w:iCs/>
          <w:lang w:eastAsia="en-US"/>
        </w:rPr>
        <w:t>активированные индексы обозначаются как</w:t>
      </w:r>
    </w:p>
    <w:p w14:paraId="7EAB6C7E" w14:textId="44F79C74" w:rsidR="00776411" w:rsidRPr="005D5C2C" w:rsidRDefault="00776411" w:rsidP="001C41DA">
      <w:pPr>
        <w:pStyle w:val="a0"/>
        <w:rPr>
          <w:i/>
          <w:iCs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i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β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 xml:space="preserve">β, 1 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β,k</m:t>
                  </m:r>
                </m:sub>
              </m:sSub>
            </m:e>
          </m:d>
        </m:oMath>
      </m:oMathPara>
    </w:p>
    <w:p w14:paraId="3D88ADE8" w14:textId="4D6BBD40" w:rsidR="005D5C2C" w:rsidRDefault="005D5C2C" w:rsidP="001C41DA">
      <w:pPr>
        <w:pStyle w:val="a0"/>
        <w:rPr>
          <w:i/>
          <w:iCs/>
          <w:lang w:val="en-US" w:eastAsia="en-US"/>
        </w:rPr>
      </w:pPr>
      <w:r>
        <w:rPr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i</m:t>
            </m:r>
          </m:e>
          <m:sub>
            <m:r>
              <w:rPr>
                <w:rFonts w:ascii="Cambria Math" w:hAnsi="Cambria Math"/>
                <w:lang w:eastAsia="en-US"/>
              </w:rPr>
              <m:t>β,</m:t>
            </m:r>
            <m:r>
              <w:rPr>
                <w:rFonts w:ascii="Cambria Math" w:hAnsi="Cambria Math"/>
                <w:lang w:val="en-US" w:eastAsia="en-US"/>
              </w:rPr>
              <m:t>γ</m:t>
            </m:r>
          </m:sub>
        </m:sSub>
        <m:r>
          <w:rPr>
            <w:rFonts w:ascii="Cambria Math" w:hAnsi="Cambria Math"/>
            <w:lang w:eastAsia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1</m:t>
            </m:r>
            <m:r>
              <w:rPr>
                <w:rFonts w:ascii="Cambria Math" w:hAnsi="Cambria Math"/>
                <w:lang w:eastAsia="en-US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c</m:t>
                </m:r>
              </m:sub>
            </m:sSub>
          </m:e>
        </m:d>
        <m:r>
          <w:rPr>
            <w:rFonts w:ascii="Cambria Math" w:hAnsi="Cambria Math"/>
            <w:lang w:eastAsia="en-US"/>
          </w:rPr>
          <m:t xml:space="preserve"> </m:t>
        </m:r>
      </m:oMath>
      <w:r>
        <w:rPr>
          <w:lang w:eastAsia="en-US"/>
        </w:rPr>
        <w:t xml:space="preserve">для </w:t>
      </w:r>
      <w:r>
        <w:rPr>
          <w:rFonts w:cs="Times New Roman"/>
          <w:lang w:eastAsia="en-US"/>
        </w:rPr>
        <w:t>β</w:t>
      </w:r>
      <w:r w:rsidRPr="005D5C2C">
        <w:rPr>
          <w:rFonts w:cs="Times New Roman"/>
          <w:lang w:eastAsia="en-US"/>
        </w:rPr>
        <w:t xml:space="preserve"> </w:t>
      </w:r>
      <w:r>
        <w:rPr>
          <w:lang w:eastAsia="en-US"/>
        </w:rPr>
        <w:t>=</w:t>
      </w:r>
      <w:r w:rsidRPr="005D5C2C">
        <w:rPr>
          <w:lang w:eastAsia="en-US"/>
        </w:rPr>
        <w:t xml:space="preserve"> </w:t>
      </w:r>
      <w:r>
        <w:rPr>
          <w:lang w:eastAsia="en-US"/>
        </w:rPr>
        <w:t>1,</w:t>
      </w:r>
      <w:r w:rsidRPr="005D5C2C">
        <w:rPr>
          <w:lang w:eastAsia="en-US"/>
        </w:rPr>
        <w:t xml:space="preserve"> </w:t>
      </w:r>
      <w:r>
        <w:rPr>
          <w:lang w:eastAsia="en-US"/>
        </w:rPr>
        <w:t>…,</w:t>
      </w:r>
      <w:r w:rsidRPr="005D5C2C">
        <w:rPr>
          <w:lang w:eastAsia="en-US"/>
        </w:rPr>
        <w:t xml:space="preserve"> </w:t>
      </w:r>
      <w:r w:rsidRPr="005D5C2C">
        <w:rPr>
          <w:i/>
          <w:iCs/>
          <w:lang w:val="en-US" w:eastAsia="en-US"/>
        </w:rPr>
        <w:t>g</w:t>
      </w:r>
      <w:r w:rsidRPr="005D5C2C"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rFonts w:cs="Times New Roman"/>
          <w:lang w:val="en-US" w:eastAsia="en-US"/>
        </w:rPr>
        <w:t>γ</w:t>
      </w:r>
      <w:r w:rsidRPr="005D5C2C">
        <w:rPr>
          <w:rFonts w:cs="Times New Roman"/>
          <w:lang w:eastAsia="en-US"/>
        </w:rPr>
        <w:t xml:space="preserve"> </w:t>
      </w:r>
      <w:r w:rsidRPr="005D5C2C">
        <w:rPr>
          <w:lang w:eastAsia="en-US"/>
        </w:rPr>
        <w:t xml:space="preserve">= 1, </w:t>
      </w:r>
      <w:r>
        <w:rPr>
          <w:lang w:eastAsia="en-US"/>
        </w:rPr>
        <w:t>…</w:t>
      </w:r>
      <w:r w:rsidRPr="005D5C2C">
        <w:rPr>
          <w:lang w:eastAsia="en-US"/>
        </w:rPr>
        <w:t xml:space="preserve">, </w:t>
      </w:r>
      <w:r w:rsidRPr="005D5C2C">
        <w:rPr>
          <w:i/>
          <w:iCs/>
          <w:lang w:val="en-US" w:eastAsia="en-US"/>
        </w:rPr>
        <w:t>k</w:t>
      </w:r>
      <w:r w:rsidR="00D568AF" w:rsidRPr="00D568AF">
        <w:rPr>
          <w:i/>
          <w:iCs/>
          <w:lang w:eastAsia="en-US"/>
        </w:rPr>
        <w:t>.</w:t>
      </w:r>
    </w:p>
    <w:p w14:paraId="211773C2" w14:textId="36B70554" w:rsidR="00D568AF" w:rsidRDefault="00D568AF" w:rsidP="001C41DA">
      <w:pPr>
        <w:pStyle w:val="a0"/>
        <w:rPr>
          <w:iCs/>
          <w:lang w:val="en-US" w:eastAsia="en-US"/>
        </w:rPr>
      </w:pPr>
      <w:r>
        <w:rPr>
          <w:lang w:eastAsia="en-US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i</m:t>
            </m:r>
          </m:e>
          <m:sub>
            <m:r>
              <w:rPr>
                <w:rFonts w:ascii="Cambria Math" w:hAnsi="Cambria Math"/>
                <w:lang w:eastAsia="en-US"/>
              </w:rPr>
              <m:t>β</m:t>
            </m:r>
          </m:sub>
        </m:sSub>
      </m:oMath>
      <w:r>
        <w:rPr>
          <w:iCs/>
          <w:lang w:eastAsia="en-US"/>
        </w:rPr>
        <w:t xml:space="preserve"> имеет 2</w:t>
      </w:r>
      <w:r w:rsidRPr="00D568AF">
        <w:rPr>
          <w:iCs/>
          <w:vertAlign w:val="superscript"/>
          <w:lang w:val="en-US" w:eastAsia="en-US"/>
        </w:rPr>
        <w:t>n</w:t>
      </w:r>
      <w:r w:rsidRPr="00D568AF">
        <w:rPr>
          <w:iCs/>
          <w:vertAlign w:val="superscript"/>
          <w:lang w:eastAsia="en-US"/>
        </w:rPr>
        <w:t xml:space="preserve">1 </w:t>
      </w:r>
      <w:r>
        <w:rPr>
          <w:iCs/>
          <w:lang w:eastAsia="en-US"/>
        </w:rPr>
        <w:t xml:space="preserve">возможных реализаций, число битов </w:t>
      </w:r>
      <w:r w:rsidRPr="00D568AF">
        <w:rPr>
          <w:i/>
          <w:lang w:val="en-US" w:eastAsia="en-US"/>
        </w:rPr>
        <w:t>n</w:t>
      </w:r>
      <w:r w:rsidRPr="00D568AF">
        <w:rPr>
          <w:iCs/>
          <w:vertAlign w:val="subscript"/>
          <w:lang w:eastAsia="en-US"/>
        </w:rPr>
        <w:t>1</w:t>
      </w:r>
      <w:r>
        <w:rPr>
          <w:iCs/>
          <w:lang w:eastAsia="en-US"/>
        </w:rPr>
        <w:t xml:space="preserve">, которые возможно передать таким способом </w:t>
      </w:r>
    </w:p>
    <w:p w14:paraId="09C66CF3" w14:textId="435D70C0" w:rsidR="00D568AF" w:rsidRPr="00D568AF" w:rsidRDefault="00D568AF" w:rsidP="001C41DA">
      <w:pPr>
        <w:pStyle w:val="a0"/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lang w:val="en-US" w:eastAsia="en-US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</m:t>
                          </m:r>
                        </m:sup>
                      </m:sSubSup>
                    </m:e>
                  </m:d>
                </m:e>
              </m:func>
            </m:e>
          </m:d>
        </m:oMath>
      </m:oMathPara>
    </w:p>
    <w:p w14:paraId="7AA4519F" w14:textId="0CDC4A8F" w:rsidR="005E1352" w:rsidRDefault="007E3E95" w:rsidP="001C41DA">
      <w:pPr>
        <w:pStyle w:val="a0"/>
        <w:rPr>
          <w:lang w:eastAsia="en-US"/>
        </w:rPr>
      </w:pPr>
      <w:r>
        <w:rPr>
          <w:lang w:eastAsia="en-US"/>
        </w:rPr>
        <w:t xml:space="preserve">Информационные биты отображаются на комбинацию активных индексов с использованием либо справочной таблицы при малых значениях </w:t>
      </w:r>
      <w:r>
        <w:rPr>
          <w:i/>
          <w:iCs/>
          <w:lang w:val="en-US" w:eastAsia="en-US"/>
        </w:rPr>
        <w:t>n</w:t>
      </w:r>
      <w:r w:rsidRPr="007E3E95">
        <w:rPr>
          <w:vertAlign w:val="subscript"/>
          <w:lang w:val="en-US" w:eastAsia="en-US"/>
        </w:rPr>
        <w:t>c</w:t>
      </w:r>
      <w:r w:rsidRPr="007E3E95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 w:rsidRPr="007E3E95">
        <w:rPr>
          <w:i/>
          <w:iCs/>
          <w:lang w:val="en-US" w:eastAsia="en-US"/>
        </w:rPr>
        <w:t>k</w:t>
      </w:r>
      <w:r>
        <w:rPr>
          <w:lang w:eastAsia="en-US"/>
        </w:rPr>
        <w:t>, либо</w:t>
      </w:r>
      <w:r w:rsidRPr="007E3E95">
        <w:rPr>
          <w:lang w:eastAsia="en-US"/>
        </w:rPr>
        <w:t xml:space="preserve"> </w:t>
      </w:r>
      <w:r>
        <w:rPr>
          <w:lang w:eastAsia="en-US"/>
        </w:rPr>
        <w:t>при помощи комбинаторных методов при больших зна</w:t>
      </w:r>
      <w:r w:rsidR="005E1352">
        <w:rPr>
          <w:lang w:eastAsia="en-US"/>
        </w:rPr>
        <w:t>ч</w:t>
      </w:r>
      <w:r>
        <w:rPr>
          <w:lang w:eastAsia="en-US"/>
        </w:rPr>
        <w:t>ениях.</w:t>
      </w:r>
      <w:r w:rsidR="005E1352">
        <w:rPr>
          <w:lang w:eastAsia="en-US"/>
        </w:rPr>
        <w:t xml:space="preserve"> </w:t>
      </w:r>
    </w:p>
    <w:p w14:paraId="713D17FC" w14:textId="61AC3537" w:rsidR="00D568AF" w:rsidRDefault="005E1352" w:rsidP="001C41DA">
      <w:pPr>
        <w:pStyle w:val="a0"/>
        <w:rPr>
          <w:lang w:eastAsia="en-US"/>
        </w:rPr>
      </w:pPr>
      <w:r>
        <w:rPr>
          <w:lang w:eastAsia="en-US"/>
        </w:rPr>
        <w:t xml:space="preserve">Таким образом, общее количество информационных битов, передаваемых </w:t>
      </w:r>
      <w:r w:rsidR="00D11DEB">
        <w:rPr>
          <w:lang w:eastAsia="en-US"/>
        </w:rPr>
        <w:t xml:space="preserve">с помощью индексов </w:t>
      </w:r>
      <w:r>
        <w:rPr>
          <w:lang w:eastAsia="en-US"/>
        </w:rPr>
        <w:t xml:space="preserve">одним </w:t>
      </w:r>
    </w:p>
    <w:p w14:paraId="004B0639" w14:textId="16C22EFD" w:rsidR="005E1352" w:rsidRPr="007215AE" w:rsidRDefault="005E1352" w:rsidP="001C41DA">
      <w:pPr>
        <w:pStyle w:val="a0"/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N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lang w:val="en-US" w:eastAsia="en-US"/>
            </w:rPr>
            <m:t>∙g=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</m:t>
                          </m:r>
                        </m:sup>
                      </m:sSubSup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 w:eastAsia="en-US"/>
            </w:rPr>
            <m:t>∙g</m:t>
          </m:r>
        </m:oMath>
      </m:oMathPara>
    </w:p>
    <w:p w14:paraId="5210E564" w14:textId="268273B8" w:rsidR="007215AE" w:rsidRDefault="007215AE" w:rsidP="001C41DA">
      <w:pPr>
        <w:pStyle w:val="a0"/>
        <w:rPr>
          <w:iCs/>
          <w:lang w:eastAsia="en-US"/>
        </w:rPr>
      </w:pPr>
      <w:r>
        <w:rPr>
          <w:iCs/>
          <w:lang w:eastAsia="en-US"/>
        </w:rPr>
        <w:t>Количество информационных битов, передаваемых с помощью модуляционных символов</w:t>
      </w:r>
    </w:p>
    <w:p w14:paraId="592D98FE" w14:textId="42CF1F7E" w:rsidR="007215AE" w:rsidRPr="001847CD" w:rsidRDefault="007215AE" w:rsidP="001C41DA">
      <w:pPr>
        <w:pStyle w:val="a0"/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N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2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lang w:val="en-US" w:eastAsia="en-US"/>
            </w:rPr>
            <m:t>∙g</m:t>
          </m:r>
          <m:r>
            <w:rPr>
              <w:rFonts w:ascii="Cambria Math" w:hAnsi="Cambria Math"/>
              <w:lang w:val="en-US" w:eastAsia="en-US"/>
            </w:rPr>
            <m:t>=k∙</m:t>
          </m:r>
          <m:func>
            <m:func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 w:eastAsia="en-US"/>
                </w:rPr>
                <m:t>M</m:t>
              </m:r>
            </m:e>
          </m:func>
          <m:r>
            <w:rPr>
              <w:rFonts w:ascii="Cambria Math" w:hAnsi="Cambria Math"/>
              <w:lang w:val="en-US" w:eastAsia="en-US"/>
            </w:rPr>
            <m:t>∙g</m:t>
          </m:r>
        </m:oMath>
      </m:oMathPara>
    </w:p>
    <w:p w14:paraId="512BD281" w14:textId="75D0B90F" w:rsidR="001847CD" w:rsidRDefault="001847CD" w:rsidP="001C41DA">
      <w:pPr>
        <w:pStyle w:val="a0"/>
        <w:rPr>
          <w:iCs/>
          <w:lang w:eastAsia="en-US"/>
        </w:rPr>
      </w:pPr>
      <w:r>
        <w:rPr>
          <w:iCs/>
          <w:lang w:eastAsia="en-US"/>
        </w:rPr>
        <w:t>Тогда общее количество информационных бит, передаваемых всей системой</w:t>
      </w:r>
    </w:p>
    <w:p w14:paraId="50B71C7D" w14:textId="718E3DBA" w:rsidR="001847CD" w:rsidRPr="00611EF1" w:rsidRDefault="001847CD" w:rsidP="001C41DA">
      <w:pPr>
        <w:pStyle w:val="a0"/>
        <w:rPr>
          <w:iCs/>
          <w:lang w:val="en-US"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N</m:t>
          </m:r>
          <m:r>
            <w:rPr>
              <w:rFonts w:ascii="Cambria Math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lang w:val="en-US" w:eastAsia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 w:eastAsia="en-US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en-US" w:eastAsia="en-US"/>
                </w:rPr>
                <m:t>+</m:t>
              </m:r>
              <m:r>
                <w:rPr>
                  <w:rFonts w:ascii="Cambria Math" w:hAnsi="Cambria Math"/>
                  <w:lang w:val="en-US" w:eastAsia="en-US"/>
                </w:rPr>
                <m:t>k∙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M</m:t>
                  </m:r>
                </m:e>
              </m:func>
              <m:r>
                <w:rPr>
                  <w:rFonts w:ascii="Cambria Math" w:hAnsi="Cambria Math"/>
                  <w:lang w:val="en-US" w:eastAsia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 w:eastAsia="en-US"/>
            </w:rPr>
            <m:t>∙g</m:t>
          </m:r>
        </m:oMath>
      </m:oMathPara>
    </w:p>
    <w:p w14:paraId="7D1BBCCD" w14:textId="46E01184" w:rsidR="00611EF1" w:rsidRDefault="00611EF1" w:rsidP="001C41DA">
      <w:pPr>
        <w:pStyle w:val="a0"/>
        <w:rPr>
          <w:iCs/>
          <w:lang w:eastAsia="en-US"/>
        </w:rPr>
      </w:pPr>
      <w:r>
        <w:rPr>
          <w:iCs/>
          <w:lang w:eastAsia="en-US"/>
        </w:rPr>
        <w:t>Модуляционные символы описываются в векторной форме как:</w:t>
      </w:r>
    </w:p>
    <w:p w14:paraId="0CD990C7" w14:textId="44D472BE" w:rsidR="00611EF1" w:rsidRPr="0051290E" w:rsidRDefault="00611EF1" w:rsidP="001C41DA">
      <w:pPr>
        <w:pStyle w:val="a0"/>
        <w:rPr>
          <w:iCs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s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β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lang w:val="en-US" w:eastAsia="en-US"/>
                    </w:rPr>
                  </m:ctrlP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iCs/>
                      <w:lang w:val="en-US" w:eastAsia="en-US"/>
                    </w:rPr>
                  </m:ctrlPr>
                </m:e>
              </m:d>
            </m:e>
          </m:d>
          <m:r>
            <w:rPr>
              <w:rFonts w:ascii="Cambria Math" w:hAnsi="Cambria Math"/>
              <w:lang w:val="en-US" w:eastAsia="en-US"/>
            </w:rPr>
            <m:t>,</m:t>
          </m:r>
        </m:oMath>
      </m:oMathPara>
    </w:p>
    <w:p w14:paraId="03D44189" w14:textId="3FA4628C" w:rsidR="0051290E" w:rsidRDefault="0051290E" w:rsidP="001C41DA">
      <w:pPr>
        <w:pStyle w:val="a0"/>
        <w:rPr>
          <w:iCs/>
          <w:lang w:val="en-US" w:eastAsia="en-US"/>
        </w:rPr>
      </w:pPr>
      <w:r>
        <w:rPr>
          <w:iCs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s</m:t>
            </m:r>
          </m:e>
          <m:sub>
            <m:r>
              <w:rPr>
                <w:rFonts w:ascii="Cambria Math" w:hAnsi="Cambria Math"/>
                <w:lang w:eastAsia="en-US"/>
              </w:rPr>
              <m:t>β</m:t>
            </m:r>
          </m:sub>
        </m:sSub>
        <m:r>
          <w:rPr>
            <w:rFonts w:ascii="Cambria Math" w:hAnsi="Cambria Math"/>
            <w:lang w:eastAsia="en-US"/>
          </w:rPr>
          <m:t>(γ)∈</m:t>
        </m:r>
        <m:r>
          <w:rPr>
            <w:rFonts w:ascii="Cambria Math" w:hAnsi="Cambria Math"/>
            <w:lang w:eastAsia="en-US"/>
          </w:rPr>
          <m:t>S</m:t>
        </m:r>
      </m:oMath>
      <w:r w:rsidRPr="0051290E">
        <w:rPr>
          <w:iCs/>
          <w:lang w:eastAsia="en-US"/>
        </w:rPr>
        <w:t xml:space="preserve">, </w:t>
      </w:r>
      <w:r>
        <w:rPr>
          <w:iCs/>
          <w:lang w:eastAsia="en-US"/>
        </w:rPr>
        <w:t xml:space="preserve">для </w:t>
      </w:r>
      <m:oMath>
        <m:r>
          <w:rPr>
            <w:rFonts w:ascii="Cambria Math" w:hAnsi="Cambria Math"/>
            <w:lang w:eastAsia="en-US"/>
          </w:rPr>
          <m:t>β=1</m:t>
        </m:r>
        <m:r>
          <w:rPr>
            <w:rFonts w:ascii="Cambria Math" w:hAnsi="Cambria Math"/>
            <w:lang w:eastAsia="en-US"/>
          </w:rPr>
          <m:t>,</m:t>
        </m:r>
        <m:r>
          <w:rPr>
            <w:rFonts w:ascii="Cambria Math" w:hAnsi="Cambria Math"/>
            <w:lang w:eastAsia="en-US"/>
          </w:rPr>
          <m:t xml:space="preserve"> …,g</m:t>
        </m:r>
      </m:oMath>
      <w:r w:rsidRPr="0051290E">
        <w:rPr>
          <w:iCs/>
          <w:lang w:eastAsia="en-US"/>
        </w:rPr>
        <w:t xml:space="preserve"> </w:t>
      </w:r>
      <w:r>
        <w:rPr>
          <w:iCs/>
          <w:lang w:eastAsia="en-US"/>
        </w:rPr>
        <w:t xml:space="preserve">и </w:t>
      </w:r>
      <m:oMath>
        <m:r>
          <w:rPr>
            <w:rFonts w:ascii="Cambria Math" w:hAnsi="Cambria Math"/>
            <w:lang w:eastAsia="en-US"/>
          </w:rPr>
          <m:t>γ=1,…,k</m:t>
        </m:r>
        <m:r>
          <w:rPr>
            <w:rFonts w:ascii="Cambria Math" w:hAnsi="Cambria Math"/>
            <w:lang w:eastAsia="en-US"/>
          </w:rPr>
          <m:t>.</m:t>
        </m:r>
      </m:oMath>
    </w:p>
    <w:p w14:paraId="44118680" w14:textId="64915F75" w:rsidR="00736DC9" w:rsidRDefault="00736DC9" w:rsidP="001C41DA">
      <w:pPr>
        <w:pStyle w:val="a0"/>
        <w:rPr>
          <w:rFonts w:cs="Times New Roman"/>
          <w:iCs/>
          <w:lang w:eastAsia="en-US"/>
        </w:rPr>
      </w:pPr>
      <w:r>
        <w:rPr>
          <w:iCs/>
          <w:lang w:eastAsia="en-US"/>
        </w:rPr>
        <w:lastRenderedPageBreak/>
        <w:t xml:space="preserve">Сигнал </w:t>
      </w:r>
      <w:r>
        <w:rPr>
          <w:iCs/>
          <w:lang w:val="en-US" w:eastAsia="en-US"/>
        </w:rPr>
        <w:t>x</w:t>
      </w:r>
      <w:r>
        <w:rPr>
          <w:iCs/>
          <w:lang w:eastAsia="en-US"/>
        </w:rPr>
        <w:t xml:space="preserve">, модулированный с помощью модуляции индекса, получается объединением из </w:t>
      </w:r>
      <w:r w:rsidRPr="00736DC9">
        <w:rPr>
          <w:i/>
          <w:lang w:val="en-US" w:eastAsia="en-US"/>
        </w:rPr>
        <w:t>g</w:t>
      </w:r>
      <w:r w:rsidRPr="00736DC9">
        <w:rPr>
          <w:i/>
          <w:lang w:eastAsia="en-US"/>
        </w:rPr>
        <w:t xml:space="preserve"> </w:t>
      </w:r>
      <w:r>
        <w:rPr>
          <w:iCs/>
          <w:lang w:eastAsia="en-US"/>
        </w:rPr>
        <w:t xml:space="preserve">подблоков и </w:t>
      </w:r>
      <w:r w:rsidRPr="00736DC9">
        <w:rPr>
          <w:rFonts w:cs="Times New Roman"/>
          <w:i/>
          <w:lang w:val="en-US" w:eastAsia="en-US"/>
        </w:rPr>
        <w:t>β</w:t>
      </w:r>
      <w:r w:rsidRPr="00736DC9">
        <w:rPr>
          <w:rFonts w:cs="Times New Roman"/>
          <w:iCs/>
          <w:lang w:eastAsia="en-US"/>
        </w:rPr>
        <w:t>-</w:t>
      </w:r>
      <w:r>
        <w:rPr>
          <w:rFonts w:cs="Times New Roman"/>
          <w:iCs/>
          <w:lang w:eastAsia="en-US"/>
        </w:rPr>
        <w:t xml:space="preserve">ый подблок определяется при помощи </w:t>
      </w:r>
      <w:r w:rsidRPr="00736DC9">
        <w:rPr>
          <w:rFonts w:cs="Times New Roman"/>
          <w:i/>
          <w:lang w:val="en-US" w:eastAsia="en-US"/>
        </w:rPr>
        <w:t>i</w:t>
      </w:r>
      <w:r w:rsidRPr="00736DC9">
        <w:rPr>
          <w:rFonts w:cs="Times New Roman"/>
          <w:i/>
          <w:vertAlign w:val="subscript"/>
          <w:lang w:val="en-US" w:eastAsia="en-US"/>
        </w:rPr>
        <w:t>β</w:t>
      </w:r>
      <w:r>
        <w:rPr>
          <w:rFonts w:cs="Times New Roman"/>
          <w:i/>
          <w:vertAlign w:val="subscript"/>
          <w:lang w:eastAsia="en-US"/>
        </w:rPr>
        <w:t xml:space="preserve"> </w:t>
      </w:r>
      <w:r>
        <w:rPr>
          <w:iCs/>
          <w:lang w:eastAsia="en-US"/>
        </w:rPr>
        <w:t xml:space="preserve">и </w:t>
      </w:r>
      <w:r w:rsidRPr="00736DC9">
        <w:rPr>
          <w:i/>
          <w:lang w:val="en-US" w:eastAsia="en-US"/>
        </w:rPr>
        <w:t>s</w:t>
      </w:r>
      <w:r w:rsidRPr="00736DC9">
        <w:rPr>
          <w:rFonts w:cs="Times New Roman"/>
          <w:i/>
          <w:vertAlign w:val="subscript"/>
          <w:lang w:val="en-US" w:eastAsia="en-US"/>
        </w:rPr>
        <w:t>β</w:t>
      </w:r>
      <w:r w:rsidR="00134405" w:rsidRPr="00134405">
        <w:rPr>
          <w:rFonts w:cs="Times New Roman"/>
          <w:iCs/>
          <w:vertAlign w:val="subscript"/>
          <w:lang w:eastAsia="en-US"/>
        </w:rPr>
        <w:t xml:space="preserve">. </w:t>
      </w:r>
      <w:r w:rsidR="00134405">
        <w:rPr>
          <w:rFonts w:cs="Times New Roman"/>
          <w:iCs/>
          <w:lang w:eastAsia="en-US"/>
        </w:rPr>
        <w:t xml:space="preserve">Учитывая все </w:t>
      </w:r>
      <w:r w:rsidR="00134405" w:rsidRPr="00736DC9">
        <w:rPr>
          <w:rFonts w:cs="Times New Roman"/>
          <w:i/>
          <w:lang w:val="en-US" w:eastAsia="en-US"/>
        </w:rPr>
        <w:t>β</w:t>
      </w:r>
      <w:r w:rsidR="00134405">
        <w:rPr>
          <w:rFonts w:cs="Times New Roman"/>
          <w:i/>
          <w:lang w:eastAsia="en-US"/>
        </w:rPr>
        <w:t xml:space="preserve"> </w:t>
      </w:r>
      <w:r w:rsidR="00134405">
        <w:rPr>
          <w:rFonts w:cs="Times New Roman"/>
          <w:iCs/>
          <w:lang w:eastAsia="en-US"/>
        </w:rPr>
        <w:t xml:space="preserve">для получения </w:t>
      </w:r>
      <w:r w:rsidR="00134405">
        <w:rPr>
          <w:rFonts w:cs="Times New Roman"/>
          <w:iCs/>
          <w:lang w:val="en-US" w:eastAsia="en-US"/>
        </w:rPr>
        <w:t>IM</w:t>
      </w:r>
      <w:r w:rsidR="00134405">
        <w:rPr>
          <w:rFonts w:cs="Times New Roman"/>
          <w:iCs/>
          <w:lang w:eastAsia="en-US"/>
        </w:rPr>
        <w:t>-сигнала, мы получаем</w:t>
      </w:r>
    </w:p>
    <w:p w14:paraId="2745D579" w14:textId="2F691533" w:rsidR="00134405" w:rsidRPr="00461B05" w:rsidRDefault="00B3724A" w:rsidP="001C41DA">
      <w:pPr>
        <w:pStyle w:val="a0"/>
        <w:rPr>
          <w:iCs/>
          <w:lang w:val="en-US"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en-US"/>
            </w:rPr>
            <m:t>x</m:t>
          </m:r>
          <m:r>
            <w:rPr>
              <w:rFonts w:ascii="Cambria Math" w:hAnsi="Cambria Math"/>
              <w:lang w:val="en-US" w:eastAsia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 w:eastAsia="en-US"/>
                </w:rPr>
                <m:t>[x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, 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…, x(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)]</m:t>
              </m:r>
            </m:e>
            <m:sup>
              <m:r>
                <w:rPr>
                  <w:rFonts w:ascii="Cambria Math" w:hAnsi="Cambria Math"/>
                  <w:lang w:val="en-US" w:eastAsia="en-US"/>
                </w:rPr>
                <m:t>T</m:t>
              </m:r>
            </m:sup>
          </m:sSup>
        </m:oMath>
      </m:oMathPara>
    </w:p>
    <w:p w14:paraId="6F5D6D2B" w14:textId="0D96688A" w:rsidR="00461B05" w:rsidRPr="002C3E7F" w:rsidRDefault="00461B05" w:rsidP="001C41DA">
      <w:pPr>
        <w:pStyle w:val="a0"/>
        <w:rPr>
          <w:i/>
          <w:iCs/>
          <w:lang w:eastAsia="en-US"/>
        </w:rPr>
      </w:pPr>
      <w:r>
        <w:rPr>
          <w:iCs/>
          <w:lang w:eastAsia="en-US"/>
        </w:rPr>
        <w:t xml:space="preserve">где </w:t>
      </w:r>
      <m:oMath>
        <m:r>
          <w:rPr>
            <w:rFonts w:ascii="Cambria Math" w:hAnsi="Cambria Math"/>
            <w:lang w:eastAsia="en-US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α</m:t>
            </m:r>
          </m:e>
        </m:d>
        <m:r>
          <w:rPr>
            <w:rFonts w:ascii="Cambria Math" w:hAnsi="Cambria Math"/>
            <w:lang w:eastAsia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 xml:space="preserve">0, </m:t>
            </m:r>
            <m:r>
              <w:rPr>
                <w:rFonts w:ascii="Cambria Math" w:hAnsi="Cambria Math"/>
                <w:lang w:val="en-US" w:eastAsia="en-US"/>
              </w:rPr>
              <m:t>S</m:t>
            </m:r>
          </m:e>
        </m:d>
        <m:r>
          <w:rPr>
            <w:rFonts w:ascii="Cambria Math" w:hAnsi="Cambria Math"/>
            <w:lang w:eastAsia="en-US"/>
          </w:rPr>
          <m:t>,</m:t>
        </m:r>
      </m:oMath>
      <w:r w:rsidRPr="00461B05">
        <w:rPr>
          <w:rFonts w:cs="Times New Roman"/>
          <w:iCs/>
          <w:lang w:eastAsia="en-US"/>
        </w:rPr>
        <w:t xml:space="preserve"> </w:t>
      </w:r>
      <w:r>
        <w:rPr>
          <w:rFonts w:cs="Times New Roman"/>
          <w:iCs/>
          <w:lang w:val="en-US" w:eastAsia="en-US"/>
        </w:rPr>
        <w:t>α</w:t>
      </w:r>
      <w:r w:rsidR="00B3724A">
        <w:rPr>
          <w:rFonts w:cs="Times New Roman"/>
          <w:iCs/>
          <w:lang w:val="en-US" w:eastAsia="en-US"/>
        </w:rPr>
        <w:t xml:space="preserve"> </w:t>
      </w:r>
      <w:r>
        <w:rPr>
          <w:rFonts w:cs="Times New Roman"/>
          <w:iCs/>
          <w:lang w:val="en-US" w:eastAsia="en-US"/>
        </w:rPr>
        <w:t>=</w:t>
      </w:r>
      <w:r w:rsidR="00B3724A">
        <w:rPr>
          <w:rFonts w:cs="Times New Roman"/>
          <w:iCs/>
          <w:lang w:val="en-US" w:eastAsia="en-US"/>
        </w:rPr>
        <w:t xml:space="preserve"> </w:t>
      </w:r>
      <w:r>
        <w:rPr>
          <w:rFonts w:cs="Times New Roman"/>
          <w:iCs/>
          <w:lang w:val="en-US" w:eastAsia="en-US"/>
        </w:rPr>
        <w:t xml:space="preserve">1, …, </w:t>
      </w:r>
      <w:r w:rsidRPr="00461B05">
        <w:rPr>
          <w:rFonts w:cs="Times New Roman"/>
          <w:i/>
          <w:lang w:val="en-US" w:eastAsia="en-US"/>
        </w:rPr>
        <w:t>N</w:t>
      </w:r>
      <w:r w:rsidRPr="00461B05">
        <w:rPr>
          <w:rFonts w:cs="Times New Roman"/>
          <w:iCs/>
          <w:vertAlign w:val="subscript"/>
          <w:lang w:val="en-US" w:eastAsia="en-US"/>
        </w:rPr>
        <w:t>c</w:t>
      </w:r>
      <w:r w:rsidR="002C3E7F">
        <w:rPr>
          <w:rFonts w:cs="Times New Roman"/>
          <w:iCs/>
          <w:lang w:val="en-US" w:eastAsia="en-US"/>
        </w:rPr>
        <w:t>.</w:t>
      </w:r>
    </w:p>
    <w:p w14:paraId="21D0D46A" w14:textId="11422078" w:rsidR="003F4E38" w:rsidRPr="007C0A95" w:rsidRDefault="00C511D7" w:rsidP="00427320">
      <w:pPr>
        <w:pStyle w:val="1"/>
        <w:spacing w:after="120"/>
        <w:ind w:left="1469" w:right="1179"/>
      </w:pPr>
      <w:r>
        <w:t>Демодуляция</w:t>
      </w:r>
      <w:r w:rsidRPr="007C0A95">
        <w:t xml:space="preserve"> (</w:t>
      </w:r>
      <w:r>
        <w:rPr>
          <w:lang w:val="en-US"/>
        </w:rPr>
        <w:t>RC</w:t>
      </w:r>
      <w:r w:rsidRPr="007C0A95">
        <w:t>-</w:t>
      </w:r>
      <w:r>
        <w:rPr>
          <w:lang w:val="en-US"/>
        </w:rPr>
        <w:t>ML</w:t>
      </w:r>
      <w:r w:rsidRPr="007C0A95">
        <w:t xml:space="preserve"> </w:t>
      </w:r>
      <w:r>
        <w:t>алгоритм</w:t>
      </w:r>
      <w:r w:rsidRPr="007C0A95">
        <w:t>)</w:t>
      </w:r>
    </w:p>
    <w:p w14:paraId="69D9203C" w14:textId="03712BA9" w:rsidR="00427320" w:rsidRDefault="00427320" w:rsidP="00427320">
      <w:pPr>
        <w:pStyle w:val="a0"/>
        <w:rPr>
          <w:lang w:val="en-US" w:eastAsia="en-US"/>
        </w:rPr>
      </w:pPr>
      <w:r>
        <w:rPr>
          <w:lang w:val="en-US"/>
        </w:rPr>
        <w:t xml:space="preserve">RC-ML = </w:t>
      </w:r>
      <w:r w:rsidRPr="00427320">
        <w:rPr>
          <w:lang w:val="en-US"/>
        </w:rPr>
        <w:t>reduced-complexity maximum</w:t>
      </w:r>
      <w:r>
        <w:rPr>
          <w:lang w:val="en-US"/>
        </w:rPr>
        <w:t xml:space="preserve"> </w:t>
      </w:r>
      <w:r w:rsidRPr="00427320">
        <w:rPr>
          <w:lang w:val="en-US" w:eastAsia="en-US"/>
        </w:rPr>
        <w:t>likelihood</w:t>
      </w:r>
    </w:p>
    <w:p w14:paraId="2BF7A896" w14:textId="0FB5828F" w:rsidR="00427320" w:rsidRDefault="00427320" w:rsidP="00427320">
      <w:pPr>
        <w:pStyle w:val="a0"/>
        <w:rPr>
          <w:lang w:eastAsia="en-US"/>
        </w:rPr>
      </w:pPr>
      <w:r w:rsidRPr="00427320">
        <w:rPr>
          <w:b/>
          <w:bCs/>
          <w:lang w:eastAsia="en-US"/>
        </w:rPr>
        <w:t xml:space="preserve">Шаг 1: </w:t>
      </w:r>
      <w:r w:rsidR="00B90C74">
        <w:rPr>
          <w:lang w:eastAsia="en-US"/>
        </w:rPr>
        <w:t>Первым делом определить (</w:t>
      </w:r>
      <w:r w:rsidR="00B90C74">
        <w:rPr>
          <w:lang w:val="en-US" w:eastAsia="en-US"/>
        </w:rPr>
        <w:t>detect</w:t>
      </w:r>
      <w:r w:rsidR="00B90C74">
        <w:rPr>
          <w:lang w:eastAsia="en-US"/>
        </w:rPr>
        <w:t xml:space="preserve">) индексы активных поднесущих. Список всех возможных комбинаций активных индексов в </w:t>
      </w:r>
      <w:r w:rsidR="00E6112A">
        <w:rPr>
          <w:lang w:eastAsia="en-US"/>
        </w:rPr>
        <w:t xml:space="preserve">справочной </w:t>
      </w:r>
      <w:r w:rsidR="00B90C74">
        <w:rPr>
          <w:lang w:eastAsia="en-US"/>
        </w:rPr>
        <w:t>таблице:</w:t>
      </w:r>
    </w:p>
    <w:p w14:paraId="5EDD1ED7" w14:textId="0A7B270E" w:rsidR="00B90C74" w:rsidRPr="00EF28EE" w:rsidRDefault="00B90C74" w:rsidP="00427320">
      <w:pPr>
        <w:pStyle w:val="a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 …,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F27D96D" w14:textId="00F5D9B6" w:rsidR="00EF28EE" w:rsidRPr="00F62637" w:rsidRDefault="00EF28EE" w:rsidP="00427320">
      <w:pPr>
        <w:pStyle w:val="a0"/>
        <w:rPr>
          <w:iCs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Pr="00EF28EE">
        <w:rPr>
          <w:iCs/>
        </w:rPr>
        <w:t xml:space="preserve"> </w:t>
      </w:r>
      <w:r>
        <w:rPr>
          <w:iCs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β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β</m:t>
                </m:r>
                <m:r>
                  <w:rPr>
                    <w:rFonts w:ascii="Cambria Math" w:hAnsi="Cambria Math"/>
                  </w:rPr>
                  <m:t>,1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α</m:t>
                </m:r>
              </m:sup>
            </m:sSubSup>
            <m:r>
              <w:rPr>
                <w:rFonts w:ascii="Cambria Math" w:hAnsi="Cambria Math"/>
              </w:rPr>
              <m:t xml:space="preserve">, …,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β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α</m:t>
                </m:r>
              </m:sup>
            </m:sSubSup>
          </m:e>
        </m:d>
      </m:oMath>
      <w:r w:rsidR="008D53C4" w:rsidRPr="008D53C4">
        <w:rPr>
          <w:iCs/>
        </w:rPr>
        <w:t xml:space="preserve"> </w:t>
      </w:r>
      <w:r w:rsidR="008D53C4">
        <w:rPr>
          <w:iCs/>
        </w:rPr>
        <w:t xml:space="preserve">для </w:t>
      </w:r>
      <m:oMath>
        <m:r>
          <w:rPr>
            <w:rFonts w:ascii="Cambria Math" w:hAnsi="Cambria Math"/>
          </w:rPr>
          <m:t>α=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 2, …,</m:t>
        </m:r>
        <m:r>
          <w:rPr>
            <w:rFonts w:ascii="Cambria Math" w:hAnsi="Cambria Math"/>
            <w:lang w:val="en-US"/>
          </w:rPr>
          <m:t>p</m:t>
        </m:r>
      </m:oMath>
    </w:p>
    <w:p w14:paraId="311F13FF" w14:textId="3FCF3C9F" w:rsidR="004C625F" w:rsidRDefault="00F62637" w:rsidP="00427320">
      <w:pPr>
        <w:pStyle w:val="a0"/>
        <w:rPr>
          <w:iCs/>
        </w:rPr>
      </w:pPr>
      <w:r w:rsidRPr="00F62637">
        <w:rPr>
          <w:b/>
          <w:bCs/>
          <w:iCs/>
        </w:rPr>
        <w:t>Шаг 2</w:t>
      </w:r>
      <w:r w:rsidR="004C625F">
        <w:rPr>
          <w:b/>
          <w:bCs/>
          <w:iCs/>
        </w:rPr>
        <w:t>:</w:t>
      </w:r>
      <w:r w:rsidR="00E6112A">
        <w:rPr>
          <w:b/>
          <w:bCs/>
          <w:iCs/>
        </w:rPr>
        <w:t xml:space="preserve"> </w:t>
      </w:r>
      <w:r w:rsidR="00E6112A">
        <w:rPr>
          <w:iCs/>
        </w:rPr>
        <w:t>Добавить модули (</w:t>
      </w:r>
      <w:r w:rsidR="00E6112A">
        <w:rPr>
          <w:iCs/>
          <w:lang w:val="en-US"/>
        </w:rPr>
        <w:t>absolute</w:t>
      </w:r>
      <w:r w:rsidR="00E6112A" w:rsidRPr="00E6112A">
        <w:rPr>
          <w:iCs/>
        </w:rPr>
        <w:t xml:space="preserve"> </w:t>
      </w:r>
      <w:r w:rsidR="00E6112A">
        <w:rPr>
          <w:iCs/>
          <w:lang w:val="en-US"/>
        </w:rPr>
        <w:t>values</w:t>
      </w:r>
      <w:r w:rsidR="00E6112A">
        <w:rPr>
          <w:iCs/>
        </w:rPr>
        <w:t>)</w:t>
      </w:r>
      <w:r w:rsidR="00E6112A" w:rsidRPr="00E6112A">
        <w:rPr>
          <w:iCs/>
        </w:rPr>
        <w:t xml:space="preserve"> </w:t>
      </w:r>
      <w:r w:rsidR="00E6112A">
        <w:rPr>
          <w:iCs/>
        </w:rPr>
        <w:t>принятых символов, переносимых всеми возможными комбинациями индексов, в соответствующую справочную таблицу</w:t>
      </w:r>
      <w:r w:rsidR="004C625F">
        <w:rPr>
          <w:iCs/>
        </w:rPr>
        <w:t>:</w:t>
      </w:r>
    </w:p>
    <w:p w14:paraId="619A947D" w14:textId="7C38F71E" w:rsidR="00F62637" w:rsidRPr="00EF2BB4" w:rsidRDefault="004C625F" w:rsidP="004C625F">
      <w:pPr>
        <w:pStyle w:val="a0"/>
        <w:jc w:val="center"/>
        <w:rPr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877B355" w14:textId="2F8930FF" w:rsidR="00EF2BB4" w:rsidRDefault="00EF2BB4" w:rsidP="00EF2BB4">
      <w:pPr>
        <w:pStyle w:val="a0"/>
        <w:rPr>
          <w:color w:val="FF0000"/>
        </w:rPr>
      </w:pPr>
      <w:r w:rsidRPr="00EF2BB4">
        <w:rPr>
          <w:color w:val="FF0000"/>
        </w:rPr>
        <w:t xml:space="preserve">Расписать </w:t>
      </w:r>
      <w:r w:rsidRPr="00EF2BB4">
        <w:rPr>
          <w:i/>
          <w:iCs/>
          <w:color w:val="FF0000"/>
          <w:lang w:val="en-US"/>
        </w:rPr>
        <w:t>x</w:t>
      </w:r>
      <w:r w:rsidRPr="00EF2BB4">
        <w:rPr>
          <w:i/>
          <w:iCs/>
          <w:color w:val="FF0000"/>
        </w:rPr>
        <w:t xml:space="preserve">’ </w:t>
      </w:r>
      <w:r w:rsidRPr="00EF2BB4">
        <w:rPr>
          <w:color w:val="FF0000"/>
        </w:rPr>
        <w:t>и проверить верхний предел суммы</w:t>
      </w:r>
    </w:p>
    <w:p w14:paraId="6480A5F2" w14:textId="2E60ADBD" w:rsidR="004C61FE" w:rsidRDefault="004C61FE" w:rsidP="00EF2BB4">
      <w:pPr>
        <w:pStyle w:val="a0"/>
        <w:rPr>
          <w:iCs/>
        </w:rPr>
      </w:pPr>
      <w:r w:rsidRPr="004C61FE">
        <w:rPr>
          <w:b/>
          <w:bCs/>
        </w:rPr>
        <w:t>Шаг 3:</w:t>
      </w:r>
      <w:r>
        <w:rPr>
          <w:b/>
          <w:bCs/>
        </w:rPr>
        <w:t xml:space="preserve"> </w:t>
      </w:r>
      <w:r>
        <w:t xml:space="preserve">Сравнить </w:t>
      </w:r>
      <w:r w:rsidRPr="004C61FE">
        <w:rPr>
          <w:i/>
          <w:iCs/>
          <w:lang w:val="en-US"/>
        </w:rPr>
        <w:t>p</w:t>
      </w:r>
      <w:r>
        <w:rPr>
          <w:i/>
          <w:iCs/>
        </w:rPr>
        <w:t xml:space="preserve"> </w:t>
      </w:r>
      <w:r>
        <w:t xml:space="preserve">комбинаций сумм модулей и найти комбинацию с наибольшим модулем, чей соответствующий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β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α</m:t>
            </m:r>
          </m:sup>
        </m:sSubSup>
      </m:oMath>
      <w:r>
        <w:rPr>
          <w:iCs/>
        </w:rPr>
        <w:t xml:space="preserve"> становится демодулированным индексом</w:t>
      </w:r>
      <w:r w:rsidR="00075540">
        <w:rPr>
          <w:iCs/>
        </w:rPr>
        <w:t>:</w:t>
      </w:r>
    </w:p>
    <w:p w14:paraId="6E751CC1" w14:textId="4D99FED1" w:rsidR="00075540" w:rsidRPr="00EE2A55" w:rsidRDefault="00075540" w:rsidP="00EF2BB4">
      <w:pPr>
        <w:pStyle w:val="a0"/>
        <w:rPr>
          <w:i/>
          <w:iCs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arg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</m:e>
          </m:func>
        </m:oMath>
      </m:oMathPara>
    </w:p>
    <w:p w14:paraId="275FAB70" w14:textId="3A5F722A" w:rsidR="00EE2A55" w:rsidRDefault="00EE2A55" w:rsidP="00EF2BB4">
      <w:pPr>
        <w:pStyle w:val="a0"/>
      </w:pPr>
      <w:r>
        <w:t xml:space="preserve">Так как символы, переносимые неактивными поднесущими в </w:t>
      </w:r>
      <w:r>
        <w:rPr>
          <w:lang w:val="en-US"/>
        </w:rPr>
        <w:t>IM</w:t>
      </w:r>
      <w:r w:rsidRPr="00EE2A55">
        <w:t>-</w:t>
      </w:r>
      <w:r>
        <w:rPr>
          <w:lang w:val="en-US"/>
        </w:rPr>
        <w:t>OCDM</w:t>
      </w:r>
      <w:r w:rsidRPr="00EE2A55">
        <w:t xml:space="preserve"> </w:t>
      </w:r>
      <w:r>
        <w:t>равны нулю, целесообразно детектировать</w:t>
      </w:r>
      <w:r w:rsidRPr="00EE2A55">
        <w:t>/</w:t>
      </w:r>
      <w:r>
        <w:t>считать поднесущие с б</w:t>
      </w:r>
      <w:r w:rsidRPr="00EE2A55">
        <w:rPr>
          <w:i/>
          <w:iCs/>
        </w:rPr>
        <w:t>о</w:t>
      </w:r>
      <w:r>
        <w:t>льшими амплитудами как активные.</w:t>
      </w:r>
    </w:p>
    <w:p w14:paraId="524D2F51" w14:textId="1B310BB0" w:rsidR="009A5E2E" w:rsidRDefault="009A5E2E" w:rsidP="00EF2BB4">
      <w:pPr>
        <w:pStyle w:val="a0"/>
      </w:pPr>
      <w:r w:rsidRPr="009A5E2E">
        <w:rPr>
          <w:b/>
          <w:bCs/>
        </w:rPr>
        <w:t>Шаг 4:</w:t>
      </w:r>
      <w:r>
        <w:rPr>
          <w:b/>
          <w:bCs/>
        </w:rPr>
        <w:t xml:space="preserve"> </w:t>
      </w:r>
      <w:r>
        <w:t xml:space="preserve">Соответствующие модуляционные символы определяются на основе активных индексов. </w:t>
      </w:r>
      <w:r w:rsidR="00667C85">
        <w:rPr>
          <w:lang w:val="en-US"/>
        </w:rPr>
        <w:t>ML</w:t>
      </w:r>
      <w:r w:rsidR="00667C85">
        <w:t xml:space="preserve"> решение, используемое для демодуляции символов, соответствующих каждой активной поднесущей может быть выражено как:</w:t>
      </w:r>
    </w:p>
    <w:p w14:paraId="0D56096B" w14:textId="35062007" w:rsidR="00667C85" w:rsidRPr="00667C85" w:rsidRDefault="00667C85" w:rsidP="00EF2BB4">
      <w:pPr>
        <w:pStyle w:val="a0"/>
        <w:rPr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β,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=arg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(k)ϵS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(k)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func>
        </m:oMath>
      </m:oMathPara>
    </w:p>
    <w:p w14:paraId="5332B266" w14:textId="77777777" w:rsidR="00075540" w:rsidRPr="004C61FE" w:rsidRDefault="00075540" w:rsidP="00EF2BB4">
      <w:pPr>
        <w:pStyle w:val="a0"/>
      </w:pPr>
    </w:p>
    <w:sectPr w:rsidR="00075540" w:rsidRPr="004C6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3D"/>
    <w:rsid w:val="00075540"/>
    <w:rsid w:val="00134405"/>
    <w:rsid w:val="001847CD"/>
    <w:rsid w:val="001858D1"/>
    <w:rsid w:val="001C41DA"/>
    <w:rsid w:val="001E3850"/>
    <w:rsid w:val="00223E22"/>
    <w:rsid w:val="00256FA0"/>
    <w:rsid w:val="002C3E7F"/>
    <w:rsid w:val="002E1AD1"/>
    <w:rsid w:val="003E37D3"/>
    <w:rsid w:val="003F4E38"/>
    <w:rsid w:val="00427320"/>
    <w:rsid w:val="00441D7B"/>
    <w:rsid w:val="00461B05"/>
    <w:rsid w:val="004C61FE"/>
    <w:rsid w:val="004C625F"/>
    <w:rsid w:val="0051290E"/>
    <w:rsid w:val="00514CAB"/>
    <w:rsid w:val="00551ECA"/>
    <w:rsid w:val="005D5C2C"/>
    <w:rsid w:val="005E1352"/>
    <w:rsid w:val="00611EF1"/>
    <w:rsid w:val="00667C85"/>
    <w:rsid w:val="00700274"/>
    <w:rsid w:val="00701D3D"/>
    <w:rsid w:val="007215AE"/>
    <w:rsid w:val="007334DF"/>
    <w:rsid w:val="00736DC9"/>
    <w:rsid w:val="007618DD"/>
    <w:rsid w:val="00776411"/>
    <w:rsid w:val="007C0A95"/>
    <w:rsid w:val="007E197E"/>
    <w:rsid w:val="007E3E95"/>
    <w:rsid w:val="008807D1"/>
    <w:rsid w:val="008D53C4"/>
    <w:rsid w:val="008E3084"/>
    <w:rsid w:val="00931F5A"/>
    <w:rsid w:val="009508C1"/>
    <w:rsid w:val="009979B0"/>
    <w:rsid w:val="009A5E2E"/>
    <w:rsid w:val="009E17D6"/>
    <w:rsid w:val="00A45993"/>
    <w:rsid w:val="00AD5A86"/>
    <w:rsid w:val="00B3724A"/>
    <w:rsid w:val="00B90C74"/>
    <w:rsid w:val="00C511D7"/>
    <w:rsid w:val="00CB28A6"/>
    <w:rsid w:val="00D11DEB"/>
    <w:rsid w:val="00D53A32"/>
    <w:rsid w:val="00D568AF"/>
    <w:rsid w:val="00D71747"/>
    <w:rsid w:val="00DF2670"/>
    <w:rsid w:val="00E247FC"/>
    <w:rsid w:val="00E6112A"/>
    <w:rsid w:val="00EC4B18"/>
    <w:rsid w:val="00ED0A81"/>
    <w:rsid w:val="00EE2A55"/>
    <w:rsid w:val="00EF28EE"/>
    <w:rsid w:val="00EF2BB4"/>
    <w:rsid w:val="00F62637"/>
    <w:rsid w:val="00FB448E"/>
    <w:rsid w:val="00FD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0517"/>
  <w15:chartTrackingRefBased/>
  <w15:docId w15:val="{07903431-A972-417A-9EBF-48BF5820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- Кастом"/>
    <w:qFormat/>
    <w:rsid w:val="001E3850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1">
    <w:name w:val="heading 1"/>
    <w:aliases w:val="Заголовок - Кастом"/>
    <w:basedOn w:val="a"/>
    <w:next w:val="a0"/>
    <w:link w:val="10"/>
    <w:uiPriority w:val="9"/>
    <w:qFormat/>
    <w:rsid w:val="007618DD"/>
    <w:pPr>
      <w:spacing w:before="76"/>
      <w:ind w:left="1466" w:right="118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1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1D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1D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D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D3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D3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D3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D3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- Кастом Знак"/>
    <w:basedOn w:val="a1"/>
    <w:link w:val="1"/>
    <w:uiPriority w:val="9"/>
    <w:rsid w:val="007618DD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0">
    <w:name w:val="Обычный кастом"/>
    <w:basedOn w:val="a"/>
    <w:link w:val="a4"/>
    <w:qFormat/>
    <w:rsid w:val="00FD3008"/>
    <w:pPr>
      <w:widowControl/>
      <w:autoSpaceDE/>
      <w:autoSpaceDN/>
      <w:spacing w:after="120"/>
      <w:ind w:firstLine="567"/>
      <w:jc w:val="both"/>
    </w:pPr>
    <w:rPr>
      <w:rFonts w:eastAsia="Calibri" w:cs="Calibri"/>
      <w:sz w:val="24"/>
      <w:lang w:eastAsia="ru-RU"/>
    </w:rPr>
  </w:style>
  <w:style w:type="character" w:customStyle="1" w:styleId="a4">
    <w:name w:val="Обычный кастом Знак"/>
    <w:basedOn w:val="a1"/>
    <w:link w:val="a0"/>
    <w:rsid w:val="00FD3008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customStyle="1" w:styleId="2-">
    <w:name w:val="Заголовок 2 - Кастом"/>
    <w:next w:val="a0"/>
    <w:link w:val="2-0"/>
    <w:qFormat/>
    <w:rsid w:val="00256FA0"/>
    <w:pPr>
      <w:spacing w:before="120" w:after="280"/>
      <w:ind w:left="708"/>
      <w:jc w:val="both"/>
    </w:pPr>
    <w:rPr>
      <w:rFonts w:ascii="Times New Roman" w:eastAsia="Calibri" w:hAnsi="Times New Roman" w:cs="Calibri"/>
      <w:b/>
      <w:bCs/>
      <w:kern w:val="0"/>
      <w:sz w:val="24"/>
      <w:lang w:eastAsia="ru-RU"/>
      <w14:ligatures w14:val="none"/>
    </w:rPr>
  </w:style>
  <w:style w:type="character" w:customStyle="1" w:styleId="2-0">
    <w:name w:val="Заголовок 2 - Кастом Знак"/>
    <w:basedOn w:val="a1"/>
    <w:link w:val="2-"/>
    <w:rsid w:val="00256FA0"/>
    <w:rPr>
      <w:rFonts w:ascii="Times New Roman" w:eastAsia="Calibri" w:hAnsi="Times New Roman" w:cs="Calibri"/>
      <w:b/>
      <w:bCs/>
      <w:kern w:val="0"/>
      <w:sz w:val="24"/>
      <w:lang w:eastAsia="ru-RU"/>
      <w14:ligatures w14:val="none"/>
    </w:rPr>
  </w:style>
  <w:style w:type="paragraph" w:customStyle="1" w:styleId="14">
    <w:name w:val="Основа 14"/>
    <w:basedOn w:val="a0"/>
    <w:link w:val="140"/>
    <w:qFormat/>
    <w:rsid w:val="007E197E"/>
    <w:pPr>
      <w:spacing w:line="360" w:lineRule="auto"/>
      <w:ind w:firstLine="709"/>
    </w:pPr>
    <w:rPr>
      <w:sz w:val="28"/>
      <w:szCs w:val="24"/>
    </w:rPr>
  </w:style>
  <w:style w:type="character" w:customStyle="1" w:styleId="140">
    <w:name w:val="Основа 14 Знак"/>
    <w:basedOn w:val="10"/>
    <w:link w:val="14"/>
    <w:rsid w:val="007E197E"/>
    <w:rPr>
      <w:rFonts w:ascii="Times New Roman" w:eastAsia="Calibri" w:hAnsi="Times New Roman" w:cs="Calibri"/>
      <w:b w:val="0"/>
      <w:bCs w:val="0"/>
      <w:kern w:val="0"/>
      <w:sz w:val="28"/>
      <w:szCs w:val="24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701D3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701D3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701D3D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701D3D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701D3D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701D3D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701D3D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701D3D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701D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701D3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701D3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701D3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01D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01D3D"/>
    <w:rPr>
      <w:rFonts w:ascii="Times New Roman" w:hAnsi="Times New Roman" w:cs="Times New Roman"/>
      <w:i/>
      <w:iCs/>
      <w:color w:val="404040" w:themeColor="text1" w:themeTint="BF"/>
      <w:kern w:val="0"/>
      <w14:ligatures w14:val="none"/>
    </w:rPr>
  </w:style>
  <w:style w:type="paragraph" w:styleId="a9">
    <w:name w:val="List Paragraph"/>
    <w:basedOn w:val="a"/>
    <w:uiPriority w:val="34"/>
    <w:qFormat/>
    <w:rsid w:val="00701D3D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701D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1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701D3D"/>
    <w:rPr>
      <w:rFonts w:ascii="Times New Roman" w:hAnsi="Times New Roman" w:cs="Times New Roman"/>
      <w:i/>
      <w:iCs/>
      <w:color w:val="0F4761" w:themeColor="accent1" w:themeShade="BF"/>
      <w:kern w:val="0"/>
      <w14:ligatures w14:val="none"/>
    </w:rPr>
  </w:style>
  <w:style w:type="character" w:styleId="ad">
    <w:name w:val="Intense Reference"/>
    <w:basedOn w:val="a1"/>
    <w:uiPriority w:val="32"/>
    <w:qFormat/>
    <w:rsid w:val="00701D3D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1"/>
    <w:uiPriority w:val="99"/>
    <w:semiHidden/>
    <w:rsid w:val="00B90C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0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Тетерин</dc:creator>
  <cp:keywords/>
  <dc:description/>
  <cp:lastModifiedBy>Георгий Тетерин</cp:lastModifiedBy>
  <cp:revision>41</cp:revision>
  <dcterms:created xsi:type="dcterms:W3CDTF">2025-03-04T18:57:00Z</dcterms:created>
  <dcterms:modified xsi:type="dcterms:W3CDTF">2025-03-04T21:19:00Z</dcterms:modified>
</cp:coreProperties>
</file>