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6569710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56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827655"/>
            <wp:effectExtent l="0" t="0" r="635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</w:t>
      </w:r>
    </w:p>
    <w:p>
      <w:pPr>
        <w:rPr>
          <w:rFonts w:hint="eastAsia"/>
        </w:rPr>
      </w:pPr>
      <w:r>
        <w:rPr>
          <w:rFonts w:hint="eastAsia"/>
        </w:rPr>
        <w:t>列举三个设备如下：</w:t>
      </w:r>
    </w:p>
    <w:p>
      <w:pPr>
        <w:rPr>
          <w:rFonts w:hint="eastAsia"/>
        </w:rPr>
      </w:pPr>
      <w:r>
        <w:rPr>
          <w:rFonts w:hint="eastAsia"/>
        </w:rPr>
        <w:t>Base Address Registers（BAR）的信息通常以 Memory at 或 I/O ports at 的形式显示。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16:00.0 PCI bridge: Advanced Micro Devices, Inc. [AMD] 400 Series Chipset PCIe Port (rev 01) (prog-if 00 [Normal decode])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DeviceName: Broadcom 5762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Flags: bus master, fast devsel, latency 0, IRQ 32, IOMMU group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Bus: primary=16, secondary=17, subordinate=17, sec-latency=0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I/O behind bridge: [disabled]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Memory behind bridge: [disabled]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Prefetchable memory behind bridge: [disabled]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Capabilities: &lt;access denied&gt;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Kernel driver in use: pcieport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t>总线号，设备号和功能号：</w:t>
      </w:r>
      <w:r>
        <w:rPr>
          <w:rFonts w:hint="eastAsia"/>
          <w:lang w:val="en-US" w:eastAsia="zh-CN"/>
        </w:rPr>
        <w:t>16</w:t>
      </w:r>
      <w:r>
        <w:t>,</w:t>
      </w:r>
      <w:r>
        <w:rPr>
          <w:rFonts w:hint="eastAsia"/>
          <w:lang w:val="en-US" w:eastAsia="zh-CN"/>
        </w:rPr>
        <w:t>0</w:t>
      </w:r>
      <w:r>
        <w:t>,</w:t>
      </w:r>
      <w:r>
        <w:rPr>
          <w:rFonts w:hint="eastAsia"/>
          <w:lang w:val="en-US" w:eastAsia="zh-CN"/>
        </w:rPr>
        <w:t>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PCI桥，PCI桥本身并没有BAR寄存器，因为BAR寄存器用于标识设备或功能在系统地址空间中的位置，而PCI桥本身并不在系统地址空间中占有位置。PCI桥的作用是连接主总线和次级总线，并调解主从设备之间的通信。它通常不直接映射到系统地址空间，因此不需要BAR寄存器来标识其在地址空间中的位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03:00.1 SATA controller: Advanced Micro Devices, Inc. [AMD] 400 Series Chipset SATA Controller (rev 01) (prog-if 01 [AHCI 1.0])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Subsystem: ASMedia Technology Inc. 400 Series Chipset SATA Controller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Flags: bus master, fast devsel, latency 0, IRQ 42, IOMMU group 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Memory at f7580000 (32-bit, non-prefetchable) [size=128K]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Expansion ROM at f7500000 [disabled] [size=512K]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Capabilities: &lt;access denied&gt;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Kernel driver in use: ahci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Kernel modules: ahci</w:t>
      </w:r>
    </w:p>
    <w:p>
      <w:pPr>
        <w:rPr>
          <w:rFonts w:hint="eastAsia" w:eastAsiaTheme="minorEastAsia"/>
          <w:lang w:val="en-US" w:eastAsia="zh-CN"/>
        </w:rPr>
      </w:pPr>
      <w:r>
        <w:t>总线号，设备号和功能号：</w:t>
      </w:r>
      <w:r>
        <w:rPr>
          <w:rFonts w:hint="eastAsia"/>
          <w:lang w:val="en-US" w:eastAsia="zh-CN"/>
        </w:rPr>
        <w:t>03</w:t>
      </w:r>
      <w:r>
        <w:t>,</w:t>
      </w:r>
      <w:r>
        <w:rPr>
          <w:rFonts w:hint="eastAsia"/>
          <w:lang w:val="en-US" w:eastAsia="zh-CN"/>
        </w:rPr>
        <w:t>0</w:t>
      </w:r>
      <w:r>
        <w:t>,</w:t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BAR寄存器中的值为f7580000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1d:00.3 Serial bus controller: NVIDIA Corporation TU106 USB Type-C UCSI Controller (rev a1)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Subsystem: Device 7377:150a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Flags: bus master, fast devsel, latency 0, IRQ 41, IOMMU group 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Memory at f7084000 (32-bit, non-prefetchable) [size=4K]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Capabilities: &lt;access denied&gt;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Kernel driver in use: nvidia-gpu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Kernel modules: i2c_nvidia_gpu</w:t>
      </w:r>
    </w:p>
    <w:p>
      <w:pPr>
        <w:rPr>
          <w:rFonts w:hint="eastAsia" w:eastAsiaTheme="minorEastAsia"/>
          <w:lang w:val="en-US" w:eastAsia="zh-CN"/>
        </w:rPr>
      </w:pPr>
      <w:r>
        <w:t>总线号，设备号和功能号：</w:t>
      </w:r>
      <w:r>
        <w:rPr>
          <w:rFonts w:hint="eastAsia"/>
          <w:lang w:val="en-US" w:eastAsia="zh-CN"/>
        </w:rPr>
        <w:t>1d</w:t>
      </w:r>
      <w:r>
        <w:t>,</w:t>
      </w:r>
      <w:r>
        <w:rPr>
          <w:rFonts w:hint="eastAsia"/>
          <w:lang w:val="en-US" w:eastAsia="zh-CN"/>
        </w:rPr>
        <w:t>0</w:t>
      </w:r>
      <w:r>
        <w:t>,</w:t>
      </w:r>
      <w:r>
        <w:rPr>
          <w:rFonts w:hint="eastAsia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BAR寄存器中的值为f7084000</w:t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</w:rPr>
        <w:t>附加题：</w:t>
      </w:r>
    </w:p>
    <w:p>
      <w:pPr>
        <w:rPr>
          <w:rFonts w:hint="default"/>
          <w:lang w:val="en-US" w:eastAsia="zh-CN"/>
        </w:rPr>
      </w:pPr>
      <w:r>
        <w:t>CPU：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鲲鹏、飞腾、龙芯、兆芯、海光、申威：这些公司代表了中国CPU市场的主要力量，其中，龙芯中科和海光信息在2022年先后登陆科创板</w:t>
      </w:r>
      <w:r>
        <w:rPr>
          <w:rFonts w:hint="eastAsia"/>
          <w:lang w:val="en-US" w:eastAsia="zh-CN"/>
        </w:rPr>
        <w:t>，国产CPU处理器主要面向PC、服务器、嵌入式系统、手机和平板、安防监控、汽车，以及视频和多媒体处理等应用市场。</w:t>
      </w:r>
    </w:p>
    <w:p>
      <w:pPr>
        <w:ind w:firstLine="420" w:firstLineChars="0"/>
      </w:pPr>
      <w:r>
        <w:rPr>
          <w:rFonts w:hint="eastAsia"/>
          <w:lang w:val="en-US" w:eastAsia="zh-CN"/>
        </w:rPr>
        <w:t>龙芯中科的龙芯系列CPU包括面向行业应用的“龙芯1号”小CPU、面向工控和终端类应用的“龙芯2号”中CPU，以及面向桌面与服务器类应用的“龙芯3号”大CPU。2021年龙芯中科发布了完全自主指令集架构--LoongArch，基于该架构的龙芯3A5000单核性能提升50%，功耗降低30%，与国内CPU产品相比在性能上优势明显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GPU: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璧韧科技、摩尔线程、芯动科技、天数智能：这些公司都在国内GPU市场中有所斩获，发布了相关新品。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景嘉微、壁仞科技、中微电：这些企业选择自主研发，摒弃以往购买IP授权的模式。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内存颗粒和内存条: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相对于国产CPU，国产GPU发展更晚，涉及GPU处理器研发的厂商也比较少，国产GPU的性能跟英伟达、AMD和英特尔等全球领先GPU芯片还相距甚远。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比较亮眼也有如华为自主设计的GPU例如麒麟9000s中的马良架构，是一种国际领先的设计水平。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长鑫：长鑫是国内领先的内存颗粒生产商，其产品被广泛应用于各种内存条产品中。</w:t>
      </w:r>
      <w:r>
        <w:rPr>
          <w:rFonts w:hint="eastAsia"/>
          <w:lang w:val="en-US" w:eastAsia="zh-CN"/>
        </w:rPr>
        <w:t>也是国内唯一一家DRAM供应商，发布了DDR4和LPDDR4x内存芯片。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光威、金泰克、台电、金百达、紫光、朗科：这些公司都是国内知名的内存条生产商，他们的产品广受好评。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闪存芯片和SSD盘: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华澜微、得一微、忆芯科技、山东华芯、得瑞领新、大唐存储、宝存科技、宏芯宇、大普微电子、华存电子、中勍科技：这些公司都是国内领先的存储控制器芯片市场的厂商，他们大都是自研SSD主控芯片，并应用于自己的存储产品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长江存储、福建晋华集成电路公司、安徽合肥Innotro存储公司：这些公司是国内领先的存储芯片生产商，他们的产品在国内外市场上都有很高的认可度。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其中长江存储率先商用232层QLC 3D NAND芯片并自主研发了晶栈X-tacking架构，也是</w:t>
      </w:r>
      <w:r>
        <w:t>一家专注于3D NAND闪存设计制造一体化的IDM集成电路企业，同时也提供完整的存储器解决方案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液晶屏: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京东方、华星光电、惠科：这些公司是国内液晶电视面板市场的领导者，他们的产品在全球市场上都有很高的份额。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3OTUxMDRkODc0MWMwMDg4NWUwZWQ0MTNiYmQwN2QifQ=="/>
  </w:docVars>
  <w:rsids>
    <w:rsidRoot w:val="00000000"/>
    <w:rsid w:val="01E648E3"/>
    <w:rsid w:val="03B3792E"/>
    <w:rsid w:val="16373CEE"/>
    <w:rsid w:val="1F1C3C23"/>
    <w:rsid w:val="1F2C748C"/>
    <w:rsid w:val="23127840"/>
    <w:rsid w:val="26216219"/>
    <w:rsid w:val="3C6127A9"/>
    <w:rsid w:val="476C72AE"/>
    <w:rsid w:val="63BC2FAD"/>
    <w:rsid w:val="74673DB7"/>
    <w:rsid w:val="7D77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2023-11-26T09:52:00Z</dcterms:created>
  <dc:creator>Administrator</dc:creator>
  <cp:lastModifiedBy>Soulmate^</cp:lastModifiedBy>
  <dcterms:modified xsi:type="dcterms:W3CDTF">2023-11-26T16:18:08Z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802AE4470F9D4DA3A87D2F29C66729D8_12</vt:lpwstr>
  </property>
</Properties>
</file>