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1125FEA5"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634677A5" w:rsidR="00EB0EE9" w:rsidRPr="007913CB" w:rsidRDefault="00767347" w:rsidP="00EB0EE9">
      <w:pPr>
        <w:jc w:val="center"/>
      </w:pPr>
      <w:r>
        <w:rPr>
          <w:b/>
          <w:bCs/>
          <w:sz w:val="32"/>
          <w:szCs w:val="32"/>
        </w:rPr>
        <w:t>Greg Westmoreland</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48FCC98F"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6A5DAF">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0E03301" w14:textId="000BA4DD" w:rsidR="00D230B9" w:rsidRDefault="006C499F" w:rsidP="001E70AD">
      <w:pPr>
        <w:spacing w:after="0" w:line="480" w:lineRule="auto"/>
        <w:ind w:firstLine="720"/>
        <w:rPr>
          <w:i/>
          <w:iCs/>
        </w:rPr>
      </w:pPr>
      <w:r>
        <w:rPr>
          <w:i/>
          <w:iCs/>
        </w:rPr>
        <w:t xml:space="preserve">The Computer Fraud and Abuse Act </w:t>
      </w:r>
      <w:r w:rsidR="00EE54AA">
        <w:rPr>
          <w:i/>
          <w:iCs/>
        </w:rPr>
        <w:t xml:space="preserve">(CFAA) </w:t>
      </w:r>
      <w:r>
        <w:rPr>
          <w:i/>
          <w:iCs/>
        </w:rPr>
        <w:t xml:space="preserve">of 1986 states that a criminal offense under the act </w:t>
      </w:r>
      <w:r w:rsidR="00A060A3">
        <w:rPr>
          <w:i/>
          <w:iCs/>
        </w:rPr>
        <w:t>i</w:t>
      </w:r>
      <w:r>
        <w:rPr>
          <w:i/>
          <w:iCs/>
        </w:rPr>
        <w:t xml:space="preserve">s </w:t>
      </w:r>
      <w:r w:rsidRPr="006C499F">
        <w:rPr>
          <w:i/>
          <w:iCs/>
        </w:rPr>
        <w:t>"having knowingly accessed a computer without authorization or exceeding authorized access, and by means of such conduct having obtained information...</w:t>
      </w:r>
      <w:r w:rsidR="000F7069">
        <w:rPr>
          <w:i/>
          <w:iCs/>
        </w:rPr>
        <w:t>”</w:t>
      </w:r>
      <w:r w:rsidR="000579F4">
        <w:rPr>
          <w:i/>
          <w:iCs/>
        </w:rPr>
        <w:t>.</w:t>
      </w:r>
      <w:r w:rsidR="000F7069">
        <w:rPr>
          <w:i/>
          <w:iCs/>
        </w:rPr>
        <w:t xml:space="preserve"> </w:t>
      </w:r>
      <w:hyperlink w:anchor="One" w:history="1">
        <w:r w:rsidRPr="000F7069">
          <w:rPr>
            <w:rStyle w:val="Hyperlink"/>
            <w:i/>
            <w:iCs/>
            <w:vertAlign w:val="superscript"/>
          </w:rPr>
          <w:t>[1</w:t>
        </w:r>
      </w:hyperlink>
      <w:r w:rsidRPr="000F7069">
        <w:rPr>
          <w:i/>
          <w:iCs/>
          <w:vertAlign w:val="superscript"/>
        </w:rPr>
        <w:t>]</w:t>
      </w:r>
      <w:r>
        <w:rPr>
          <w:i/>
          <w:iCs/>
        </w:rPr>
        <w:t xml:space="preserve"> </w:t>
      </w:r>
      <w:r w:rsidR="009E6812" w:rsidRPr="009E6812">
        <w:rPr>
          <w:i/>
          <w:iCs/>
        </w:rPr>
        <w:t xml:space="preserve">In the TechFite case study, the Business Intelligence (BI) Unit used dummy user accounts to gain unauthorized access to legal, human resource (HR), and financial department files. One of these dummy accounts had to be given escalation privilege access to the forbidden files over the computer network. The </w:t>
      </w:r>
      <w:r w:rsidR="009E6812">
        <w:rPr>
          <w:i/>
          <w:iCs/>
        </w:rPr>
        <w:t>CFAA</w:t>
      </w:r>
      <w:r w:rsidR="009E6812" w:rsidRPr="009E6812">
        <w:rPr>
          <w:i/>
          <w:iCs/>
        </w:rPr>
        <w:t xml:space="preserve"> was violated when the Business Intelligence Unit examined the legal, personal, and financial documents of these other departments without proper authorization. This clearly violated the privacy rights of those divisions and their employees.</w:t>
      </w:r>
      <w:r w:rsidR="00486816">
        <w:rPr>
          <w:i/>
          <w:iCs/>
        </w:rPr>
        <w:t xml:space="preserve"> </w:t>
      </w:r>
    </w:p>
    <w:p w14:paraId="1A46E393" w14:textId="445D6367" w:rsidR="00D230B9" w:rsidRDefault="001E70AD" w:rsidP="0050603B">
      <w:pPr>
        <w:spacing w:after="0" w:line="480" w:lineRule="auto"/>
        <w:ind w:firstLine="720"/>
        <w:rPr>
          <w:i/>
          <w:iCs/>
        </w:rPr>
      </w:pPr>
      <w:r>
        <w:rPr>
          <w:i/>
          <w:iCs/>
        </w:rPr>
        <w:t xml:space="preserve">The </w:t>
      </w:r>
      <w:r w:rsidRPr="001E70AD">
        <w:rPr>
          <w:i/>
          <w:iCs/>
        </w:rPr>
        <w:t>Electronic Communications Privacy Act</w:t>
      </w:r>
      <w:r w:rsidR="00DF443C">
        <w:rPr>
          <w:i/>
          <w:iCs/>
        </w:rPr>
        <w:t xml:space="preserve"> (ECPA)</w:t>
      </w:r>
      <w:r w:rsidRPr="001E70AD">
        <w:rPr>
          <w:i/>
          <w:iCs/>
        </w:rPr>
        <w:t xml:space="preserve"> of 1986 </w:t>
      </w:r>
      <w:r>
        <w:rPr>
          <w:i/>
          <w:iCs/>
        </w:rPr>
        <w:t>states</w:t>
      </w:r>
      <w:r w:rsidR="00A060A3">
        <w:rPr>
          <w:i/>
          <w:iCs/>
        </w:rPr>
        <w:t xml:space="preserve"> that it</w:t>
      </w:r>
      <w:r>
        <w:rPr>
          <w:i/>
          <w:iCs/>
        </w:rPr>
        <w:t xml:space="preserve"> </w:t>
      </w:r>
      <w:r w:rsidR="0062330C">
        <w:rPr>
          <w:i/>
          <w:iCs/>
        </w:rPr>
        <w:t>“…</w:t>
      </w:r>
      <w:r w:rsidR="0062330C" w:rsidRPr="0062330C">
        <w:rPr>
          <w:i/>
          <w:iCs/>
        </w:rPr>
        <w:t xml:space="preserve">protects wire, oral, and electronic communications while those communications are being made, are in transit, and when they are stored on computers. The </w:t>
      </w:r>
      <w:r w:rsidR="000579F4">
        <w:rPr>
          <w:i/>
          <w:iCs/>
        </w:rPr>
        <w:t>a</w:t>
      </w:r>
      <w:r w:rsidR="0062330C" w:rsidRPr="0062330C">
        <w:rPr>
          <w:i/>
          <w:iCs/>
        </w:rPr>
        <w:t>ct applies to email, telephone conversations, and data stored electronically</w:t>
      </w:r>
      <w:r w:rsidR="00D54814">
        <w:rPr>
          <w:i/>
          <w:iCs/>
        </w:rPr>
        <w:t>.</w:t>
      </w:r>
      <w:r w:rsidR="0062330C">
        <w:rPr>
          <w:i/>
          <w:iCs/>
        </w:rPr>
        <w:t xml:space="preserve"> </w:t>
      </w:r>
      <w:hyperlink w:anchor="Two" w:history="1">
        <w:r w:rsidR="0062330C" w:rsidRPr="00231006">
          <w:rPr>
            <w:rStyle w:val="Hyperlink"/>
            <w:i/>
            <w:iCs/>
            <w:vertAlign w:val="superscript"/>
          </w:rPr>
          <w:t>[2</w:t>
        </w:r>
      </w:hyperlink>
      <w:r w:rsidR="0062330C" w:rsidRPr="00231006">
        <w:rPr>
          <w:i/>
          <w:iCs/>
          <w:vertAlign w:val="superscript"/>
        </w:rPr>
        <w:t>]</w:t>
      </w:r>
      <w:r w:rsidR="0062330C">
        <w:rPr>
          <w:i/>
          <w:iCs/>
        </w:rPr>
        <w:t xml:space="preserve"> </w:t>
      </w:r>
      <w:r w:rsidR="00C22FAD" w:rsidRPr="00C22FAD">
        <w:rPr>
          <w:i/>
          <w:iCs/>
        </w:rPr>
        <w:t xml:space="preserve">TechFite’s Applications Division head, Carl Jaspers, requested two user accounts to be created. These user accounts were assigned to two former employees. Even though the former employee statuses were inactive, these user accounts were very active. Emails sent from these user accounts were associated with parties who were not clients of TechFite. Some of the emails refer to “intelligence gathering” by means of “dumpster diving” and “trash surveillance.” This example clearly demonstrates </w:t>
      </w:r>
      <w:r w:rsidR="00C22FAD">
        <w:rPr>
          <w:i/>
          <w:iCs/>
        </w:rPr>
        <w:t>electronic communication being made</w:t>
      </w:r>
      <w:r w:rsidR="00C22FAD" w:rsidRPr="00C22FAD">
        <w:rPr>
          <w:i/>
          <w:iCs/>
        </w:rPr>
        <w:t xml:space="preserve"> with criminal intent to intelligence-gather information against various companies. This </w:t>
      </w:r>
      <w:r w:rsidR="00C22FAD">
        <w:rPr>
          <w:i/>
          <w:iCs/>
        </w:rPr>
        <w:t>example</w:t>
      </w:r>
      <w:r w:rsidR="00C22FAD" w:rsidRPr="00C22FAD">
        <w:rPr>
          <w:i/>
          <w:iCs/>
        </w:rPr>
        <w:t xml:space="preserve"> violates the ECPA.</w:t>
      </w:r>
    </w:p>
    <w:p w14:paraId="10A7B807" w14:textId="22B697D8" w:rsidR="0001681B" w:rsidRPr="0001681B" w:rsidRDefault="008A5563" w:rsidP="00F11960">
      <w:pPr>
        <w:rPr>
          <w:color w:val="000000" w:themeColor="text1"/>
        </w:rPr>
      </w:pPr>
      <w:r w:rsidRPr="0001681B">
        <w:rPr>
          <w:b/>
          <w:bCs/>
          <w:color w:val="000000" w:themeColor="text1"/>
        </w:rPr>
        <w:t>A2. Three Laws</w:t>
      </w:r>
    </w:p>
    <w:p w14:paraId="5A94DC00" w14:textId="6695FB0F" w:rsidR="00D60BB4" w:rsidRDefault="00DF443C" w:rsidP="0050603B">
      <w:pPr>
        <w:spacing w:after="0" w:line="480" w:lineRule="auto"/>
        <w:ind w:firstLine="720"/>
        <w:rPr>
          <w:i/>
          <w:iCs/>
        </w:rPr>
      </w:pPr>
      <w:r>
        <w:rPr>
          <w:i/>
          <w:iCs/>
        </w:rPr>
        <w:t xml:space="preserve">With TechFite’s </w:t>
      </w:r>
      <w:r w:rsidRPr="00DF443C">
        <w:rPr>
          <w:i/>
          <w:iCs/>
        </w:rPr>
        <w:t>lackadaisical</w:t>
      </w:r>
      <w:r>
        <w:rPr>
          <w:i/>
          <w:iCs/>
        </w:rPr>
        <w:t xml:space="preserve"> approach to internal oversight, especially the Business Intelligence </w:t>
      </w:r>
      <w:r w:rsidR="001E1CF0">
        <w:rPr>
          <w:i/>
          <w:iCs/>
        </w:rPr>
        <w:t xml:space="preserve">(BI) </w:t>
      </w:r>
      <w:r>
        <w:rPr>
          <w:i/>
          <w:iCs/>
        </w:rPr>
        <w:t xml:space="preserve">Unit, the </w:t>
      </w:r>
      <w:r w:rsidRPr="001E70AD">
        <w:rPr>
          <w:i/>
          <w:iCs/>
        </w:rPr>
        <w:t>Electronic Communications Privacy Act</w:t>
      </w:r>
      <w:r>
        <w:rPr>
          <w:i/>
          <w:iCs/>
        </w:rPr>
        <w:t xml:space="preserve"> (ECPA) was violated</w:t>
      </w:r>
      <w:r w:rsidR="002A03D5">
        <w:rPr>
          <w:i/>
          <w:iCs/>
        </w:rPr>
        <w:t>. The</w:t>
      </w:r>
      <w:r>
        <w:rPr>
          <w:i/>
          <w:iCs/>
        </w:rPr>
        <w:t xml:space="preserve"> negligence </w:t>
      </w:r>
      <w:r w:rsidR="002A03D5">
        <w:rPr>
          <w:i/>
          <w:iCs/>
        </w:rPr>
        <w:t xml:space="preserve">was </w:t>
      </w:r>
      <w:r>
        <w:rPr>
          <w:i/>
          <w:iCs/>
        </w:rPr>
        <w:t xml:space="preserve">due to the </w:t>
      </w:r>
      <w:r>
        <w:rPr>
          <w:i/>
          <w:iCs/>
        </w:rPr>
        <w:lastRenderedPageBreak/>
        <w:t xml:space="preserve">use of dummy user accounts </w:t>
      </w:r>
      <w:r w:rsidR="00D94787">
        <w:rPr>
          <w:i/>
          <w:iCs/>
        </w:rPr>
        <w:t xml:space="preserve">given </w:t>
      </w:r>
      <w:r>
        <w:rPr>
          <w:i/>
          <w:iCs/>
        </w:rPr>
        <w:t>unrestricted access to the HR, legal, and financial department</w:t>
      </w:r>
      <w:r w:rsidR="00D60BB4" w:rsidRPr="006C5EF9">
        <w:rPr>
          <w:i/>
          <w:iCs/>
        </w:rPr>
        <w:t>.</w:t>
      </w:r>
      <w:r>
        <w:rPr>
          <w:i/>
          <w:iCs/>
        </w:rPr>
        <w:t xml:space="preserve"> These dummy user accounts gained access over the computer network</w:t>
      </w:r>
      <w:r w:rsidR="002A03D5">
        <w:rPr>
          <w:i/>
          <w:iCs/>
        </w:rPr>
        <w:t xml:space="preserve">. The ECPA was violated by these </w:t>
      </w:r>
      <w:r w:rsidR="00BD754E">
        <w:rPr>
          <w:i/>
          <w:iCs/>
        </w:rPr>
        <w:t xml:space="preserve">restricted </w:t>
      </w:r>
      <w:r w:rsidR="002A03D5">
        <w:rPr>
          <w:i/>
          <w:iCs/>
        </w:rPr>
        <w:t>data files</w:t>
      </w:r>
      <w:r w:rsidR="00BD754E">
        <w:rPr>
          <w:i/>
          <w:iCs/>
        </w:rPr>
        <w:t xml:space="preserve"> being transferred over the computer network.</w:t>
      </w:r>
      <w:r w:rsidR="002A03D5">
        <w:rPr>
          <w:i/>
          <w:iCs/>
        </w:rPr>
        <w:t xml:space="preserve"> </w:t>
      </w:r>
      <w:r w:rsidR="00BD754E">
        <w:rPr>
          <w:i/>
          <w:iCs/>
        </w:rPr>
        <w:t>These actions</w:t>
      </w:r>
      <w:r w:rsidR="001E1CF0">
        <w:rPr>
          <w:i/>
          <w:iCs/>
        </w:rPr>
        <w:t xml:space="preserve"> should have been prevented by segregating department </w:t>
      </w:r>
      <w:r w:rsidR="001E1CF0" w:rsidRPr="001E1CF0">
        <w:rPr>
          <w:i/>
          <w:iCs/>
        </w:rPr>
        <w:t>access to sensitive electronic communications and documents.</w:t>
      </w:r>
      <w:r w:rsidR="00983CA2">
        <w:rPr>
          <w:i/>
          <w:iCs/>
        </w:rPr>
        <w:t xml:space="preserve"> </w:t>
      </w:r>
      <w:r w:rsidR="001E1CF0">
        <w:rPr>
          <w:i/>
          <w:iCs/>
        </w:rPr>
        <w:t xml:space="preserve">TechFite can be held legally responsible for not implementing </w:t>
      </w:r>
      <w:r w:rsidR="00A060A3">
        <w:rPr>
          <w:i/>
          <w:iCs/>
        </w:rPr>
        <w:t xml:space="preserve">the </w:t>
      </w:r>
      <w:r w:rsidR="001E1CF0">
        <w:rPr>
          <w:i/>
          <w:iCs/>
        </w:rPr>
        <w:t>least privilege principle. The least privilege principle is “</w:t>
      </w:r>
      <w:r w:rsidR="00C31E77">
        <w:rPr>
          <w:i/>
          <w:iCs/>
        </w:rPr>
        <w:t>…</w:t>
      </w:r>
      <w:r w:rsidR="001E1CF0" w:rsidRPr="001E1CF0">
        <w:rPr>
          <w:i/>
          <w:iCs/>
        </w:rPr>
        <w:t>designed so that each entity is granted the minimum system resources and authorizations that the entity needs to perform its function.</w:t>
      </w:r>
      <w:r w:rsidR="001E1CF0">
        <w:rPr>
          <w:i/>
          <w:iCs/>
        </w:rPr>
        <w:t xml:space="preserve">” </w:t>
      </w:r>
      <w:hyperlink w:anchor="Three" w:history="1">
        <w:r w:rsidR="001E1CF0" w:rsidRPr="001E1CF0">
          <w:rPr>
            <w:rStyle w:val="Hyperlink"/>
            <w:i/>
            <w:iCs/>
            <w:vertAlign w:val="superscript"/>
          </w:rPr>
          <w:t>[3]</w:t>
        </w:r>
      </w:hyperlink>
      <w:r w:rsidR="001E1CF0">
        <w:rPr>
          <w:i/>
          <w:iCs/>
        </w:rPr>
        <w:t xml:space="preserve"> Any employee’s workstation that had access to BI </w:t>
      </w:r>
      <w:r w:rsidR="00BD754E">
        <w:rPr>
          <w:i/>
          <w:iCs/>
        </w:rPr>
        <w:t xml:space="preserve">Unit, </w:t>
      </w:r>
      <w:r w:rsidR="001E1CF0">
        <w:rPr>
          <w:i/>
          <w:iCs/>
        </w:rPr>
        <w:t xml:space="preserve">would have </w:t>
      </w:r>
      <w:r w:rsidR="001E1CF0" w:rsidRPr="001E1CF0">
        <w:rPr>
          <w:i/>
          <w:iCs/>
        </w:rPr>
        <w:t>had full</w:t>
      </w:r>
      <w:r w:rsidR="00BD754E">
        <w:rPr>
          <w:i/>
          <w:iCs/>
        </w:rPr>
        <w:t>, unrestricted</w:t>
      </w:r>
      <w:r w:rsidR="001E1CF0" w:rsidRPr="001E1CF0">
        <w:rPr>
          <w:i/>
          <w:iCs/>
        </w:rPr>
        <w:t xml:space="preserve"> administrative rights, </w:t>
      </w:r>
      <w:r w:rsidR="001E1CF0">
        <w:rPr>
          <w:i/>
          <w:iCs/>
        </w:rPr>
        <w:t>meaning that employee</w:t>
      </w:r>
      <w:r w:rsidR="00A060A3">
        <w:rPr>
          <w:i/>
          <w:iCs/>
        </w:rPr>
        <w:t>s</w:t>
      </w:r>
      <w:r w:rsidR="001E1CF0" w:rsidRPr="001E1CF0">
        <w:rPr>
          <w:i/>
          <w:iCs/>
        </w:rPr>
        <w:t xml:space="preserve"> had more privileges and access than necessary</w:t>
      </w:r>
      <w:r w:rsidR="001E1CF0">
        <w:rPr>
          <w:i/>
          <w:iCs/>
        </w:rPr>
        <w:t xml:space="preserve"> to perform their day-to-day tasks. </w:t>
      </w:r>
      <w:r w:rsidR="00A060A3">
        <w:rPr>
          <w:i/>
          <w:iCs/>
        </w:rPr>
        <w:t>Creating and using</w:t>
      </w:r>
      <w:r w:rsidR="00D94787">
        <w:rPr>
          <w:i/>
          <w:iCs/>
        </w:rPr>
        <w:t xml:space="preserve"> these dummy user accounts justifies legal action against </w:t>
      </w:r>
      <w:r w:rsidR="00D94787" w:rsidRPr="00EE54AA">
        <w:rPr>
          <w:i/>
          <w:iCs/>
        </w:rPr>
        <w:t>TechFite</w:t>
      </w:r>
      <w:r w:rsidR="00D94787">
        <w:rPr>
          <w:i/>
          <w:iCs/>
        </w:rPr>
        <w:t xml:space="preserve"> and its leadership</w:t>
      </w:r>
      <w:r w:rsidR="00BD754E">
        <w:rPr>
          <w:i/>
          <w:iCs/>
        </w:rPr>
        <w:t xml:space="preserve"> under the ECPA Act.</w:t>
      </w:r>
    </w:p>
    <w:p w14:paraId="2D8516E6" w14:textId="58676D5C" w:rsidR="00983CA2" w:rsidRDefault="00EE54AA" w:rsidP="0050603B">
      <w:pPr>
        <w:spacing w:after="0" w:line="480" w:lineRule="auto"/>
        <w:ind w:firstLine="720"/>
        <w:rPr>
          <w:color w:val="000000" w:themeColor="text1"/>
        </w:rPr>
      </w:pPr>
      <w:r>
        <w:rPr>
          <w:i/>
          <w:iCs/>
        </w:rPr>
        <w:t xml:space="preserve">Carl Jaspers, the head of the Applications Division, violated the Computer Fraud and Abuse Act (CFAA) by having two user accounts created in the names of employees no longer </w:t>
      </w:r>
      <w:r w:rsidR="007B49C6">
        <w:rPr>
          <w:i/>
          <w:iCs/>
        </w:rPr>
        <w:t>working for</w:t>
      </w:r>
      <w:r>
        <w:rPr>
          <w:i/>
          <w:iCs/>
        </w:rPr>
        <w:t xml:space="preserve"> the company</w:t>
      </w:r>
      <w:r w:rsidR="00983CA2" w:rsidRPr="006C5EF9">
        <w:rPr>
          <w:i/>
          <w:iCs/>
        </w:rPr>
        <w:t>.</w:t>
      </w:r>
      <w:r>
        <w:rPr>
          <w:i/>
          <w:iCs/>
        </w:rPr>
        <w:t xml:space="preserve"> </w:t>
      </w:r>
      <w:r w:rsidR="00FD31B2">
        <w:rPr>
          <w:i/>
          <w:iCs/>
        </w:rPr>
        <w:t>I</w:t>
      </w:r>
      <w:r>
        <w:rPr>
          <w:i/>
          <w:iCs/>
        </w:rPr>
        <w:t xml:space="preserve">t was found that these user accounts were used to gain unauthorized access to the computer’s network </w:t>
      </w:r>
      <w:r w:rsidR="007B49C6">
        <w:rPr>
          <w:i/>
          <w:iCs/>
        </w:rPr>
        <w:t>to</w:t>
      </w:r>
      <w:r>
        <w:rPr>
          <w:i/>
          <w:iCs/>
        </w:rPr>
        <w:t xml:space="preserve"> send emails that demonstrated </w:t>
      </w:r>
      <w:r w:rsidRPr="00EE54AA">
        <w:rPr>
          <w:i/>
          <w:iCs/>
        </w:rPr>
        <w:t>intelligence-gathering against other companies</w:t>
      </w:r>
      <w:r>
        <w:rPr>
          <w:i/>
          <w:iCs/>
        </w:rPr>
        <w:t xml:space="preserve">. </w:t>
      </w:r>
      <w:r w:rsidR="000075F9">
        <w:rPr>
          <w:i/>
          <w:iCs/>
        </w:rPr>
        <w:t>Using</w:t>
      </w:r>
      <w:r>
        <w:rPr>
          <w:i/>
          <w:iCs/>
        </w:rPr>
        <w:t xml:space="preserve"> these accounts justifies legal action against </w:t>
      </w:r>
      <w:r w:rsidRPr="00EE54AA">
        <w:rPr>
          <w:i/>
          <w:iCs/>
        </w:rPr>
        <w:t xml:space="preserve">TechFite, the Applications Division, </w:t>
      </w:r>
      <w:r w:rsidR="00D94787">
        <w:rPr>
          <w:i/>
          <w:iCs/>
        </w:rPr>
        <w:t>and</w:t>
      </w:r>
      <w:r w:rsidRPr="00EE54AA">
        <w:rPr>
          <w:i/>
          <w:iCs/>
        </w:rPr>
        <w:t xml:space="preserve"> individuals responsible</w:t>
      </w:r>
      <w:r w:rsidR="00FD31B2">
        <w:rPr>
          <w:i/>
          <w:iCs/>
        </w:rPr>
        <w:t xml:space="preserve"> under the CFAA Act</w:t>
      </w:r>
      <w:r w:rsidRPr="00EE54AA">
        <w:rPr>
          <w:i/>
          <w:iCs/>
        </w:rPr>
        <w:t>.</w:t>
      </w:r>
      <w:r w:rsidR="00FD31B2">
        <w:rPr>
          <w:i/>
          <w:iCs/>
        </w:rPr>
        <w:t xml:space="preserve"> </w:t>
      </w:r>
    </w:p>
    <w:p w14:paraId="26ECAF69" w14:textId="256023A1" w:rsidR="003F12E6" w:rsidRDefault="007B49C6" w:rsidP="0050603B">
      <w:pPr>
        <w:spacing w:after="0" w:line="480" w:lineRule="auto"/>
        <w:ind w:firstLine="720"/>
        <w:rPr>
          <w:i/>
          <w:iCs/>
        </w:rPr>
      </w:pPr>
      <w:r w:rsidRPr="007B49C6">
        <w:rPr>
          <w:i/>
          <w:iCs/>
        </w:rPr>
        <w:t xml:space="preserve">The Sarbanes–Oxley Act (SOX) of 2002 "...mandates certain practices in financial record keeping and reporting for corporations." </w:t>
      </w:r>
      <w:hyperlink w:anchor="Four" w:history="1">
        <w:r w:rsidRPr="00BC5176">
          <w:rPr>
            <w:rStyle w:val="Hyperlink"/>
            <w:i/>
            <w:iCs/>
            <w:vertAlign w:val="superscript"/>
          </w:rPr>
          <w:t>[4]</w:t>
        </w:r>
      </w:hyperlink>
      <w:r w:rsidRPr="007B49C6">
        <w:rPr>
          <w:i/>
          <w:iCs/>
        </w:rPr>
        <w:t xml:space="preserve"> </w:t>
      </w:r>
      <w:r w:rsidR="008E504A">
        <w:rPr>
          <w:i/>
          <w:iCs/>
        </w:rPr>
        <w:t>Upon discovery that TechFite’s Financial Unit had received payment</w:t>
      </w:r>
      <w:r w:rsidR="002B340A">
        <w:rPr>
          <w:i/>
          <w:iCs/>
        </w:rPr>
        <w:t>s</w:t>
      </w:r>
      <w:r w:rsidR="008E504A">
        <w:rPr>
          <w:i/>
          <w:iCs/>
        </w:rPr>
        <w:t xml:space="preserve"> from three companies:  </w:t>
      </w:r>
      <w:r w:rsidR="008E504A" w:rsidRPr="008E504A">
        <w:rPr>
          <w:i/>
          <w:iCs/>
        </w:rPr>
        <w:t>Bebop Software, FGH Research Group, and Dazzling Comet Software</w:t>
      </w:r>
      <w:r w:rsidR="000579F4">
        <w:rPr>
          <w:i/>
          <w:iCs/>
        </w:rPr>
        <w:t>,</w:t>
      </w:r>
      <w:r w:rsidR="008E504A">
        <w:rPr>
          <w:i/>
          <w:iCs/>
        </w:rPr>
        <w:t xml:space="preserve"> </w:t>
      </w:r>
      <w:r w:rsidR="000579F4">
        <w:rPr>
          <w:i/>
          <w:iCs/>
        </w:rPr>
        <w:t>f</w:t>
      </w:r>
      <w:r w:rsidR="008E504A">
        <w:rPr>
          <w:i/>
          <w:iCs/>
        </w:rPr>
        <w:t xml:space="preserve">urther research determined that these three companies did not have a real internet presence. </w:t>
      </w:r>
      <w:r w:rsidR="002B340A">
        <w:rPr>
          <w:i/>
          <w:iCs/>
        </w:rPr>
        <w:t>Continued</w:t>
      </w:r>
      <w:r w:rsidR="008E504A">
        <w:rPr>
          <w:i/>
          <w:iCs/>
        </w:rPr>
        <w:t xml:space="preserve"> investigation</w:t>
      </w:r>
      <w:r w:rsidR="00067ACB">
        <w:rPr>
          <w:i/>
          <w:iCs/>
        </w:rPr>
        <w:t xml:space="preserve"> determined that </w:t>
      </w:r>
      <w:r w:rsidR="002B340A">
        <w:rPr>
          <w:i/>
          <w:iCs/>
        </w:rPr>
        <w:t xml:space="preserve">these companies were </w:t>
      </w:r>
      <w:r w:rsidR="000075F9" w:rsidRPr="000075F9">
        <w:rPr>
          <w:i/>
          <w:iCs/>
        </w:rPr>
        <w:t>fictitious</w:t>
      </w:r>
      <w:r w:rsidR="000075F9">
        <w:rPr>
          <w:i/>
          <w:iCs/>
        </w:rPr>
        <w:t xml:space="preserve"> </w:t>
      </w:r>
      <w:r w:rsidR="002B340A">
        <w:rPr>
          <w:i/>
          <w:iCs/>
        </w:rPr>
        <w:t xml:space="preserve">and </w:t>
      </w:r>
      <w:r w:rsidR="00067ACB">
        <w:rPr>
          <w:i/>
          <w:iCs/>
        </w:rPr>
        <w:t>all</w:t>
      </w:r>
      <w:r w:rsidR="002B340A">
        <w:rPr>
          <w:i/>
          <w:iCs/>
        </w:rPr>
        <w:t xml:space="preserve"> of them were</w:t>
      </w:r>
      <w:r w:rsidR="00067ACB">
        <w:rPr>
          <w:i/>
          <w:iCs/>
        </w:rPr>
        <w:t xml:space="preserve"> incorporated in Nevada by Yu Lee</w:t>
      </w:r>
      <w:r w:rsidR="008E504A" w:rsidRPr="008E504A">
        <w:rPr>
          <w:i/>
          <w:iCs/>
        </w:rPr>
        <w:t>.</w:t>
      </w:r>
      <w:r w:rsidR="00067ACB">
        <w:rPr>
          <w:i/>
          <w:iCs/>
        </w:rPr>
        <w:t xml:space="preserve"> Mr. Lee attended graduate school with </w:t>
      </w:r>
      <w:r w:rsidR="002B340A">
        <w:rPr>
          <w:i/>
          <w:iCs/>
        </w:rPr>
        <w:t xml:space="preserve">TechFite’s </w:t>
      </w:r>
      <w:r w:rsidR="00067ACB">
        <w:rPr>
          <w:i/>
          <w:iCs/>
        </w:rPr>
        <w:t>Applications Division head Carl Jaspers at Stanford University. The payments to TechFite were all drawn from the same bank</w:t>
      </w:r>
      <w:r w:rsidR="009F24E2">
        <w:rPr>
          <w:i/>
          <w:iCs/>
        </w:rPr>
        <w:t>,</w:t>
      </w:r>
      <w:r w:rsidR="00067ACB">
        <w:rPr>
          <w:i/>
          <w:iCs/>
        </w:rPr>
        <w:t xml:space="preserve"> Freeworkers</w:t>
      </w:r>
      <w:r w:rsidR="00650896">
        <w:rPr>
          <w:i/>
          <w:iCs/>
        </w:rPr>
        <w:t>’</w:t>
      </w:r>
      <w:r w:rsidR="00067ACB">
        <w:rPr>
          <w:i/>
          <w:iCs/>
        </w:rPr>
        <w:t xml:space="preserve"> Pennsylvania Bank, NA in Scranton, Pennsylvania. </w:t>
      </w:r>
      <w:r w:rsidR="00067ACB" w:rsidRPr="00067ACB">
        <w:rPr>
          <w:i/>
          <w:iCs/>
        </w:rPr>
        <w:t xml:space="preserve">TechFite does not have any business </w:t>
      </w:r>
      <w:r w:rsidR="00067ACB" w:rsidRPr="00067ACB">
        <w:rPr>
          <w:i/>
          <w:iCs/>
        </w:rPr>
        <w:lastRenderedPageBreak/>
        <w:t>relation</w:t>
      </w:r>
      <w:r w:rsidR="000075F9">
        <w:rPr>
          <w:i/>
          <w:iCs/>
        </w:rPr>
        <w:t>ship</w:t>
      </w:r>
      <w:r w:rsidR="00067ACB" w:rsidRPr="00067ACB">
        <w:rPr>
          <w:i/>
          <w:iCs/>
        </w:rPr>
        <w:t xml:space="preserve"> with the Freeworkers' Pennsylvania Bank</w:t>
      </w:r>
      <w:r w:rsidR="000075F9">
        <w:rPr>
          <w:i/>
          <w:iCs/>
        </w:rPr>
        <w:t>,</w:t>
      </w:r>
      <w:r w:rsidR="00067ACB" w:rsidRPr="00067ACB">
        <w:rPr>
          <w:i/>
          <w:iCs/>
        </w:rPr>
        <w:t xml:space="preserve"> and the other coincidences suggest </w:t>
      </w:r>
      <w:r w:rsidR="000075F9">
        <w:rPr>
          <w:i/>
          <w:iCs/>
        </w:rPr>
        <w:t>t</w:t>
      </w:r>
      <w:r w:rsidR="00067ACB" w:rsidRPr="00067ACB">
        <w:rPr>
          <w:i/>
          <w:iCs/>
        </w:rPr>
        <w:t xml:space="preserve">he possibility of off-the-books </w:t>
      </w:r>
      <w:r w:rsidR="000075F9">
        <w:rPr>
          <w:i/>
          <w:iCs/>
        </w:rPr>
        <w:t>or</w:t>
      </w:r>
      <w:r w:rsidR="00067ACB">
        <w:rPr>
          <w:i/>
          <w:iCs/>
        </w:rPr>
        <w:t xml:space="preserve"> illegal activities that would violate the SOX Act</w:t>
      </w:r>
      <w:r w:rsidR="009F24E2">
        <w:rPr>
          <w:i/>
          <w:iCs/>
        </w:rPr>
        <w:t>. Any</w:t>
      </w:r>
      <w:r w:rsidR="00067ACB">
        <w:rPr>
          <w:i/>
          <w:iCs/>
        </w:rPr>
        <w:t xml:space="preserve"> fraudulent financial transactions</w:t>
      </w:r>
      <w:r w:rsidR="009F24E2">
        <w:rPr>
          <w:i/>
          <w:iCs/>
        </w:rPr>
        <w:t xml:space="preserve"> or statements would allow l</w:t>
      </w:r>
      <w:r w:rsidR="00067ACB" w:rsidRPr="00067ACB">
        <w:rPr>
          <w:i/>
          <w:iCs/>
        </w:rPr>
        <w:t xml:space="preserve">egal action </w:t>
      </w:r>
      <w:r w:rsidR="009F24E2">
        <w:rPr>
          <w:i/>
          <w:iCs/>
        </w:rPr>
        <w:t>against</w:t>
      </w:r>
      <w:r w:rsidR="00067ACB" w:rsidRPr="00067ACB">
        <w:rPr>
          <w:i/>
          <w:iCs/>
        </w:rPr>
        <w:t xml:space="preserve"> TechFite and its leadership for </w:t>
      </w:r>
      <w:r w:rsidR="000075F9">
        <w:rPr>
          <w:i/>
          <w:iCs/>
        </w:rPr>
        <w:t>violating</w:t>
      </w:r>
      <w:r w:rsidR="00067ACB" w:rsidRPr="00067ACB">
        <w:rPr>
          <w:i/>
          <w:iCs/>
        </w:rPr>
        <w:t xml:space="preserve"> the SOX Ac</w:t>
      </w:r>
      <w:r w:rsidR="009F24E2">
        <w:rPr>
          <w:i/>
          <w:iCs/>
        </w:rPr>
        <w:t>t.</w:t>
      </w:r>
    </w:p>
    <w:p w14:paraId="2A1C1215" w14:textId="71C776AB" w:rsidR="0001681B" w:rsidRDefault="002C1734" w:rsidP="00F11960">
      <w:pPr>
        <w:rPr>
          <w:b/>
          <w:bCs/>
          <w:color w:val="000000" w:themeColor="text1"/>
        </w:rPr>
      </w:pPr>
      <w:r w:rsidRPr="009E1801">
        <w:rPr>
          <w:b/>
          <w:bCs/>
          <w:color w:val="000000" w:themeColor="text1"/>
        </w:rPr>
        <w:t>A3. Duty of Due Care</w:t>
      </w:r>
    </w:p>
    <w:p w14:paraId="724F4CA5" w14:textId="55C72A4B" w:rsidR="00CC5FC9" w:rsidRPr="00CC5FC9" w:rsidRDefault="00CC5FC9" w:rsidP="00CC5FC9">
      <w:pPr>
        <w:spacing w:line="480" w:lineRule="auto"/>
        <w:ind w:firstLine="720"/>
        <w:rPr>
          <w:i/>
          <w:iCs/>
        </w:rPr>
      </w:pPr>
      <w:r w:rsidRPr="009973FF">
        <w:rPr>
          <w:i/>
          <w:iCs/>
        </w:rPr>
        <w:t xml:space="preserve">The first example of </w:t>
      </w:r>
      <w:r w:rsidR="000075F9">
        <w:rPr>
          <w:i/>
          <w:iCs/>
        </w:rPr>
        <w:t xml:space="preserve">a </w:t>
      </w:r>
      <w:r w:rsidRPr="009973FF">
        <w:rPr>
          <w:i/>
          <w:iCs/>
        </w:rPr>
        <w:t xml:space="preserve">lack of duty of </w:t>
      </w:r>
      <w:r w:rsidR="006B60C4">
        <w:rPr>
          <w:i/>
          <w:iCs/>
        </w:rPr>
        <w:t xml:space="preserve">due </w:t>
      </w:r>
      <w:r w:rsidRPr="009973FF">
        <w:rPr>
          <w:i/>
          <w:iCs/>
        </w:rPr>
        <w:t xml:space="preserve">care is negligent oversight </w:t>
      </w:r>
      <w:r w:rsidR="006B60C4">
        <w:rPr>
          <w:i/>
          <w:iCs/>
        </w:rPr>
        <w:t>regarding employee</w:t>
      </w:r>
      <w:r w:rsidRPr="009973FF">
        <w:rPr>
          <w:i/>
          <w:iCs/>
        </w:rPr>
        <w:t xml:space="preserve"> user accounts. TechFite's Applications Division Department head, Carl Jaspers</w:t>
      </w:r>
      <w:r w:rsidR="000075F9">
        <w:rPr>
          <w:i/>
          <w:iCs/>
        </w:rPr>
        <w:t>,</w:t>
      </w:r>
      <w:r w:rsidRPr="009973FF">
        <w:rPr>
          <w:i/>
          <w:iCs/>
        </w:rPr>
        <w:t xml:space="preserve"> requested two user accounts </w:t>
      </w:r>
      <w:r w:rsidR="006B60C4">
        <w:rPr>
          <w:i/>
          <w:iCs/>
        </w:rPr>
        <w:t xml:space="preserve">to </w:t>
      </w:r>
      <w:r w:rsidRPr="009973FF">
        <w:rPr>
          <w:i/>
          <w:iCs/>
        </w:rPr>
        <w:t xml:space="preserve">be created </w:t>
      </w:r>
      <w:r w:rsidR="006B60C4">
        <w:rPr>
          <w:i/>
          <w:iCs/>
        </w:rPr>
        <w:t>with</w:t>
      </w:r>
      <w:r w:rsidRPr="009973FF">
        <w:rPr>
          <w:i/>
          <w:iCs/>
        </w:rPr>
        <w:t xml:space="preserve"> </w:t>
      </w:r>
      <w:r w:rsidR="009915A2">
        <w:rPr>
          <w:i/>
          <w:iCs/>
        </w:rPr>
        <w:t>the</w:t>
      </w:r>
      <w:r w:rsidR="000075F9">
        <w:rPr>
          <w:i/>
          <w:iCs/>
        </w:rPr>
        <w:t xml:space="preserve"> names of</w:t>
      </w:r>
      <w:r w:rsidRPr="009973FF">
        <w:rPr>
          <w:i/>
          <w:iCs/>
        </w:rPr>
        <w:t xml:space="preserve"> two former employees. When the system administrator created the user accounts and assigned them to inactive employees, that should have been a red flag. However, due to inadequate auditing and compliance, the request was fulfilled without question</w:t>
      </w:r>
      <w:r w:rsidRPr="00AB11BD">
        <w:t>.</w:t>
      </w:r>
      <w:r w:rsidR="00C6289D">
        <w:t xml:space="preserve"> </w:t>
      </w:r>
      <w:r w:rsidR="00C6289D" w:rsidRPr="00C6289D">
        <w:rPr>
          <w:i/>
          <w:iCs/>
        </w:rPr>
        <w:t xml:space="preserve">This lack </w:t>
      </w:r>
      <w:r w:rsidR="00C6289D">
        <w:rPr>
          <w:i/>
          <w:iCs/>
        </w:rPr>
        <w:t>of compliance produced a failure to exercise duty</w:t>
      </w:r>
      <w:r w:rsidR="0000651C">
        <w:rPr>
          <w:i/>
          <w:iCs/>
        </w:rPr>
        <w:t xml:space="preserve"> of due </w:t>
      </w:r>
      <w:r w:rsidR="00C6289D">
        <w:rPr>
          <w:i/>
          <w:iCs/>
        </w:rPr>
        <w:t xml:space="preserve">care in </w:t>
      </w:r>
      <w:r w:rsidR="00BC6209">
        <w:rPr>
          <w:i/>
          <w:iCs/>
        </w:rPr>
        <w:t>fulfilling</w:t>
      </w:r>
      <w:r w:rsidR="006F467E">
        <w:rPr>
          <w:i/>
          <w:iCs/>
        </w:rPr>
        <w:t xml:space="preserve"> suspicious user account </w:t>
      </w:r>
      <w:r w:rsidR="00BC6209">
        <w:rPr>
          <w:i/>
          <w:iCs/>
        </w:rPr>
        <w:t xml:space="preserve">creation </w:t>
      </w:r>
      <w:r w:rsidR="006F467E">
        <w:rPr>
          <w:i/>
          <w:iCs/>
        </w:rPr>
        <w:t xml:space="preserve">requests. </w:t>
      </w:r>
      <w:r w:rsidR="00C6289D">
        <w:rPr>
          <w:i/>
          <w:iCs/>
        </w:rPr>
        <w:t xml:space="preserve"> </w:t>
      </w:r>
    </w:p>
    <w:p w14:paraId="555D2B34" w14:textId="2D8B9E9C" w:rsidR="00CC5FC9" w:rsidRDefault="00C6289D" w:rsidP="00CC5FC9">
      <w:pPr>
        <w:spacing w:line="480" w:lineRule="auto"/>
        <w:ind w:firstLine="720"/>
        <w:rPr>
          <w:b/>
          <w:bCs/>
          <w:color w:val="000000" w:themeColor="text1"/>
        </w:rPr>
      </w:pPr>
      <w:r w:rsidRPr="00C6289D">
        <w:rPr>
          <w:i/>
          <w:iCs/>
        </w:rPr>
        <w:t xml:space="preserve">The second example of </w:t>
      </w:r>
      <w:r w:rsidR="000075F9">
        <w:rPr>
          <w:i/>
          <w:iCs/>
        </w:rPr>
        <w:t xml:space="preserve">a </w:t>
      </w:r>
      <w:r w:rsidRPr="00C6289D">
        <w:rPr>
          <w:i/>
          <w:iCs/>
        </w:rPr>
        <w:t xml:space="preserve">lack of duty of </w:t>
      </w:r>
      <w:r w:rsidR="00F61798">
        <w:rPr>
          <w:i/>
          <w:iCs/>
        </w:rPr>
        <w:t xml:space="preserve">due </w:t>
      </w:r>
      <w:r w:rsidRPr="00C6289D">
        <w:rPr>
          <w:i/>
          <w:iCs/>
        </w:rPr>
        <w:t xml:space="preserve">care is </w:t>
      </w:r>
      <w:r w:rsidR="0000651C">
        <w:rPr>
          <w:i/>
          <w:iCs/>
        </w:rPr>
        <w:t xml:space="preserve">the lack of security handling procedures such as: </w:t>
      </w:r>
      <w:r w:rsidRPr="00C6289D">
        <w:rPr>
          <w:i/>
          <w:iCs/>
        </w:rPr>
        <w:t xml:space="preserve">auditing </w:t>
      </w:r>
      <w:r w:rsidR="00F61798">
        <w:rPr>
          <w:i/>
          <w:iCs/>
        </w:rPr>
        <w:t>of employee</w:t>
      </w:r>
      <w:r w:rsidRPr="00C6289D">
        <w:rPr>
          <w:i/>
          <w:iCs/>
        </w:rPr>
        <w:t xml:space="preserve"> user accounts, escalation of privileges, enforcing data loss prevention (DLP) on sensitive documents, and monitoring internal network traffic </w:t>
      </w:r>
      <w:r>
        <w:rPr>
          <w:i/>
          <w:iCs/>
        </w:rPr>
        <w:t>and</w:t>
      </w:r>
      <w:r w:rsidRPr="00C6289D">
        <w:rPr>
          <w:i/>
          <w:iCs/>
        </w:rPr>
        <w:t xml:space="preserve"> activity. This lack of compliance produced a failure to exercise duty</w:t>
      </w:r>
      <w:r w:rsidR="0000651C">
        <w:rPr>
          <w:i/>
          <w:iCs/>
        </w:rPr>
        <w:t xml:space="preserve"> of due</w:t>
      </w:r>
      <w:r w:rsidRPr="00C6289D">
        <w:rPr>
          <w:i/>
          <w:iCs/>
        </w:rPr>
        <w:t xml:space="preserve"> care in security </w:t>
      </w:r>
      <w:r w:rsidR="00F61798">
        <w:rPr>
          <w:i/>
          <w:iCs/>
        </w:rPr>
        <w:t>monitoring coming from</w:t>
      </w:r>
      <w:r w:rsidRPr="00C6289D">
        <w:rPr>
          <w:i/>
          <w:iCs/>
        </w:rPr>
        <w:t xml:space="preserve"> the Business Intelligence (BI) Unit.</w:t>
      </w:r>
    </w:p>
    <w:p w14:paraId="23DED800" w14:textId="69C3C957" w:rsidR="00A30AC2" w:rsidRPr="00424D82" w:rsidRDefault="00A30AC2">
      <w:pPr>
        <w:rPr>
          <w:b/>
          <w:bCs/>
        </w:rPr>
      </w:pPr>
      <w:r w:rsidRPr="00424D82">
        <w:rPr>
          <w:b/>
          <w:bCs/>
        </w:rPr>
        <w:t>A4. SOX</w:t>
      </w:r>
    </w:p>
    <w:p w14:paraId="4D5CA6FB" w14:textId="3F3884BB" w:rsidR="00A65616" w:rsidRPr="004508E1" w:rsidRDefault="00AD1182" w:rsidP="004508E1">
      <w:pPr>
        <w:spacing w:after="0" w:line="480" w:lineRule="auto"/>
        <w:ind w:firstLine="720"/>
      </w:pPr>
      <w:r>
        <w:rPr>
          <w:i/>
          <w:iCs/>
        </w:rPr>
        <w:t>TechFite is a moderately sized company of 1000 employees and is publicly traded on the NASDAQ stock market</w:t>
      </w:r>
      <w:r w:rsidR="00E41419">
        <w:rPr>
          <w:i/>
          <w:iCs/>
        </w:rPr>
        <w:t>.</w:t>
      </w:r>
      <w:r>
        <w:rPr>
          <w:i/>
          <w:iCs/>
        </w:rPr>
        <w:t xml:space="preserve"> The company’s core business involves consulting with and advising internet organizations on promoting and monetizing their online business ventures. </w:t>
      </w:r>
      <w:r w:rsidR="009915A2">
        <w:rPr>
          <w:i/>
          <w:iCs/>
        </w:rPr>
        <w:t>Since TechFite</w:t>
      </w:r>
      <w:r>
        <w:rPr>
          <w:i/>
          <w:iCs/>
        </w:rPr>
        <w:t xml:space="preserve"> is publicly traded, t</w:t>
      </w:r>
      <w:r w:rsidRPr="007B49C6">
        <w:rPr>
          <w:i/>
          <w:iCs/>
        </w:rPr>
        <w:t>he Sarbanes–Oxley Act (SOX)</w:t>
      </w:r>
      <w:r>
        <w:rPr>
          <w:i/>
          <w:iCs/>
        </w:rPr>
        <w:t xml:space="preserve"> </w:t>
      </w:r>
      <w:r w:rsidR="00C2051D">
        <w:rPr>
          <w:i/>
          <w:iCs/>
        </w:rPr>
        <w:t xml:space="preserve">regulations </w:t>
      </w:r>
      <w:r w:rsidR="000075F9">
        <w:rPr>
          <w:i/>
          <w:iCs/>
        </w:rPr>
        <w:t>apply</w:t>
      </w:r>
      <w:r>
        <w:rPr>
          <w:i/>
          <w:iCs/>
        </w:rPr>
        <w:t xml:space="preserve"> to TechFite. </w:t>
      </w:r>
      <w:r w:rsidR="001704CA">
        <w:rPr>
          <w:i/>
          <w:iCs/>
        </w:rPr>
        <w:t>The case study indicated that TechFite accepted payments from suspicious companies (</w:t>
      </w:r>
      <w:r w:rsidR="001704CA" w:rsidRPr="001704CA">
        <w:rPr>
          <w:i/>
          <w:iCs/>
        </w:rPr>
        <w:t>Bebop Software, FGH Research Group, and Dazzling Comet Software</w:t>
      </w:r>
      <w:r w:rsidR="001704CA">
        <w:rPr>
          <w:i/>
          <w:iCs/>
        </w:rPr>
        <w:t xml:space="preserve">). These companies have no real internet presence and were incorporated in Nevada. Their </w:t>
      </w:r>
      <w:r w:rsidR="000075F9">
        <w:rPr>
          <w:i/>
          <w:iCs/>
        </w:rPr>
        <w:t>services</w:t>
      </w:r>
      <w:r w:rsidR="001704CA">
        <w:rPr>
          <w:i/>
          <w:iCs/>
        </w:rPr>
        <w:t xml:space="preserve"> were paid with </w:t>
      </w:r>
      <w:r w:rsidR="001704CA" w:rsidRPr="001704CA">
        <w:rPr>
          <w:i/>
          <w:iCs/>
        </w:rPr>
        <w:t>checks drawn from Freeworkers' Pennsylvania Bank, with which TechFite had no established business relationship.</w:t>
      </w:r>
      <w:r w:rsidR="0076139C">
        <w:rPr>
          <w:i/>
          <w:iCs/>
        </w:rPr>
        <w:t xml:space="preserve"> Section 302 of the SOX Act </w:t>
      </w:r>
      <w:r w:rsidR="0076139C" w:rsidRPr="0076139C">
        <w:rPr>
          <w:i/>
          <w:iCs/>
        </w:rPr>
        <w:t xml:space="preserve">states that </w:t>
      </w:r>
      <w:r w:rsidR="0000651C">
        <w:rPr>
          <w:i/>
          <w:iCs/>
        </w:rPr>
        <w:t>“…</w:t>
      </w:r>
      <w:r w:rsidR="0076139C" w:rsidRPr="0076139C">
        <w:rPr>
          <w:i/>
          <w:iCs/>
        </w:rPr>
        <w:t xml:space="preserve">the CEO and </w:t>
      </w:r>
      <w:r w:rsidR="0076139C" w:rsidRPr="0076139C">
        <w:rPr>
          <w:i/>
          <w:iCs/>
        </w:rPr>
        <w:lastRenderedPageBreak/>
        <w:t>CFO are directly responsible for the accuracy, documentation</w:t>
      </w:r>
      <w:r w:rsidR="000075F9">
        <w:rPr>
          <w:i/>
          <w:iCs/>
        </w:rPr>
        <w:t>,</w:t>
      </w:r>
      <w:r w:rsidR="0076139C" w:rsidRPr="0076139C">
        <w:rPr>
          <w:i/>
          <w:iCs/>
        </w:rPr>
        <w:t xml:space="preserve"> and submission of all financial reports as well as the internal control structure to the SEC</w:t>
      </w:r>
      <w:r w:rsidR="0076139C">
        <w:rPr>
          <w:i/>
          <w:iCs/>
        </w:rPr>
        <w:t xml:space="preserve">.” </w:t>
      </w:r>
      <w:hyperlink w:anchor="Five" w:history="1">
        <w:r w:rsidR="0076139C" w:rsidRPr="0076139C">
          <w:rPr>
            <w:rStyle w:val="Hyperlink"/>
            <w:i/>
            <w:iCs/>
            <w:vertAlign w:val="superscript"/>
          </w:rPr>
          <w:t>[5]</w:t>
        </w:r>
      </w:hyperlink>
      <w:r w:rsidR="0076139C">
        <w:rPr>
          <w:i/>
          <w:iCs/>
        </w:rPr>
        <w:t xml:space="preserve"> </w:t>
      </w:r>
      <w:r w:rsidR="000075F9">
        <w:rPr>
          <w:i/>
          <w:iCs/>
        </w:rPr>
        <w:t>The</w:t>
      </w:r>
      <w:r w:rsidR="0076139C" w:rsidRPr="0076139C">
        <w:rPr>
          <w:i/>
          <w:iCs/>
        </w:rPr>
        <w:t xml:space="preserve"> lack of verifying the legitimacy of these three companies and accepting payments from a bank that you</w:t>
      </w:r>
      <w:r w:rsidR="007B02DA">
        <w:rPr>
          <w:i/>
          <w:iCs/>
        </w:rPr>
        <w:t>r company</w:t>
      </w:r>
      <w:r w:rsidR="0076139C" w:rsidRPr="0076139C">
        <w:rPr>
          <w:i/>
          <w:iCs/>
        </w:rPr>
        <w:t xml:space="preserve"> do</w:t>
      </w:r>
      <w:r w:rsidR="007B02DA">
        <w:rPr>
          <w:i/>
          <w:iCs/>
        </w:rPr>
        <w:t>es</w:t>
      </w:r>
      <w:r w:rsidR="0076139C" w:rsidRPr="0076139C">
        <w:rPr>
          <w:i/>
          <w:iCs/>
        </w:rPr>
        <w:t xml:space="preserve"> not have a relationship </w:t>
      </w:r>
      <w:r w:rsidR="009915A2">
        <w:rPr>
          <w:i/>
          <w:iCs/>
        </w:rPr>
        <w:t>with</w:t>
      </w:r>
      <w:r w:rsidR="007B02DA">
        <w:rPr>
          <w:i/>
          <w:iCs/>
        </w:rPr>
        <w:t>,</w:t>
      </w:r>
      <w:r w:rsidR="009915A2">
        <w:rPr>
          <w:i/>
          <w:iCs/>
        </w:rPr>
        <w:t xml:space="preserve"> </w:t>
      </w:r>
      <w:r w:rsidR="0076139C" w:rsidRPr="0076139C">
        <w:rPr>
          <w:i/>
          <w:iCs/>
        </w:rPr>
        <w:t>raises doubts from internal control and accurate financial reporting perspective</w:t>
      </w:r>
      <w:r w:rsidR="00897DE3">
        <w:rPr>
          <w:i/>
          <w:iCs/>
        </w:rPr>
        <w:t>s</w:t>
      </w:r>
      <w:r w:rsidR="0076139C" w:rsidRPr="0076139C">
        <w:rPr>
          <w:i/>
          <w:iCs/>
        </w:rPr>
        <w:t>.</w:t>
      </w:r>
      <w:r w:rsidR="0076139C">
        <w:rPr>
          <w:i/>
          <w:iCs/>
        </w:rPr>
        <w:t xml:space="preserve"> Th</w:t>
      </w:r>
      <w:r w:rsidR="007B02DA">
        <w:rPr>
          <w:i/>
          <w:iCs/>
        </w:rPr>
        <w:t xml:space="preserve">ese financial discoveries </w:t>
      </w:r>
      <w:r w:rsidR="0076139C">
        <w:rPr>
          <w:i/>
          <w:iCs/>
        </w:rPr>
        <w:t xml:space="preserve">would violate the SOX Act and bring legal justification against </w:t>
      </w:r>
      <w:r w:rsidR="0076139C" w:rsidRPr="00EE54AA">
        <w:rPr>
          <w:i/>
          <w:iCs/>
        </w:rPr>
        <w:t>TechFite</w:t>
      </w:r>
      <w:r w:rsidR="0076139C">
        <w:rPr>
          <w:i/>
          <w:iCs/>
        </w:rPr>
        <w:t xml:space="preserve"> </w:t>
      </w:r>
      <w:r w:rsidR="00497AE6">
        <w:rPr>
          <w:i/>
          <w:iCs/>
        </w:rPr>
        <w:t>and</w:t>
      </w:r>
      <w:r w:rsidR="0076139C">
        <w:rPr>
          <w:i/>
          <w:iCs/>
        </w:rPr>
        <w:t xml:space="preserve"> its leadership.</w:t>
      </w:r>
    </w:p>
    <w:p w14:paraId="7E75759E" w14:textId="3F1FCBE5" w:rsidR="00424D82"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w:t>
      </w:r>
      <w:r w:rsidR="0048758E">
        <w:rPr>
          <w:b/>
          <w:bCs/>
        </w:rPr>
        <w:t>,</w:t>
      </w:r>
      <w:r w:rsidR="00424D82" w:rsidRPr="00424D82">
        <w:rPr>
          <w:b/>
          <w:bCs/>
        </w:rPr>
        <w:t xml:space="preserve"> and Victims</w:t>
      </w:r>
    </w:p>
    <w:p w14:paraId="1FD8DB2E" w14:textId="70621F8B" w:rsidR="00E1687C" w:rsidRPr="00247678" w:rsidRDefault="005A6491" w:rsidP="00083405">
      <w:pPr>
        <w:spacing w:after="0" w:line="480" w:lineRule="auto"/>
        <w:ind w:firstLine="720"/>
        <w:rPr>
          <w:i/>
          <w:iCs/>
        </w:rPr>
      </w:pPr>
      <w:r>
        <w:rPr>
          <w:i/>
          <w:iCs/>
        </w:rPr>
        <w:t>One example of a specific criminal activity observed in the case study was</w:t>
      </w:r>
      <w:r w:rsidR="00744B4F">
        <w:rPr>
          <w:i/>
          <w:iCs/>
        </w:rPr>
        <w:t xml:space="preserve"> the</w:t>
      </w:r>
      <w:r>
        <w:rPr>
          <w:i/>
          <w:iCs/>
        </w:rPr>
        <w:t xml:space="preserve"> unauthorized use and access of files outside the Business Intelligence (BI) Unit using </w:t>
      </w:r>
      <w:r w:rsidR="00247678">
        <w:rPr>
          <w:i/>
          <w:iCs/>
        </w:rPr>
        <w:t>dummy user accounts</w:t>
      </w:r>
      <w:r>
        <w:t xml:space="preserve">. </w:t>
      </w:r>
      <w:r w:rsidRPr="00247678">
        <w:rPr>
          <w:i/>
          <w:iCs/>
        </w:rPr>
        <w:t>The offending actor was the BI Unit within the Applications Division of TechFite. The victim of the criminal act was the legal, human resources (HR), and finance departments within TechFite</w:t>
      </w:r>
      <w:r w:rsidR="00931EBC">
        <w:rPr>
          <w:i/>
          <w:iCs/>
        </w:rPr>
        <w:t>.</w:t>
      </w:r>
      <w:r w:rsidR="00B84F6E">
        <w:rPr>
          <w:i/>
          <w:iCs/>
        </w:rPr>
        <w:t xml:space="preserve"> </w:t>
      </w:r>
      <w:r w:rsidR="00931EBC">
        <w:rPr>
          <w:i/>
          <w:iCs/>
        </w:rPr>
        <w:t>T</w:t>
      </w:r>
      <w:r w:rsidR="00B84F6E">
        <w:rPr>
          <w:i/>
          <w:iCs/>
        </w:rPr>
        <w:t xml:space="preserve">heir departmental documents </w:t>
      </w:r>
      <w:r w:rsidR="00931EBC">
        <w:rPr>
          <w:i/>
          <w:iCs/>
        </w:rPr>
        <w:t xml:space="preserve">were </w:t>
      </w:r>
      <w:r w:rsidR="00B84F6E">
        <w:rPr>
          <w:i/>
          <w:iCs/>
        </w:rPr>
        <w:t>accessed</w:t>
      </w:r>
      <w:r w:rsidR="00744B4F">
        <w:rPr>
          <w:i/>
          <w:iCs/>
        </w:rPr>
        <w:t>,</w:t>
      </w:r>
      <w:r w:rsidR="00B84F6E">
        <w:rPr>
          <w:i/>
          <w:iCs/>
        </w:rPr>
        <w:t xml:space="preserve"> </w:t>
      </w:r>
      <w:r w:rsidR="00931EBC">
        <w:rPr>
          <w:i/>
          <w:iCs/>
        </w:rPr>
        <w:t xml:space="preserve">and this </w:t>
      </w:r>
      <w:r w:rsidR="00B84F6E">
        <w:rPr>
          <w:i/>
          <w:iCs/>
        </w:rPr>
        <w:t xml:space="preserve">may </w:t>
      </w:r>
      <w:r w:rsidR="00897DE3">
        <w:rPr>
          <w:i/>
          <w:iCs/>
        </w:rPr>
        <w:t xml:space="preserve">have </w:t>
      </w:r>
      <w:proofErr w:type="spellStart"/>
      <w:proofErr w:type="gramStart"/>
      <w:r w:rsidR="00B84F6E">
        <w:rPr>
          <w:i/>
          <w:iCs/>
        </w:rPr>
        <w:t>lead</w:t>
      </w:r>
      <w:proofErr w:type="spellEnd"/>
      <w:proofErr w:type="gramEnd"/>
      <w:r w:rsidR="00B84F6E">
        <w:rPr>
          <w:i/>
          <w:iCs/>
        </w:rPr>
        <w:t xml:space="preserve"> to </w:t>
      </w:r>
      <w:r w:rsidR="00744B4F">
        <w:rPr>
          <w:i/>
          <w:iCs/>
        </w:rPr>
        <w:t xml:space="preserve">the </w:t>
      </w:r>
      <w:r w:rsidR="00B84F6E">
        <w:rPr>
          <w:i/>
          <w:iCs/>
        </w:rPr>
        <w:t xml:space="preserve">exposure of confidential and sensitive information. This breach </w:t>
      </w:r>
      <w:r w:rsidR="00931EBC">
        <w:rPr>
          <w:i/>
          <w:iCs/>
        </w:rPr>
        <w:t xml:space="preserve">of conduct </w:t>
      </w:r>
      <w:r w:rsidR="00B84F6E">
        <w:rPr>
          <w:i/>
          <w:iCs/>
        </w:rPr>
        <w:t xml:space="preserve">could have </w:t>
      </w:r>
      <w:r w:rsidR="00B84F6E" w:rsidRPr="00B84F6E">
        <w:rPr>
          <w:i/>
          <w:iCs/>
        </w:rPr>
        <w:t>legal implications</w:t>
      </w:r>
      <w:r w:rsidR="00B84F6E">
        <w:rPr>
          <w:i/>
          <w:iCs/>
        </w:rPr>
        <w:t xml:space="preserve"> should this information be made public</w:t>
      </w:r>
      <w:r w:rsidR="00083405">
        <w:rPr>
          <w:i/>
          <w:iCs/>
        </w:rPr>
        <w:t xml:space="preserve"> against </w:t>
      </w:r>
      <w:r w:rsidR="00083405" w:rsidRPr="00EE54AA">
        <w:rPr>
          <w:i/>
          <w:iCs/>
        </w:rPr>
        <w:t>TechFite</w:t>
      </w:r>
      <w:r w:rsidR="00083405">
        <w:rPr>
          <w:i/>
          <w:iCs/>
        </w:rPr>
        <w:t xml:space="preserve"> and its leadership.</w:t>
      </w:r>
    </w:p>
    <w:p w14:paraId="2EB87612" w14:textId="23783720" w:rsidR="005A3985" w:rsidRPr="00083405" w:rsidRDefault="00A7490C" w:rsidP="00023F85">
      <w:pPr>
        <w:spacing w:after="0" w:line="480" w:lineRule="auto"/>
        <w:ind w:firstLine="720"/>
        <w:rPr>
          <w:i/>
          <w:iCs/>
        </w:rPr>
      </w:pPr>
      <w:r>
        <w:rPr>
          <w:i/>
          <w:iCs/>
        </w:rPr>
        <w:t>A second example of a specific criminal activity observed in the case study was the use of a Metasploit tool</w:t>
      </w:r>
      <w:r w:rsidR="00C73CCF">
        <w:rPr>
          <w:i/>
          <w:iCs/>
        </w:rPr>
        <w:t xml:space="preserve"> on several machines for penetration testing and IP address scanning</w:t>
      </w:r>
      <w:r>
        <w:t xml:space="preserve">. </w:t>
      </w:r>
      <w:r>
        <w:rPr>
          <w:i/>
          <w:iCs/>
        </w:rPr>
        <w:t xml:space="preserve">Hard drive evidence </w:t>
      </w:r>
      <w:r w:rsidR="00C73CCF">
        <w:rPr>
          <w:i/>
          <w:iCs/>
        </w:rPr>
        <w:t>confirmed penetration testing and IP address scanning against several internet-based companies.</w:t>
      </w:r>
      <w:r>
        <w:rPr>
          <w:i/>
          <w:iCs/>
        </w:rPr>
        <w:t xml:space="preserve"> </w:t>
      </w:r>
      <w:r w:rsidRPr="00247678">
        <w:rPr>
          <w:i/>
          <w:iCs/>
        </w:rPr>
        <w:t>The offending actor</w:t>
      </w:r>
      <w:r w:rsidR="00BD7605">
        <w:rPr>
          <w:i/>
          <w:iCs/>
        </w:rPr>
        <w:t>s</w:t>
      </w:r>
      <w:r w:rsidRPr="00247678">
        <w:rPr>
          <w:i/>
          <w:iCs/>
        </w:rPr>
        <w:t xml:space="preserve"> </w:t>
      </w:r>
      <w:r w:rsidR="00BD7605">
        <w:rPr>
          <w:i/>
          <w:iCs/>
        </w:rPr>
        <w:t xml:space="preserve">were Sarah Miller, </w:t>
      </w:r>
      <w:r w:rsidR="00023F85">
        <w:rPr>
          <w:i/>
          <w:iCs/>
        </w:rPr>
        <w:t xml:space="preserve">a </w:t>
      </w:r>
      <w:r w:rsidR="00BD7605">
        <w:rPr>
          <w:i/>
          <w:iCs/>
        </w:rPr>
        <w:t>senior analyst, and two of her subordinates</w:t>
      </w:r>
      <w:r w:rsidR="00023F85">
        <w:rPr>
          <w:i/>
          <w:iCs/>
        </w:rPr>
        <w:t>,</w:t>
      </w:r>
      <w:r w:rsidR="00BD7605">
        <w:rPr>
          <w:i/>
          <w:iCs/>
        </w:rPr>
        <w:t xml:space="preserve"> Megan Rogers and Jack Hudson, </w:t>
      </w:r>
      <w:r w:rsidR="00DC6359">
        <w:rPr>
          <w:i/>
          <w:iCs/>
        </w:rPr>
        <w:t xml:space="preserve">junior </w:t>
      </w:r>
      <w:r w:rsidR="00BD7605">
        <w:rPr>
          <w:i/>
          <w:iCs/>
        </w:rPr>
        <w:t xml:space="preserve">analysts from the </w:t>
      </w:r>
      <w:r w:rsidR="00BD7605" w:rsidRPr="00BD7605">
        <w:rPr>
          <w:i/>
          <w:iCs/>
        </w:rPr>
        <w:t>Business Intelligence (BI) Unit</w:t>
      </w:r>
      <w:r w:rsidR="00BD7605">
        <w:rPr>
          <w:i/>
          <w:iCs/>
        </w:rPr>
        <w:t xml:space="preserve"> within the Applications Division of TechFite</w:t>
      </w:r>
      <w:r>
        <w:rPr>
          <w:i/>
          <w:iCs/>
        </w:rPr>
        <w:t xml:space="preserve">. </w:t>
      </w:r>
      <w:r w:rsidR="00BD7605">
        <w:rPr>
          <w:i/>
          <w:iCs/>
        </w:rPr>
        <w:t>The</w:t>
      </w:r>
      <w:r w:rsidR="007D1B69">
        <w:rPr>
          <w:i/>
          <w:iCs/>
        </w:rPr>
        <w:t>se</w:t>
      </w:r>
      <w:r w:rsidR="00BD7605">
        <w:rPr>
          <w:i/>
          <w:iCs/>
        </w:rPr>
        <w:t xml:space="preserve"> </w:t>
      </w:r>
      <w:r w:rsidR="00023F85">
        <w:rPr>
          <w:i/>
          <w:iCs/>
        </w:rPr>
        <w:t>I</w:t>
      </w:r>
      <w:r w:rsidR="001A1B72">
        <w:rPr>
          <w:i/>
          <w:iCs/>
        </w:rPr>
        <w:t xml:space="preserve">nternet-based companies were victimized </w:t>
      </w:r>
      <w:r w:rsidR="009915A2">
        <w:rPr>
          <w:i/>
          <w:iCs/>
        </w:rPr>
        <w:t>by</w:t>
      </w:r>
      <w:r w:rsidR="001A1B72">
        <w:rPr>
          <w:i/>
          <w:iCs/>
        </w:rPr>
        <w:t xml:space="preserve"> penetration attempts and IP address scans against their network</w:t>
      </w:r>
      <w:r w:rsidR="00023F85">
        <w:rPr>
          <w:i/>
          <w:iCs/>
        </w:rPr>
        <w:t>s</w:t>
      </w:r>
      <w:r w:rsidR="006B5F8F">
        <w:rPr>
          <w:i/>
          <w:iCs/>
        </w:rPr>
        <w:t xml:space="preserve"> without consent</w:t>
      </w:r>
      <w:r w:rsidR="00083405">
        <w:rPr>
          <w:i/>
          <w:iCs/>
        </w:rPr>
        <w:t xml:space="preserve">. Unauthorized penetration testing and network scans can be considered a criminal act and </w:t>
      </w:r>
      <w:r w:rsidR="009915A2">
        <w:rPr>
          <w:i/>
          <w:iCs/>
        </w:rPr>
        <w:t>have</w:t>
      </w:r>
      <w:r w:rsidR="00083405">
        <w:rPr>
          <w:i/>
          <w:iCs/>
        </w:rPr>
        <w:t xml:space="preserve"> </w:t>
      </w:r>
      <w:r w:rsidR="00083405" w:rsidRPr="00B84F6E">
        <w:rPr>
          <w:i/>
          <w:iCs/>
        </w:rPr>
        <w:t>legal implications</w:t>
      </w:r>
      <w:r w:rsidR="00083405">
        <w:rPr>
          <w:i/>
          <w:iCs/>
        </w:rPr>
        <w:t xml:space="preserve"> against TechFite and its leadership.</w:t>
      </w:r>
    </w:p>
    <w:p w14:paraId="47D06E36" w14:textId="36D422AB" w:rsidR="00656602" w:rsidRDefault="00656602">
      <w:pPr>
        <w:rPr>
          <w:b/>
          <w:bCs/>
        </w:rPr>
      </w:pPr>
      <w:r w:rsidRPr="00656602">
        <w:rPr>
          <w:b/>
          <w:bCs/>
        </w:rPr>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01CD66AD" w14:textId="7254579A" w:rsidR="005144BE" w:rsidRPr="00A855BD" w:rsidRDefault="001B21DA" w:rsidP="0050603B">
      <w:pPr>
        <w:spacing w:after="0" w:line="480" w:lineRule="auto"/>
        <w:ind w:firstLine="720"/>
        <w:rPr>
          <w:i/>
          <w:iCs/>
        </w:rPr>
      </w:pPr>
      <w:r>
        <w:rPr>
          <w:i/>
          <w:iCs/>
        </w:rPr>
        <w:t xml:space="preserve">One specific </w:t>
      </w:r>
      <w:r w:rsidR="005144BE" w:rsidRPr="00A855BD">
        <w:rPr>
          <w:i/>
          <w:iCs/>
        </w:rPr>
        <w:t>cybersecurity policy</w:t>
      </w:r>
      <w:r w:rsidR="0013170B" w:rsidRPr="00A855BD">
        <w:rPr>
          <w:i/>
          <w:iCs/>
        </w:rPr>
        <w:t xml:space="preserve"> </w:t>
      </w:r>
      <w:r w:rsidR="00292CE7">
        <w:rPr>
          <w:i/>
          <w:iCs/>
        </w:rPr>
        <w:t xml:space="preserve">that </w:t>
      </w:r>
      <w:r>
        <w:rPr>
          <w:i/>
          <w:iCs/>
        </w:rPr>
        <w:t xml:space="preserve">could </w:t>
      </w:r>
      <w:r w:rsidR="00292CE7">
        <w:rPr>
          <w:i/>
          <w:iCs/>
        </w:rPr>
        <w:t>have been implemented is</w:t>
      </w:r>
      <w:r>
        <w:rPr>
          <w:i/>
          <w:iCs/>
        </w:rPr>
        <w:t xml:space="preserve"> “Data Access Control</w:t>
      </w:r>
      <w:r w:rsidR="00023F85">
        <w:rPr>
          <w:i/>
          <w:iCs/>
        </w:rPr>
        <w:t>.</w:t>
      </w:r>
      <w:r>
        <w:rPr>
          <w:i/>
          <w:iCs/>
        </w:rPr>
        <w:t xml:space="preserve">” Data Access </w:t>
      </w:r>
      <w:r w:rsidR="00897DE3">
        <w:rPr>
          <w:i/>
          <w:iCs/>
        </w:rPr>
        <w:t>C</w:t>
      </w:r>
      <w:r>
        <w:rPr>
          <w:i/>
          <w:iCs/>
        </w:rPr>
        <w:t>ontrol is when “</w:t>
      </w:r>
      <w:r w:rsidRPr="001B21DA">
        <w:rPr>
          <w:i/>
          <w:iCs/>
        </w:rPr>
        <w:t xml:space="preserve">you restrict access based on a set of policies. By implementing robust </w:t>
      </w:r>
      <w:r w:rsidRPr="001B21DA">
        <w:rPr>
          <w:i/>
          <w:iCs/>
        </w:rPr>
        <w:lastRenderedPageBreak/>
        <w:t>policies for your data access, you’re helping keep personally identifiable information (PII), intellectual property, and other confidential information from getting into the wrong hands, whether internally or externally.</w:t>
      </w:r>
      <w:r>
        <w:rPr>
          <w:i/>
          <w:iCs/>
        </w:rPr>
        <w:t xml:space="preserve">” </w:t>
      </w:r>
      <w:hyperlink w:anchor="Six" w:history="1">
        <w:r w:rsidRPr="00636F00">
          <w:rPr>
            <w:rStyle w:val="Hyperlink"/>
            <w:i/>
            <w:iCs/>
            <w:vertAlign w:val="superscript"/>
          </w:rPr>
          <w:t>[6]</w:t>
        </w:r>
      </w:hyperlink>
      <w:r>
        <w:rPr>
          <w:i/>
          <w:iCs/>
        </w:rPr>
        <w:t xml:space="preserve"> </w:t>
      </w:r>
      <w:r w:rsidR="00023F85">
        <w:rPr>
          <w:i/>
          <w:iCs/>
        </w:rPr>
        <w:t>TechFite could have implemented</w:t>
      </w:r>
      <w:r w:rsidR="001C3DED">
        <w:rPr>
          <w:i/>
          <w:iCs/>
        </w:rPr>
        <w:t xml:space="preserve"> this policy </w:t>
      </w:r>
      <w:r w:rsidR="00023F85">
        <w:rPr>
          <w:i/>
          <w:iCs/>
        </w:rPr>
        <w:t>with</w:t>
      </w:r>
      <w:r w:rsidR="001C3DED">
        <w:rPr>
          <w:i/>
          <w:iCs/>
        </w:rPr>
        <w:t xml:space="preserve"> several steps</w:t>
      </w:r>
      <w:r w:rsidR="00897DE3">
        <w:rPr>
          <w:i/>
          <w:iCs/>
        </w:rPr>
        <w:t>:</w:t>
      </w:r>
      <w:r w:rsidR="001C3DED">
        <w:rPr>
          <w:i/>
          <w:iCs/>
        </w:rPr>
        <w:t xml:space="preserve"> (1) User Account Creation – only created for active and current employees</w:t>
      </w:r>
      <w:r w:rsidR="00897DE3">
        <w:rPr>
          <w:i/>
          <w:iCs/>
        </w:rPr>
        <w:t>,</w:t>
      </w:r>
      <w:r w:rsidR="001C3DED">
        <w:rPr>
          <w:i/>
          <w:iCs/>
        </w:rPr>
        <w:t xml:space="preserve"> (2) Access Rights – given </w:t>
      </w:r>
      <w:r w:rsidR="00753708">
        <w:rPr>
          <w:i/>
          <w:iCs/>
        </w:rPr>
        <w:t>specific</w:t>
      </w:r>
      <w:r w:rsidR="001C3DED">
        <w:rPr>
          <w:i/>
          <w:iCs/>
        </w:rPr>
        <w:t xml:space="preserve"> job </w:t>
      </w:r>
      <w:r w:rsidR="004501D7">
        <w:rPr>
          <w:i/>
          <w:iCs/>
        </w:rPr>
        <w:t>responsibility</w:t>
      </w:r>
      <w:r w:rsidR="001C3DED">
        <w:rPr>
          <w:i/>
          <w:iCs/>
        </w:rPr>
        <w:t xml:space="preserve"> and roles </w:t>
      </w:r>
      <w:r w:rsidR="00753708">
        <w:rPr>
          <w:i/>
          <w:iCs/>
        </w:rPr>
        <w:t>with</w:t>
      </w:r>
      <w:r w:rsidR="001C3DED">
        <w:rPr>
          <w:i/>
          <w:iCs/>
        </w:rPr>
        <w:t xml:space="preserve"> that position based on least privilege</w:t>
      </w:r>
      <w:r w:rsidR="00897DE3">
        <w:rPr>
          <w:i/>
          <w:iCs/>
        </w:rPr>
        <w:t>,</w:t>
      </w:r>
      <w:r w:rsidR="001C3DED">
        <w:rPr>
          <w:i/>
          <w:iCs/>
        </w:rPr>
        <w:t xml:space="preserve"> (3) </w:t>
      </w:r>
      <w:r w:rsidR="006B6418">
        <w:rPr>
          <w:i/>
          <w:iCs/>
        </w:rPr>
        <w:t xml:space="preserve">Regular Access Review and Audit – quarterly </w:t>
      </w:r>
      <w:r w:rsidR="00753708">
        <w:rPr>
          <w:i/>
          <w:iCs/>
        </w:rPr>
        <w:t>review</w:t>
      </w:r>
      <w:r w:rsidR="006B6418">
        <w:rPr>
          <w:i/>
          <w:iCs/>
        </w:rPr>
        <w:t xml:space="preserve"> of active employees’ rights, roles, and access based on least privilege</w:t>
      </w:r>
      <w:r w:rsidR="00897DE3">
        <w:rPr>
          <w:i/>
          <w:iCs/>
        </w:rPr>
        <w:t>, and</w:t>
      </w:r>
      <w:r w:rsidR="006B6418">
        <w:rPr>
          <w:i/>
          <w:iCs/>
        </w:rPr>
        <w:t xml:space="preserve"> (4) Former Employees </w:t>
      </w:r>
      <w:r w:rsidR="00A35BC8">
        <w:rPr>
          <w:i/>
          <w:iCs/>
        </w:rPr>
        <w:t>–</w:t>
      </w:r>
      <w:r w:rsidR="006B6418">
        <w:rPr>
          <w:i/>
          <w:iCs/>
        </w:rPr>
        <w:t xml:space="preserve"> </w:t>
      </w:r>
      <w:r w:rsidR="00A35BC8">
        <w:rPr>
          <w:i/>
          <w:iCs/>
        </w:rPr>
        <w:t xml:space="preserve">access restrictions revoked, and </w:t>
      </w:r>
      <w:r w:rsidR="009915A2">
        <w:rPr>
          <w:i/>
          <w:iCs/>
        </w:rPr>
        <w:t>employment</w:t>
      </w:r>
      <w:r w:rsidR="00A35BC8">
        <w:rPr>
          <w:i/>
          <w:iCs/>
        </w:rPr>
        <w:t xml:space="preserve"> status </w:t>
      </w:r>
      <w:r w:rsidR="00023F85">
        <w:rPr>
          <w:i/>
          <w:iCs/>
        </w:rPr>
        <w:t>set to</w:t>
      </w:r>
      <w:r w:rsidR="00A35BC8">
        <w:rPr>
          <w:i/>
          <w:iCs/>
        </w:rPr>
        <w:t xml:space="preserve"> inactive. </w:t>
      </w:r>
      <w:r w:rsidR="00023F85">
        <w:rPr>
          <w:i/>
          <w:iCs/>
        </w:rPr>
        <w:t>Implementing a</w:t>
      </w:r>
      <w:r w:rsidR="00E36EF5">
        <w:rPr>
          <w:i/>
          <w:iCs/>
        </w:rPr>
        <w:t xml:space="preserve"> </w:t>
      </w:r>
      <w:r w:rsidR="00A35BC8">
        <w:rPr>
          <w:i/>
          <w:iCs/>
        </w:rPr>
        <w:t xml:space="preserve">“Data Access Control” </w:t>
      </w:r>
      <w:r w:rsidR="00E36EF5">
        <w:rPr>
          <w:i/>
          <w:iCs/>
        </w:rPr>
        <w:t xml:space="preserve">policy </w:t>
      </w:r>
      <w:r w:rsidR="00A35BC8">
        <w:rPr>
          <w:i/>
          <w:iCs/>
        </w:rPr>
        <w:t xml:space="preserve">would have prevented unauthorized access for </w:t>
      </w:r>
      <w:r w:rsidR="00023F85" w:rsidRPr="00023F85">
        <w:rPr>
          <w:i/>
          <w:iCs/>
        </w:rPr>
        <w:t>fictitious</w:t>
      </w:r>
      <w:r w:rsidR="009915A2">
        <w:rPr>
          <w:i/>
          <w:iCs/>
        </w:rPr>
        <w:t xml:space="preserve"> </w:t>
      </w:r>
      <w:r w:rsidR="00A35BC8">
        <w:rPr>
          <w:i/>
          <w:iCs/>
        </w:rPr>
        <w:t xml:space="preserve">user accounts assigned to former employees. </w:t>
      </w:r>
      <w:r w:rsidR="006B6418">
        <w:rPr>
          <w:i/>
          <w:iCs/>
        </w:rPr>
        <w:t xml:space="preserve"> </w:t>
      </w:r>
    </w:p>
    <w:p w14:paraId="6343D844" w14:textId="1A486121" w:rsidR="005A3985" w:rsidRPr="00714C5E" w:rsidRDefault="00292CE7" w:rsidP="00E1654E">
      <w:pPr>
        <w:spacing w:after="0" w:line="480" w:lineRule="auto"/>
        <w:ind w:firstLine="720"/>
        <w:rPr>
          <w:i/>
          <w:iCs/>
        </w:rPr>
      </w:pPr>
      <w:r>
        <w:rPr>
          <w:i/>
          <w:iCs/>
        </w:rPr>
        <w:t xml:space="preserve">A second specific cybersecurity policy that could have been implemented is </w:t>
      </w:r>
      <w:r w:rsidR="00714C5E">
        <w:rPr>
          <w:i/>
          <w:iCs/>
        </w:rPr>
        <w:t>“Data Classification”</w:t>
      </w:r>
      <w:r w:rsidR="0013170B" w:rsidRPr="00A855BD">
        <w:rPr>
          <w:b/>
          <w:bCs/>
          <w:i/>
          <w:iCs/>
        </w:rPr>
        <w:t>.</w:t>
      </w:r>
      <w:r w:rsidR="00714C5E">
        <w:rPr>
          <w:b/>
          <w:bCs/>
          <w:i/>
          <w:iCs/>
        </w:rPr>
        <w:t xml:space="preserve"> </w:t>
      </w:r>
      <w:r w:rsidR="00714C5E">
        <w:rPr>
          <w:i/>
          <w:iCs/>
        </w:rPr>
        <w:t>Data Classification</w:t>
      </w:r>
      <w:r w:rsidR="00897DE3">
        <w:rPr>
          <w:i/>
          <w:iCs/>
        </w:rPr>
        <w:t xml:space="preserve"> is</w:t>
      </w:r>
      <w:r w:rsidR="00714C5E">
        <w:rPr>
          <w:i/>
          <w:iCs/>
        </w:rPr>
        <w:t xml:space="preserve"> </w:t>
      </w:r>
      <w:r w:rsidR="00714C5E" w:rsidRPr="00714C5E">
        <w:rPr>
          <w:i/>
          <w:iCs/>
        </w:rPr>
        <w:t>"...a comprehensive plan used to categorize a company’s stored information based on its sensitivity level, ensuring proper handling and lowering organizational risk. A data classification policy identifies and helps protect sensitive/confidential data with a framework of rules, processes, and procedures..."</w:t>
      </w:r>
      <w:r w:rsidR="00897DE3">
        <w:rPr>
          <w:i/>
          <w:iCs/>
        </w:rPr>
        <w:t>.</w:t>
      </w:r>
      <w:r w:rsidR="00714C5E">
        <w:rPr>
          <w:i/>
          <w:iCs/>
        </w:rPr>
        <w:t xml:space="preserve"> </w:t>
      </w:r>
      <w:hyperlink w:anchor="Seven" w:history="1">
        <w:r w:rsidR="00714C5E" w:rsidRPr="0098338B">
          <w:rPr>
            <w:rStyle w:val="Hyperlink"/>
            <w:i/>
            <w:iCs/>
            <w:vertAlign w:val="superscript"/>
          </w:rPr>
          <w:t>[7]</w:t>
        </w:r>
      </w:hyperlink>
      <w:r w:rsidR="00714C5E">
        <w:rPr>
          <w:i/>
          <w:iCs/>
        </w:rPr>
        <w:t xml:space="preserve"> </w:t>
      </w:r>
      <w:r w:rsidR="00E36EF5" w:rsidRPr="00E36EF5">
        <w:rPr>
          <w:i/>
          <w:iCs/>
        </w:rPr>
        <w:t xml:space="preserve">This cybersecurity policy would help establish company guidelines for the classification and proper handling of data based on the data's sensitivity and criticality. Written policies and procedures would </w:t>
      </w:r>
      <w:r w:rsidR="00E1654E">
        <w:rPr>
          <w:i/>
          <w:iCs/>
        </w:rPr>
        <w:t>have set</w:t>
      </w:r>
      <w:r w:rsidR="00E36EF5" w:rsidRPr="00E36EF5">
        <w:rPr>
          <w:i/>
          <w:iCs/>
        </w:rPr>
        <w:t xml:space="preserve"> a standard for being able to </w:t>
      </w:r>
      <w:r w:rsidR="00E1654E">
        <w:rPr>
          <w:i/>
          <w:iCs/>
        </w:rPr>
        <w:t>identify</w:t>
      </w:r>
      <w:r w:rsidR="00E36EF5" w:rsidRPr="00E36EF5">
        <w:rPr>
          <w:i/>
          <w:iCs/>
        </w:rPr>
        <w:t>, categorize, and apply proper security controls to protect the data throughout its lifecycle</w:t>
      </w:r>
      <w:r w:rsidR="00E36EF5">
        <w:rPr>
          <w:i/>
          <w:iCs/>
        </w:rPr>
        <w:t xml:space="preserve">. The implementation of a Data Classification policy would have prevented unauthorized access for </w:t>
      </w:r>
      <w:r w:rsidR="00E1654E" w:rsidRPr="00E1654E">
        <w:rPr>
          <w:i/>
          <w:iCs/>
        </w:rPr>
        <w:t>fictitious</w:t>
      </w:r>
      <w:r w:rsidR="00E1654E">
        <w:rPr>
          <w:i/>
          <w:iCs/>
        </w:rPr>
        <w:t xml:space="preserve"> </w:t>
      </w:r>
      <w:r w:rsidR="00E36EF5">
        <w:rPr>
          <w:i/>
          <w:iCs/>
        </w:rPr>
        <w:t>user accounts assigned to former employees.</w:t>
      </w: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01B1EA6B" w:rsidR="00E1687C" w:rsidRPr="00A855BD" w:rsidRDefault="0023433C" w:rsidP="0050603B">
      <w:pPr>
        <w:spacing w:after="0" w:line="480" w:lineRule="auto"/>
        <w:ind w:firstLine="720"/>
        <w:rPr>
          <w:i/>
          <w:iCs/>
        </w:rPr>
      </w:pPr>
      <w:r w:rsidRPr="0023433C">
        <w:rPr>
          <w:i/>
          <w:iCs/>
        </w:rPr>
        <w:t>One example of a specific negligent act observed from the case study was the apparent lack of segregation of duties and access control</w:t>
      </w:r>
      <w:r>
        <w:rPr>
          <w:i/>
          <w:iCs/>
        </w:rPr>
        <w:t>. Th</w:t>
      </w:r>
      <w:r w:rsidR="00897DE3">
        <w:rPr>
          <w:i/>
          <w:iCs/>
        </w:rPr>
        <w:t>is</w:t>
      </w:r>
      <w:r>
        <w:rPr>
          <w:i/>
          <w:iCs/>
        </w:rPr>
        <w:t xml:space="preserve"> </w:t>
      </w:r>
      <w:r w:rsidR="00400F21">
        <w:rPr>
          <w:i/>
          <w:iCs/>
        </w:rPr>
        <w:t xml:space="preserve">gross negligent </w:t>
      </w:r>
      <w:r>
        <w:rPr>
          <w:i/>
          <w:iCs/>
        </w:rPr>
        <w:t xml:space="preserve">act </w:t>
      </w:r>
      <w:r w:rsidR="00E1654E">
        <w:rPr>
          <w:i/>
          <w:iCs/>
        </w:rPr>
        <w:t>failed</w:t>
      </w:r>
      <w:r>
        <w:rPr>
          <w:i/>
          <w:iCs/>
        </w:rPr>
        <w:t xml:space="preserve"> to enforce separation of duties and access control </w:t>
      </w:r>
      <w:r w:rsidR="00B601E5">
        <w:rPr>
          <w:i/>
          <w:iCs/>
        </w:rPr>
        <w:t>for</w:t>
      </w:r>
      <w:r w:rsidRPr="0023433C">
        <w:rPr>
          <w:i/>
          <w:iCs/>
        </w:rPr>
        <w:t xml:space="preserve"> the Business Intelligence (BI) unit and the marketing/sales unit associated with it.</w:t>
      </w:r>
      <w:r>
        <w:rPr>
          <w:i/>
          <w:iCs/>
        </w:rPr>
        <w:t xml:space="preserve"> The actor can be identified as any employee </w:t>
      </w:r>
      <w:r w:rsidR="00E1654E">
        <w:rPr>
          <w:i/>
          <w:iCs/>
        </w:rPr>
        <w:t>with</w:t>
      </w:r>
      <w:r>
        <w:rPr>
          <w:i/>
          <w:iCs/>
        </w:rPr>
        <w:t xml:space="preserve"> full administrative rights with the BI Unit on their workstation</w:t>
      </w:r>
      <w:r w:rsidR="00E1654E">
        <w:rPr>
          <w:i/>
          <w:iCs/>
        </w:rPr>
        <w:t xml:space="preserve">. That employee would have been </w:t>
      </w:r>
      <w:r>
        <w:rPr>
          <w:i/>
          <w:iCs/>
        </w:rPr>
        <w:t>able to create customers (clients), report sales, and post</w:t>
      </w:r>
      <w:r w:rsidR="00E1654E">
        <w:rPr>
          <w:i/>
          <w:iCs/>
        </w:rPr>
        <w:t xml:space="preserve"> </w:t>
      </w:r>
      <w:r w:rsidR="00E1654E">
        <w:rPr>
          <w:i/>
          <w:iCs/>
        </w:rPr>
        <w:lastRenderedPageBreak/>
        <w:t>financial transactions</w:t>
      </w:r>
      <w:r>
        <w:rPr>
          <w:i/>
          <w:iCs/>
        </w:rPr>
        <w:t xml:space="preserve"> on</w:t>
      </w:r>
      <w:r w:rsidR="00E1654E">
        <w:rPr>
          <w:i/>
          <w:iCs/>
        </w:rPr>
        <w:t>to</w:t>
      </w:r>
      <w:r>
        <w:rPr>
          <w:i/>
          <w:iCs/>
        </w:rPr>
        <w:t xml:space="preserve"> the system. The victims could be identified as the clients of TechFite having their confidential information compromised and potentially being leaked to the public. </w:t>
      </w:r>
    </w:p>
    <w:p w14:paraId="31E97ED7" w14:textId="43720801" w:rsidR="00A63747" w:rsidRPr="00A855BD" w:rsidRDefault="00A94A8B" w:rsidP="0050603B">
      <w:pPr>
        <w:spacing w:after="0" w:line="480" w:lineRule="auto"/>
        <w:ind w:firstLine="720"/>
        <w:rPr>
          <w:i/>
          <w:iCs/>
        </w:rPr>
      </w:pPr>
      <w:r>
        <w:rPr>
          <w:i/>
          <w:iCs/>
        </w:rPr>
        <w:t>A second</w:t>
      </w:r>
      <w:r w:rsidRPr="0023433C">
        <w:rPr>
          <w:i/>
          <w:iCs/>
        </w:rPr>
        <w:t xml:space="preserve"> example of a specific negligent act observed from the case study</w:t>
      </w:r>
      <w:r>
        <w:rPr>
          <w:i/>
          <w:iCs/>
        </w:rPr>
        <w:t xml:space="preserve"> </w:t>
      </w:r>
      <w:r w:rsidR="00400F21">
        <w:rPr>
          <w:i/>
          <w:iCs/>
        </w:rPr>
        <w:t xml:space="preserve">was the apparent lack of oversight and </w:t>
      </w:r>
      <w:r w:rsidR="00E1654E">
        <w:rPr>
          <w:i/>
          <w:iCs/>
        </w:rPr>
        <w:t>protection</w:t>
      </w:r>
      <w:r w:rsidR="00400F21">
        <w:rPr>
          <w:i/>
          <w:iCs/>
        </w:rPr>
        <w:t>. Th</w:t>
      </w:r>
      <w:r w:rsidR="00897DE3">
        <w:rPr>
          <w:i/>
          <w:iCs/>
        </w:rPr>
        <w:t>is</w:t>
      </w:r>
      <w:r w:rsidR="00400F21">
        <w:rPr>
          <w:i/>
          <w:iCs/>
        </w:rPr>
        <w:t xml:space="preserve"> gross negligent act was failing to provide oversight and safeguards to sensitive information that belonged to TechFite’s clients.</w:t>
      </w:r>
      <w:r w:rsidR="00A57055">
        <w:rPr>
          <w:i/>
          <w:iCs/>
        </w:rPr>
        <w:t xml:space="preserve"> The actor was the leade</w:t>
      </w:r>
      <w:r w:rsidR="007D1B69">
        <w:rPr>
          <w:i/>
          <w:iCs/>
        </w:rPr>
        <w:t>r</w:t>
      </w:r>
      <w:r w:rsidR="00A57055">
        <w:rPr>
          <w:i/>
          <w:iCs/>
        </w:rPr>
        <w:t xml:space="preserve"> </w:t>
      </w:r>
      <w:r w:rsidR="007D1B69">
        <w:rPr>
          <w:i/>
          <w:iCs/>
        </w:rPr>
        <w:t>of</w:t>
      </w:r>
      <w:r w:rsidR="00A57055">
        <w:rPr>
          <w:i/>
          <w:iCs/>
        </w:rPr>
        <w:t xml:space="preserve"> the Applications Division</w:t>
      </w:r>
      <w:r w:rsidR="00B601E5">
        <w:rPr>
          <w:i/>
          <w:iCs/>
        </w:rPr>
        <w:t>. This individual</w:t>
      </w:r>
      <w:r w:rsidR="00A57055">
        <w:rPr>
          <w:i/>
          <w:iCs/>
        </w:rPr>
        <w:t xml:space="preserve"> </w:t>
      </w:r>
      <w:r w:rsidR="00E1654E">
        <w:rPr>
          <w:i/>
          <w:iCs/>
        </w:rPr>
        <w:t xml:space="preserve">was </w:t>
      </w:r>
      <w:r w:rsidR="006628E0">
        <w:rPr>
          <w:i/>
          <w:iCs/>
        </w:rPr>
        <w:t>responsible</w:t>
      </w:r>
      <w:r w:rsidR="00A57055">
        <w:rPr>
          <w:i/>
          <w:iCs/>
        </w:rPr>
        <w:t xml:space="preserve"> for the department’s operational and security policies. The victims were TechFite’s existing, previous, and potential clients</w:t>
      </w:r>
      <w:r w:rsidR="00897DE3">
        <w:rPr>
          <w:i/>
          <w:iCs/>
        </w:rPr>
        <w:t>,</w:t>
      </w:r>
      <w:r w:rsidR="00A57055">
        <w:rPr>
          <w:i/>
          <w:iCs/>
        </w:rPr>
        <w:t xml:space="preserve"> having their trust </w:t>
      </w:r>
      <w:r w:rsidR="00B601E5">
        <w:rPr>
          <w:i/>
          <w:iCs/>
        </w:rPr>
        <w:t xml:space="preserve">in </w:t>
      </w:r>
      <w:r w:rsidR="00E1654E">
        <w:rPr>
          <w:i/>
          <w:iCs/>
        </w:rPr>
        <w:t>T</w:t>
      </w:r>
      <w:r w:rsidR="00A57055">
        <w:rPr>
          <w:i/>
          <w:iCs/>
        </w:rPr>
        <w:t xml:space="preserve">echFite’s integrity and safeguarding so easily compromised.  </w:t>
      </w:r>
    </w:p>
    <w:p w14:paraId="3463E6F6" w14:textId="23F3F0A3" w:rsidR="00A50722" w:rsidRDefault="009443D9">
      <w:pPr>
        <w:rPr>
          <w:b/>
          <w:bCs/>
        </w:rPr>
      </w:pPr>
      <w:r w:rsidRPr="009443D9">
        <w:rPr>
          <w:b/>
          <w:bCs/>
        </w:rPr>
        <w:t xml:space="preserve">B2b. Cybersecurity Policies &amp; </w:t>
      </w:r>
      <w:r w:rsidR="00E1654E">
        <w:rPr>
          <w:b/>
          <w:bCs/>
        </w:rPr>
        <w:t>P</w:t>
      </w:r>
      <w:r w:rsidRPr="009443D9">
        <w:rPr>
          <w:b/>
          <w:bCs/>
        </w:rPr>
        <w:t>rocedures</w:t>
      </w:r>
      <w:r>
        <w:rPr>
          <w:b/>
          <w:bCs/>
        </w:rPr>
        <w:t xml:space="preserve"> for Negligent Activity</w:t>
      </w:r>
    </w:p>
    <w:p w14:paraId="48A22E45" w14:textId="25E080BD" w:rsidR="005144BE" w:rsidRPr="00A855BD" w:rsidRDefault="00412EA7" w:rsidP="0050603B">
      <w:pPr>
        <w:spacing w:after="0" w:line="480" w:lineRule="auto"/>
        <w:ind w:firstLine="720"/>
        <w:rPr>
          <w:i/>
          <w:iCs/>
        </w:rPr>
      </w:pPr>
      <w:r>
        <w:rPr>
          <w:i/>
          <w:iCs/>
        </w:rPr>
        <w:t xml:space="preserve">One specific </w:t>
      </w:r>
      <w:r w:rsidR="00B56247">
        <w:rPr>
          <w:i/>
          <w:iCs/>
        </w:rPr>
        <w:t xml:space="preserve">example of a </w:t>
      </w:r>
      <w:r w:rsidRPr="00A855BD">
        <w:rPr>
          <w:i/>
          <w:iCs/>
        </w:rPr>
        <w:t xml:space="preserve">cybersecurity policy </w:t>
      </w:r>
      <w:r>
        <w:rPr>
          <w:i/>
          <w:iCs/>
        </w:rPr>
        <w:t>that could have been implemented is</w:t>
      </w:r>
      <w:r w:rsidR="00E1654E">
        <w:rPr>
          <w:i/>
          <w:iCs/>
        </w:rPr>
        <w:t xml:space="preserve"> the</w:t>
      </w:r>
      <w:r>
        <w:rPr>
          <w:i/>
          <w:iCs/>
        </w:rPr>
        <w:t xml:space="preserve"> Acceptance Use Policy</w:t>
      </w:r>
      <w:r w:rsidR="00897DE3">
        <w:rPr>
          <w:i/>
          <w:iCs/>
        </w:rPr>
        <w:t xml:space="preserve"> (AUP)</w:t>
      </w:r>
      <w:r w:rsidR="0050603B" w:rsidRPr="00A855BD">
        <w:rPr>
          <w:i/>
          <w:iCs/>
        </w:rPr>
        <w:t>.</w:t>
      </w:r>
      <w:r>
        <w:rPr>
          <w:i/>
          <w:iCs/>
        </w:rPr>
        <w:t xml:space="preserve"> </w:t>
      </w:r>
      <w:r w:rsidR="00897DE3">
        <w:rPr>
          <w:i/>
          <w:iCs/>
        </w:rPr>
        <w:t xml:space="preserve">An </w:t>
      </w:r>
      <w:r>
        <w:rPr>
          <w:i/>
          <w:iCs/>
        </w:rPr>
        <w:t xml:space="preserve">Acceptance Use Policy is “…a document stipulating constraints and practices that a user must agree to for access to a corporate network, the internet, or other resources.” </w:t>
      </w:r>
      <w:hyperlink w:anchor="Eight" w:history="1">
        <w:r w:rsidRPr="00BA4EAF">
          <w:rPr>
            <w:rStyle w:val="Hyperlink"/>
            <w:i/>
            <w:iCs/>
            <w:vertAlign w:val="superscript"/>
          </w:rPr>
          <w:t>[8]</w:t>
        </w:r>
      </w:hyperlink>
      <w:r>
        <w:rPr>
          <w:i/>
          <w:iCs/>
        </w:rPr>
        <w:t xml:space="preserve"> “From an information technology (IT) perspective, an AUP states what a user can and cannot do when using computers and computing resources.” </w:t>
      </w:r>
      <w:hyperlink w:anchor="Eight" w:history="1">
        <w:r w:rsidRPr="00BA4EAF">
          <w:rPr>
            <w:rStyle w:val="Hyperlink"/>
            <w:i/>
            <w:iCs/>
            <w:vertAlign w:val="superscript"/>
          </w:rPr>
          <w:t>[8]</w:t>
        </w:r>
      </w:hyperlink>
      <w:r>
        <w:rPr>
          <w:i/>
          <w:iCs/>
        </w:rPr>
        <w:t xml:space="preserve"> </w:t>
      </w:r>
      <w:r w:rsidR="00FC40A3">
        <w:rPr>
          <w:i/>
          <w:iCs/>
        </w:rPr>
        <w:t xml:space="preserve">With this AUP document, it would also be able to provide guidelines for reporting and responding to security incidents with violations of TechFite’s AUP. Through mandatory employee training, these incidents could have been flagged and triaged for TechFite’s Compliance Division to work through. The Compliance Division would then have been able to respond </w:t>
      </w:r>
      <w:r w:rsidR="006628E0">
        <w:rPr>
          <w:i/>
          <w:iCs/>
        </w:rPr>
        <w:t xml:space="preserve">appropriately </w:t>
      </w:r>
      <w:r w:rsidR="00FC40A3">
        <w:rPr>
          <w:i/>
          <w:iCs/>
        </w:rPr>
        <w:t xml:space="preserve">with immediate actions to mitigate the incident. Following the breach of </w:t>
      </w:r>
      <w:r w:rsidR="00897DE3">
        <w:rPr>
          <w:i/>
          <w:iCs/>
        </w:rPr>
        <w:t xml:space="preserve">the </w:t>
      </w:r>
      <w:r w:rsidR="00FC40A3">
        <w:rPr>
          <w:i/>
          <w:iCs/>
        </w:rPr>
        <w:t xml:space="preserve">AUP, the Compliance Division would have been able to recommend necessary disciplinary actions </w:t>
      </w:r>
      <w:r w:rsidR="00897DE3">
        <w:rPr>
          <w:i/>
          <w:iCs/>
        </w:rPr>
        <w:t>against</w:t>
      </w:r>
      <w:r w:rsidR="00FC40A3">
        <w:rPr>
          <w:i/>
          <w:iCs/>
        </w:rPr>
        <w:t xml:space="preserve"> those who violated TechFite’s AUP. </w:t>
      </w:r>
    </w:p>
    <w:p w14:paraId="3874F680" w14:textId="57DBF37C" w:rsidR="00194F1B" w:rsidRPr="00A855BD" w:rsidRDefault="00FC40A3" w:rsidP="00A65616">
      <w:pPr>
        <w:spacing w:after="0" w:line="480" w:lineRule="auto"/>
        <w:ind w:firstLine="720"/>
        <w:rPr>
          <w:b/>
          <w:bCs/>
          <w:i/>
          <w:iCs/>
        </w:rPr>
      </w:pPr>
      <w:r>
        <w:rPr>
          <w:i/>
          <w:iCs/>
        </w:rPr>
        <w:t xml:space="preserve">A secondary specific </w:t>
      </w:r>
      <w:r w:rsidR="00B56247">
        <w:rPr>
          <w:i/>
          <w:iCs/>
        </w:rPr>
        <w:t xml:space="preserve">example of a </w:t>
      </w:r>
      <w:r w:rsidRPr="00A855BD">
        <w:rPr>
          <w:i/>
          <w:iCs/>
        </w:rPr>
        <w:t xml:space="preserve">cybersecurity policy </w:t>
      </w:r>
      <w:r>
        <w:rPr>
          <w:i/>
          <w:iCs/>
        </w:rPr>
        <w:t xml:space="preserve">that could have been implemented is </w:t>
      </w:r>
      <w:r w:rsidR="00E1654E">
        <w:rPr>
          <w:i/>
          <w:iCs/>
        </w:rPr>
        <w:t xml:space="preserve">the </w:t>
      </w:r>
      <w:r w:rsidR="00B56247">
        <w:rPr>
          <w:i/>
          <w:iCs/>
        </w:rPr>
        <w:t>Data Loss Prevention</w:t>
      </w:r>
      <w:r w:rsidR="00897DE3">
        <w:rPr>
          <w:i/>
          <w:iCs/>
        </w:rPr>
        <w:t xml:space="preserve"> (DLP)</w:t>
      </w:r>
      <w:r w:rsidR="00B56247">
        <w:rPr>
          <w:i/>
          <w:iCs/>
        </w:rPr>
        <w:t xml:space="preserve"> policy</w:t>
      </w:r>
      <w:r w:rsidRPr="00A855BD">
        <w:rPr>
          <w:i/>
          <w:iCs/>
        </w:rPr>
        <w:t>.</w:t>
      </w:r>
      <w:r>
        <w:rPr>
          <w:i/>
          <w:iCs/>
        </w:rPr>
        <w:t xml:space="preserve"> </w:t>
      </w:r>
      <w:r w:rsidR="00B56247">
        <w:rPr>
          <w:i/>
          <w:iCs/>
        </w:rPr>
        <w:t>“</w:t>
      </w:r>
      <w:r w:rsidR="00B56247" w:rsidRPr="00B56247">
        <w:rPr>
          <w:i/>
          <w:iCs/>
        </w:rPr>
        <w:t xml:space="preserve">Data loss prevention policy is a definition of how an enterprise can use, store, and </w:t>
      </w:r>
      <w:r w:rsidR="00E1654E">
        <w:rPr>
          <w:i/>
          <w:iCs/>
        </w:rPr>
        <w:t>transmit</w:t>
      </w:r>
      <w:r w:rsidR="00B56247" w:rsidRPr="00B56247">
        <w:rPr>
          <w:i/>
          <w:iCs/>
        </w:rPr>
        <w:t xml:space="preserve"> data. These policies enforce the protection and preservation of data in your cloud</w:t>
      </w:r>
      <w:r w:rsidR="0050603B" w:rsidRPr="00A855BD">
        <w:rPr>
          <w:b/>
          <w:bCs/>
          <w:i/>
          <w:iCs/>
        </w:rPr>
        <w:t>.</w:t>
      </w:r>
      <w:r w:rsidR="00B56247">
        <w:rPr>
          <w:b/>
          <w:bCs/>
          <w:i/>
          <w:iCs/>
        </w:rPr>
        <w:t xml:space="preserve">” </w:t>
      </w:r>
      <w:hyperlink w:anchor="Nine" w:history="1">
        <w:r w:rsidR="00B56247" w:rsidRPr="009F17EE">
          <w:rPr>
            <w:rStyle w:val="Hyperlink"/>
            <w:i/>
            <w:iCs/>
            <w:vertAlign w:val="superscript"/>
          </w:rPr>
          <w:t>[9]</w:t>
        </w:r>
      </w:hyperlink>
      <w:r w:rsidR="00B56247" w:rsidRPr="00B56247">
        <w:rPr>
          <w:i/>
          <w:iCs/>
        </w:rPr>
        <w:t xml:space="preserve"> </w:t>
      </w:r>
      <w:r w:rsidR="00695A32">
        <w:rPr>
          <w:i/>
          <w:iCs/>
        </w:rPr>
        <w:t xml:space="preserve">This policy would be able to establish detailed instructions on how TechFite’s employees would </w:t>
      </w:r>
      <w:r w:rsidR="00695A32">
        <w:rPr>
          <w:i/>
          <w:iCs/>
        </w:rPr>
        <w:lastRenderedPageBreak/>
        <w:t xml:space="preserve">handle sensitive data, transfer sensitive data, and store sensitive data. Some guidelines that would be part of the DLP policy would be data classification, encryption methods, secure file transfer, monitoring with regular audits of </w:t>
      </w:r>
      <w:r w:rsidR="00560D5F">
        <w:rPr>
          <w:i/>
          <w:iCs/>
        </w:rPr>
        <w:t>employee’s</w:t>
      </w:r>
      <w:r w:rsidR="00695A32">
        <w:rPr>
          <w:i/>
          <w:iCs/>
        </w:rPr>
        <w:t xml:space="preserve"> activities, and proper destruction of the data at the end of its lifecycle. </w:t>
      </w: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AD5ECE" w14:textId="2C18AE05" w:rsidR="00C3233C" w:rsidRDefault="00347999" w:rsidP="00BA4EAF">
      <w:pPr>
        <w:spacing w:after="0" w:line="480" w:lineRule="auto"/>
        <w:ind w:firstLine="720"/>
        <w:rPr>
          <w:i/>
          <w:iCs/>
        </w:rPr>
      </w:pPr>
      <w:r>
        <w:rPr>
          <w:i/>
          <w:iCs/>
        </w:rPr>
        <w:t>Regarding the first law, Computer Fraud and Abuse Act (CFAA)</w:t>
      </w:r>
      <w:r w:rsidR="00897DE3">
        <w:rPr>
          <w:i/>
          <w:iCs/>
        </w:rPr>
        <w:t>,</w:t>
      </w:r>
      <w:r>
        <w:rPr>
          <w:i/>
          <w:iCs/>
        </w:rPr>
        <w:t xml:space="preserve"> TechFite</w:t>
      </w:r>
      <w:r w:rsidR="00C3233C">
        <w:rPr>
          <w:i/>
          <w:iCs/>
        </w:rPr>
        <w:t>’s</w:t>
      </w:r>
      <w:r>
        <w:rPr>
          <w:i/>
          <w:iCs/>
        </w:rPr>
        <w:t xml:space="preserve"> status would be found </w:t>
      </w:r>
      <w:r w:rsidR="00C3233C">
        <w:rPr>
          <w:i/>
          <w:iCs/>
        </w:rPr>
        <w:t xml:space="preserve">to be </w:t>
      </w:r>
      <w:r>
        <w:rPr>
          <w:i/>
          <w:iCs/>
        </w:rPr>
        <w:t>in non-compliance</w:t>
      </w:r>
      <w:r w:rsidR="00366DC2" w:rsidRPr="001B21DA">
        <w:rPr>
          <w:i/>
          <w:iCs/>
        </w:rPr>
        <w:t>.</w:t>
      </w:r>
      <w:r>
        <w:rPr>
          <w:i/>
          <w:iCs/>
        </w:rPr>
        <w:t xml:space="preserve"> </w:t>
      </w:r>
      <w:r w:rsidR="003B496B">
        <w:rPr>
          <w:i/>
          <w:iCs/>
        </w:rPr>
        <w:t>One example would be unauthorized access that violated the CFAA</w:t>
      </w:r>
      <w:r w:rsidR="00E1654E">
        <w:rPr>
          <w:i/>
          <w:iCs/>
        </w:rPr>
        <w:t>,</w:t>
      </w:r>
      <w:r w:rsidR="003B496B">
        <w:rPr>
          <w:i/>
          <w:iCs/>
        </w:rPr>
        <w:t xml:space="preserve"> which prohibits accessing a protected system without </w:t>
      </w:r>
      <w:r w:rsidR="00EA4365">
        <w:rPr>
          <w:i/>
          <w:iCs/>
        </w:rPr>
        <w:t xml:space="preserve">proper </w:t>
      </w:r>
      <w:r w:rsidR="003B496B">
        <w:rPr>
          <w:i/>
          <w:iCs/>
        </w:rPr>
        <w:t>authorization. A second example would be the escalation of privilege</w:t>
      </w:r>
      <w:r w:rsidR="00E1654E">
        <w:rPr>
          <w:i/>
          <w:iCs/>
        </w:rPr>
        <w:t>,</w:t>
      </w:r>
      <w:r w:rsidR="003B496B">
        <w:rPr>
          <w:i/>
          <w:iCs/>
        </w:rPr>
        <w:t xml:space="preserve"> where Carl Jaspers requested and received two user accounts </w:t>
      </w:r>
      <w:r w:rsidR="00E1654E">
        <w:rPr>
          <w:i/>
          <w:iCs/>
        </w:rPr>
        <w:t>with</w:t>
      </w:r>
      <w:r w:rsidR="003B496B">
        <w:rPr>
          <w:i/>
          <w:iCs/>
        </w:rPr>
        <w:t xml:space="preserve"> privileges given to employees that had left the company a year ago. These user accounts were used to access sensitive computer systems without </w:t>
      </w:r>
      <w:r w:rsidR="00746DEA">
        <w:rPr>
          <w:i/>
          <w:iCs/>
        </w:rPr>
        <w:t>adequate</w:t>
      </w:r>
      <w:r w:rsidR="003B496B">
        <w:rPr>
          <w:i/>
          <w:iCs/>
        </w:rPr>
        <w:t xml:space="preserve"> authorization</w:t>
      </w:r>
      <w:r w:rsidR="002D5F14">
        <w:rPr>
          <w:i/>
          <w:iCs/>
        </w:rPr>
        <w:t>,</w:t>
      </w:r>
      <w:r w:rsidR="003B496B">
        <w:rPr>
          <w:i/>
          <w:iCs/>
        </w:rPr>
        <w:t xml:space="preserve"> which is a violation of the CFAA </w:t>
      </w:r>
      <w:r w:rsidR="00E1654E">
        <w:rPr>
          <w:i/>
          <w:iCs/>
        </w:rPr>
        <w:t>A</w:t>
      </w:r>
      <w:r w:rsidR="003B496B">
        <w:rPr>
          <w:i/>
          <w:iCs/>
        </w:rPr>
        <w:t xml:space="preserve">ct. </w:t>
      </w:r>
    </w:p>
    <w:p w14:paraId="6B0D4BF5" w14:textId="49D8C4B7" w:rsidR="00746DEA" w:rsidRDefault="00366DC2" w:rsidP="00BA4EAF">
      <w:pPr>
        <w:spacing w:after="0" w:line="480" w:lineRule="auto"/>
        <w:ind w:firstLine="720"/>
        <w:rPr>
          <w:i/>
          <w:iCs/>
        </w:rPr>
      </w:pPr>
      <w:r w:rsidRPr="001B21DA">
        <w:rPr>
          <w:i/>
          <w:iCs/>
        </w:rPr>
        <w:t xml:space="preserve"> </w:t>
      </w:r>
      <w:r w:rsidR="0050603B" w:rsidRPr="001B21DA">
        <w:rPr>
          <w:i/>
          <w:iCs/>
        </w:rPr>
        <w:t xml:space="preserve"> </w:t>
      </w:r>
      <w:r w:rsidR="00C3233C">
        <w:rPr>
          <w:i/>
          <w:iCs/>
        </w:rPr>
        <w:t xml:space="preserve">Regarding the second law, </w:t>
      </w:r>
      <w:r w:rsidR="00C3233C" w:rsidRPr="001E70AD">
        <w:rPr>
          <w:i/>
          <w:iCs/>
        </w:rPr>
        <w:t>Electronic Communications Privacy Act</w:t>
      </w:r>
      <w:r w:rsidR="00C3233C">
        <w:rPr>
          <w:i/>
          <w:iCs/>
        </w:rPr>
        <w:t xml:space="preserve"> (ECPA)</w:t>
      </w:r>
      <w:r w:rsidR="00897DE3">
        <w:rPr>
          <w:i/>
          <w:iCs/>
        </w:rPr>
        <w:t>,</w:t>
      </w:r>
      <w:r w:rsidR="00C3233C">
        <w:rPr>
          <w:i/>
          <w:iCs/>
        </w:rPr>
        <w:t xml:space="preserve"> TechFite’s status would be found to be in non-compliance</w:t>
      </w:r>
      <w:r w:rsidR="00C3233C" w:rsidRPr="001B21DA">
        <w:rPr>
          <w:i/>
          <w:iCs/>
        </w:rPr>
        <w:t>.</w:t>
      </w:r>
      <w:r w:rsidR="002D5F14">
        <w:rPr>
          <w:i/>
          <w:iCs/>
        </w:rPr>
        <w:t xml:space="preserve"> One example would be the intercepting of electronic communication where dummy user accounts gained unauthorized access to other divisions within the company. THE ECPA was violated when the communication took place over the computer network without proper consent being given to these </w:t>
      </w:r>
      <w:r w:rsidR="00EA4365">
        <w:rPr>
          <w:i/>
          <w:iCs/>
        </w:rPr>
        <w:t>user accounts</w:t>
      </w:r>
      <w:r w:rsidR="002D5F14">
        <w:rPr>
          <w:i/>
          <w:iCs/>
        </w:rPr>
        <w:t xml:space="preserve">. </w:t>
      </w:r>
    </w:p>
    <w:p w14:paraId="7B3A5056" w14:textId="7BBF0AC6" w:rsidR="00C3233C" w:rsidRDefault="002D5F14" w:rsidP="00BA4EAF">
      <w:pPr>
        <w:spacing w:after="0" w:line="480" w:lineRule="auto"/>
        <w:ind w:firstLine="720"/>
        <w:rPr>
          <w:i/>
          <w:iCs/>
        </w:rPr>
      </w:pPr>
      <w:r>
        <w:rPr>
          <w:i/>
          <w:iCs/>
        </w:rPr>
        <w:t xml:space="preserve">A secondary example would be no oversight committee or compliance division overseeing all activities within the company. Specifically, the Business Intelligence (BI) Unit used the computer network to gain access to sensitive files without proper consent being given. </w:t>
      </w:r>
    </w:p>
    <w:p w14:paraId="2D5FC08F" w14:textId="1BFF8496" w:rsidR="00746DEA" w:rsidRDefault="00C3233C" w:rsidP="00BA4EAF">
      <w:pPr>
        <w:spacing w:after="0" w:line="480" w:lineRule="auto"/>
        <w:ind w:firstLine="720"/>
        <w:rPr>
          <w:i/>
          <w:iCs/>
        </w:rPr>
      </w:pPr>
      <w:r>
        <w:rPr>
          <w:i/>
          <w:iCs/>
        </w:rPr>
        <w:t xml:space="preserve">Regarding the third law, </w:t>
      </w:r>
      <w:r w:rsidRPr="007B49C6">
        <w:rPr>
          <w:i/>
          <w:iCs/>
        </w:rPr>
        <w:t>Sarbanes–Oxley Act (SOX)</w:t>
      </w:r>
      <w:r w:rsidR="00897DE3">
        <w:rPr>
          <w:i/>
          <w:iCs/>
        </w:rPr>
        <w:t>,</w:t>
      </w:r>
      <w:r>
        <w:rPr>
          <w:i/>
          <w:iCs/>
        </w:rPr>
        <w:t xml:space="preserve"> TechFite’s status would be found to be in non-compliance</w:t>
      </w:r>
      <w:r w:rsidRPr="001B21DA">
        <w:rPr>
          <w:i/>
          <w:iCs/>
        </w:rPr>
        <w:t>.</w:t>
      </w:r>
      <w:r w:rsidR="002D5F14">
        <w:rPr>
          <w:i/>
          <w:iCs/>
        </w:rPr>
        <w:t xml:space="preserve"> One example would be the </w:t>
      </w:r>
      <w:r w:rsidR="00703399">
        <w:rPr>
          <w:i/>
          <w:iCs/>
        </w:rPr>
        <w:t xml:space="preserve">lack of financial transparency by the CEO and CFO of TechFite. The company took payments from three companies, </w:t>
      </w:r>
      <w:r w:rsidR="00703399" w:rsidRPr="00703399">
        <w:rPr>
          <w:i/>
          <w:iCs/>
        </w:rPr>
        <w:t>Bebop Software of Alberta, FGH Research Group of Indiana, and Dazzling Comet Software of Florida</w:t>
      </w:r>
      <w:r w:rsidR="00746DEA">
        <w:rPr>
          <w:i/>
          <w:iCs/>
        </w:rPr>
        <w:t>,</w:t>
      </w:r>
      <w:r w:rsidR="00703399">
        <w:rPr>
          <w:i/>
          <w:iCs/>
        </w:rPr>
        <w:t xml:space="preserve"> </w:t>
      </w:r>
      <w:r w:rsidR="00746DEA">
        <w:rPr>
          <w:i/>
          <w:iCs/>
        </w:rPr>
        <w:t xml:space="preserve">which </w:t>
      </w:r>
      <w:r w:rsidR="00703399">
        <w:rPr>
          <w:i/>
          <w:iCs/>
        </w:rPr>
        <w:t xml:space="preserve">had no real presence on the internet. After further </w:t>
      </w:r>
      <w:r w:rsidR="00746DEA">
        <w:rPr>
          <w:i/>
          <w:iCs/>
        </w:rPr>
        <w:t>researc</w:t>
      </w:r>
      <w:r w:rsidR="00703399">
        <w:rPr>
          <w:i/>
          <w:iCs/>
        </w:rPr>
        <w:t>h</w:t>
      </w:r>
      <w:r w:rsidR="00746DEA">
        <w:rPr>
          <w:i/>
          <w:iCs/>
        </w:rPr>
        <w:t>,</w:t>
      </w:r>
      <w:r w:rsidR="00703399">
        <w:rPr>
          <w:i/>
          <w:iCs/>
        </w:rPr>
        <w:t xml:space="preserve"> it was discovered</w:t>
      </w:r>
      <w:r w:rsidR="00746DEA">
        <w:rPr>
          <w:i/>
          <w:iCs/>
        </w:rPr>
        <w:t xml:space="preserve"> that</w:t>
      </w:r>
      <w:r w:rsidR="00703399">
        <w:rPr>
          <w:i/>
          <w:iCs/>
        </w:rPr>
        <w:t xml:space="preserve"> these companies were all incorporated in the state of Nevada by a previous college mate of Carl Jaspers, the head of the Applications Division. The payments </w:t>
      </w:r>
      <w:r w:rsidR="00703399">
        <w:rPr>
          <w:i/>
          <w:iCs/>
        </w:rPr>
        <w:lastRenderedPageBreak/>
        <w:t xml:space="preserve">from these companies were all drawn from the same bank that TechFite </w:t>
      </w:r>
      <w:r w:rsidR="00746DEA">
        <w:rPr>
          <w:i/>
          <w:iCs/>
        </w:rPr>
        <w:t xml:space="preserve">had </w:t>
      </w:r>
      <w:r w:rsidR="00703399">
        <w:rPr>
          <w:i/>
          <w:iCs/>
        </w:rPr>
        <w:t>no obvious relationship with</w:t>
      </w:r>
      <w:r w:rsidR="002F6BC3">
        <w:rPr>
          <w:i/>
          <w:iCs/>
        </w:rPr>
        <w:t>,</w:t>
      </w:r>
      <w:r w:rsidR="00746DEA">
        <w:rPr>
          <w:i/>
          <w:iCs/>
        </w:rPr>
        <w:t xml:space="preserve"> past or present</w:t>
      </w:r>
      <w:r w:rsidR="00703399">
        <w:rPr>
          <w:i/>
          <w:iCs/>
        </w:rPr>
        <w:t xml:space="preserve">. </w:t>
      </w:r>
      <w:r w:rsidR="00746DEA">
        <w:rPr>
          <w:i/>
          <w:iCs/>
        </w:rPr>
        <w:t>With the</w:t>
      </w:r>
      <w:r w:rsidR="00703399">
        <w:rPr>
          <w:i/>
          <w:iCs/>
        </w:rPr>
        <w:t xml:space="preserve"> lack of reporting</w:t>
      </w:r>
      <w:r w:rsidR="006628E0">
        <w:rPr>
          <w:i/>
          <w:iCs/>
        </w:rPr>
        <w:t>,</w:t>
      </w:r>
      <w:r w:rsidR="00703399">
        <w:rPr>
          <w:i/>
          <w:iCs/>
        </w:rPr>
        <w:t xml:space="preserve"> these financial transactions </w:t>
      </w:r>
      <w:r w:rsidR="00746DEA">
        <w:rPr>
          <w:i/>
          <w:iCs/>
        </w:rPr>
        <w:t>violate</w:t>
      </w:r>
      <w:r w:rsidR="00703399">
        <w:rPr>
          <w:i/>
          <w:iCs/>
        </w:rPr>
        <w:t xml:space="preserve"> the SOX Act. </w:t>
      </w:r>
    </w:p>
    <w:p w14:paraId="23C71F34" w14:textId="19474A08" w:rsidR="009024CD" w:rsidRDefault="00703399" w:rsidP="00BA4EAF">
      <w:pPr>
        <w:spacing w:after="0" w:line="480" w:lineRule="auto"/>
        <w:ind w:firstLine="720"/>
        <w:rPr>
          <w:i/>
          <w:iCs/>
        </w:rPr>
      </w:pPr>
      <w:r>
        <w:rPr>
          <w:i/>
          <w:iCs/>
        </w:rPr>
        <w:t xml:space="preserve">A second example would be </w:t>
      </w:r>
      <w:r w:rsidR="003552EE">
        <w:rPr>
          <w:i/>
          <w:iCs/>
        </w:rPr>
        <w:t>fraudulent financial reporting with the Business Intelligence (BI) Unit having authorized access to the financial documents</w:t>
      </w:r>
      <w:r w:rsidR="00393598">
        <w:rPr>
          <w:i/>
          <w:iCs/>
        </w:rPr>
        <w:t xml:space="preserve">. The documentation could have been manipulated and adjusted in a way that would have </w:t>
      </w:r>
      <w:r w:rsidR="00746DEA">
        <w:rPr>
          <w:i/>
          <w:iCs/>
        </w:rPr>
        <w:t>misrepresented</w:t>
      </w:r>
      <w:r w:rsidR="00393598">
        <w:rPr>
          <w:i/>
          <w:iCs/>
        </w:rPr>
        <w:t xml:space="preserve"> TechFite’s financial position. </w:t>
      </w:r>
      <w:r w:rsidR="00897DE3">
        <w:rPr>
          <w:i/>
          <w:iCs/>
        </w:rPr>
        <w:t>The p</w:t>
      </w:r>
      <w:r w:rsidR="00393598">
        <w:rPr>
          <w:i/>
          <w:iCs/>
        </w:rPr>
        <w:t>rovi</w:t>
      </w:r>
      <w:r w:rsidR="00897DE3">
        <w:rPr>
          <w:i/>
          <w:iCs/>
        </w:rPr>
        <w:t xml:space="preserve">sion of </w:t>
      </w:r>
      <w:r w:rsidR="00393598">
        <w:rPr>
          <w:i/>
          <w:iCs/>
        </w:rPr>
        <w:t xml:space="preserve">misleading and bogus financial reports </w:t>
      </w:r>
      <w:r w:rsidR="00746DEA">
        <w:rPr>
          <w:i/>
          <w:iCs/>
        </w:rPr>
        <w:t>violates</w:t>
      </w:r>
      <w:r w:rsidR="00393598">
        <w:rPr>
          <w:i/>
          <w:iCs/>
        </w:rPr>
        <w:t xml:space="preserve"> the SOX Act. </w:t>
      </w:r>
    </w:p>
    <w:p w14:paraId="5C742877" w14:textId="77777777" w:rsidR="004957C2" w:rsidRDefault="004957C2" w:rsidP="00BA4EAF">
      <w:pPr>
        <w:spacing w:after="0" w:line="480" w:lineRule="auto"/>
        <w:ind w:firstLine="720"/>
        <w:rPr>
          <w:i/>
          <w:iCs/>
        </w:rPr>
      </w:pPr>
    </w:p>
    <w:p w14:paraId="367701DB" w14:textId="77777777" w:rsidR="004957C2" w:rsidRDefault="004957C2" w:rsidP="00BA4EAF">
      <w:pPr>
        <w:spacing w:after="0" w:line="480" w:lineRule="auto"/>
        <w:ind w:firstLine="720"/>
        <w:rPr>
          <w:i/>
          <w:iCs/>
        </w:rPr>
      </w:pPr>
    </w:p>
    <w:p w14:paraId="1DFD5CDA" w14:textId="77777777" w:rsidR="004957C2" w:rsidRDefault="004957C2" w:rsidP="00BA4EAF">
      <w:pPr>
        <w:spacing w:after="0" w:line="480" w:lineRule="auto"/>
        <w:ind w:firstLine="720"/>
        <w:rPr>
          <w:i/>
          <w:iCs/>
        </w:rPr>
      </w:pPr>
    </w:p>
    <w:p w14:paraId="7762CCA1" w14:textId="77777777" w:rsidR="004957C2" w:rsidRDefault="004957C2" w:rsidP="00BA4EAF">
      <w:pPr>
        <w:spacing w:after="0" w:line="480" w:lineRule="auto"/>
        <w:ind w:firstLine="720"/>
        <w:rPr>
          <w:i/>
          <w:iCs/>
        </w:rPr>
      </w:pPr>
    </w:p>
    <w:p w14:paraId="5C94D868" w14:textId="77777777" w:rsidR="004957C2" w:rsidRDefault="004957C2" w:rsidP="00BA4EAF">
      <w:pPr>
        <w:spacing w:after="0" w:line="480" w:lineRule="auto"/>
        <w:ind w:firstLine="720"/>
        <w:rPr>
          <w:i/>
          <w:iCs/>
        </w:rPr>
      </w:pPr>
    </w:p>
    <w:p w14:paraId="59FA7549" w14:textId="77777777" w:rsidR="00347999" w:rsidRDefault="00347999" w:rsidP="00BA4EAF">
      <w:pPr>
        <w:spacing w:after="0" w:line="480" w:lineRule="auto"/>
        <w:ind w:firstLine="720"/>
        <w:rPr>
          <w:i/>
          <w:iCs/>
        </w:rPr>
      </w:pPr>
    </w:p>
    <w:p w14:paraId="554308C3" w14:textId="77777777" w:rsidR="00347999" w:rsidRDefault="00347999" w:rsidP="00BA4EAF">
      <w:pPr>
        <w:spacing w:after="0" w:line="480" w:lineRule="auto"/>
        <w:ind w:firstLine="720"/>
        <w:rPr>
          <w:i/>
          <w:iCs/>
        </w:rPr>
      </w:pPr>
    </w:p>
    <w:p w14:paraId="6C2B4F32" w14:textId="77777777" w:rsidR="004957C2" w:rsidRDefault="004957C2" w:rsidP="00BA4EAF">
      <w:pPr>
        <w:spacing w:after="0" w:line="480" w:lineRule="auto"/>
        <w:ind w:firstLine="720"/>
        <w:rPr>
          <w:i/>
          <w:iCs/>
        </w:rPr>
      </w:pPr>
    </w:p>
    <w:p w14:paraId="51057DF7" w14:textId="77777777" w:rsidR="004957C2" w:rsidRDefault="004957C2" w:rsidP="00BA4EAF">
      <w:pPr>
        <w:spacing w:after="0" w:line="480" w:lineRule="auto"/>
        <w:ind w:firstLine="720"/>
        <w:rPr>
          <w:i/>
          <w:iCs/>
        </w:rPr>
      </w:pPr>
    </w:p>
    <w:p w14:paraId="52F925F1" w14:textId="77777777" w:rsidR="004957C2" w:rsidRDefault="004957C2" w:rsidP="00BA4EAF">
      <w:pPr>
        <w:spacing w:after="0" w:line="480" w:lineRule="auto"/>
        <w:ind w:firstLine="720"/>
        <w:rPr>
          <w:i/>
          <w:iCs/>
        </w:rPr>
      </w:pPr>
    </w:p>
    <w:p w14:paraId="62E34DD6" w14:textId="77777777" w:rsidR="004957C2" w:rsidRDefault="004957C2" w:rsidP="0045653B">
      <w:pPr>
        <w:spacing w:after="0" w:line="480" w:lineRule="auto"/>
        <w:rPr>
          <w:i/>
          <w:iCs/>
        </w:rPr>
      </w:pPr>
    </w:p>
    <w:p w14:paraId="5960421E" w14:textId="77777777" w:rsidR="00F8153D" w:rsidRPr="00BA4EAF" w:rsidRDefault="00F8153D" w:rsidP="0045653B">
      <w:pPr>
        <w:spacing w:after="0" w:line="480" w:lineRule="auto"/>
        <w:rPr>
          <w:i/>
          <w:iCs/>
        </w:rPr>
      </w:pPr>
    </w:p>
    <w:p w14:paraId="6F031054" w14:textId="77777777" w:rsidR="00C755FF" w:rsidRDefault="00C755FF" w:rsidP="000F7069">
      <w:pPr>
        <w:jc w:val="center"/>
        <w:rPr>
          <w:b/>
          <w:bCs/>
        </w:rPr>
      </w:pPr>
    </w:p>
    <w:p w14:paraId="173828E9" w14:textId="77777777" w:rsidR="00C755FF" w:rsidRDefault="00C755FF" w:rsidP="000F7069">
      <w:pPr>
        <w:jc w:val="center"/>
        <w:rPr>
          <w:b/>
          <w:bCs/>
        </w:rPr>
      </w:pPr>
    </w:p>
    <w:p w14:paraId="1717D1ED" w14:textId="77777777" w:rsidR="00C755FF" w:rsidRDefault="00C755FF" w:rsidP="000F7069">
      <w:pPr>
        <w:jc w:val="center"/>
        <w:rPr>
          <w:b/>
          <w:bCs/>
        </w:rPr>
      </w:pPr>
    </w:p>
    <w:p w14:paraId="4AF34003" w14:textId="77777777" w:rsidR="00C755FF" w:rsidRDefault="00C755FF" w:rsidP="000F7069">
      <w:pPr>
        <w:jc w:val="center"/>
        <w:rPr>
          <w:b/>
          <w:bCs/>
        </w:rPr>
      </w:pPr>
    </w:p>
    <w:p w14:paraId="18566EF4" w14:textId="77777777" w:rsidR="00C755FF" w:rsidRDefault="00C755FF" w:rsidP="000F7069">
      <w:pPr>
        <w:jc w:val="center"/>
        <w:rPr>
          <w:b/>
          <w:bCs/>
        </w:rPr>
      </w:pPr>
    </w:p>
    <w:p w14:paraId="4B380A84" w14:textId="77777777" w:rsidR="00C755FF" w:rsidRDefault="00C755FF" w:rsidP="000F7069">
      <w:pPr>
        <w:jc w:val="center"/>
        <w:rPr>
          <w:b/>
          <w:bCs/>
        </w:rPr>
      </w:pPr>
    </w:p>
    <w:p w14:paraId="325913E7" w14:textId="77777777" w:rsidR="00C755FF" w:rsidRDefault="00C755FF" w:rsidP="000F7069">
      <w:pPr>
        <w:jc w:val="center"/>
        <w:rPr>
          <w:b/>
          <w:bCs/>
        </w:rPr>
      </w:pPr>
    </w:p>
    <w:p w14:paraId="56EAE707" w14:textId="3FF84418" w:rsidR="00CE0C10" w:rsidRPr="006C499F" w:rsidRDefault="009337CC" w:rsidP="000F7069">
      <w:pPr>
        <w:jc w:val="center"/>
        <w:rPr>
          <w:b/>
          <w:bCs/>
        </w:rPr>
      </w:pPr>
      <w:r w:rsidRPr="006C499F">
        <w:rPr>
          <w:b/>
          <w:bCs/>
        </w:rPr>
        <w:lastRenderedPageBreak/>
        <w:t>References</w:t>
      </w:r>
    </w:p>
    <w:p w14:paraId="28C80FB5" w14:textId="34023D4A" w:rsidR="00BA3706" w:rsidRDefault="006C499F" w:rsidP="009024CD">
      <w:pPr>
        <w:spacing w:line="240" w:lineRule="auto"/>
        <w:rPr>
          <w:rFonts w:cstheme="minorHAnsi"/>
        </w:rPr>
      </w:pPr>
      <w:r>
        <w:rPr>
          <w:rFonts w:cstheme="minorHAnsi"/>
        </w:rPr>
        <w:t xml:space="preserve">1. </w:t>
      </w:r>
      <w:bookmarkStart w:id="0" w:name="One"/>
      <w:bookmarkEnd w:id="0"/>
      <w:r w:rsidRPr="006C499F">
        <w:rPr>
          <w:rFonts w:cstheme="minorHAnsi"/>
        </w:rPr>
        <w:t xml:space="preserve">“Computer Fraud and Abuse Act” </w:t>
      </w:r>
      <w:hyperlink r:id="rId8" w:history="1">
        <w:r w:rsidRPr="006C499F">
          <w:rPr>
            <w:rStyle w:val="Hyperlink"/>
            <w:rFonts w:cstheme="minorHAnsi"/>
          </w:rPr>
          <w:t>https://en.wikipedia.org/wiki/Computer_Fraud_and_Abuse_Act</w:t>
        </w:r>
      </w:hyperlink>
      <w:r w:rsidRPr="006C499F">
        <w:rPr>
          <w:rFonts w:cstheme="minorHAnsi"/>
        </w:rPr>
        <w:t xml:space="preserve"> June 17, 2023</w:t>
      </w:r>
      <w:r w:rsidR="00231006">
        <w:rPr>
          <w:rFonts w:cstheme="minorHAnsi"/>
        </w:rPr>
        <w:t>.</w:t>
      </w:r>
    </w:p>
    <w:p w14:paraId="624357FB" w14:textId="273EEC76" w:rsidR="006C499F" w:rsidRDefault="006C499F" w:rsidP="009024CD">
      <w:pPr>
        <w:spacing w:line="240" w:lineRule="auto"/>
        <w:rPr>
          <w:rFonts w:cstheme="minorHAnsi"/>
        </w:rPr>
      </w:pPr>
      <w:r>
        <w:rPr>
          <w:rFonts w:cstheme="minorHAnsi"/>
        </w:rPr>
        <w:t xml:space="preserve">2. </w:t>
      </w:r>
      <w:bookmarkStart w:id="1" w:name="Two"/>
      <w:bookmarkEnd w:id="1"/>
      <w:r w:rsidR="00231006">
        <w:rPr>
          <w:rFonts w:cstheme="minorHAnsi"/>
        </w:rPr>
        <w:t>“</w:t>
      </w:r>
      <w:r w:rsidR="00231006" w:rsidRPr="00231006">
        <w:rPr>
          <w:rFonts w:cstheme="minorHAnsi"/>
        </w:rPr>
        <w:t>Electronic Communications Privacy Act of 1986 (ECPA), 18 U.S.C. §§ 2510-2523</w:t>
      </w:r>
      <w:r w:rsidR="00231006">
        <w:rPr>
          <w:rFonts w:cstheme="minorHAnsi"/>
        </w:rPr>
        <w:t xml:space="preserve">” </w:t>
      </w:r>
      <w:hyperlink r:id="rId9" w:anchor=":~:text=The%20ECPA%2C%20as%20amended%2C%20protects,conversations%2C%20and%20data%20stored%20electronically" w:history="1">
        <w:r w:rsidR="00231006" w:rsidRPr="009A624D">
          <w:rPr>
            <w:rStyle w:val="Hyperlink"/>
            <w:rFonts w:cstheme="minorHAnsi"/>
          </w:rPr>
          <w:t>https://bja.ojp.gov/program/it/privacy-civil-liberties/authorities/statutes/1285#:~:text=The%20ECPA%2C%20as%20amended%2C%20protects,conversations%2C%20and%20data%20stored%20electronically</w:t>
        </w:r>
      </w:hyperlink>
      <w:r w:rsidR="00231006">
        <w:rPr>
          <w:rFonts w:cstheme="minorHAnsi"/>
        </w:rPr>
        <w:t xml:space="preserve"> Accessed July 9, 2023.</w:t>
      </w:r>
    </w:p>
    <w:p w14:paraId="4A1AAC11" w14:textId="7C787F31" w:rsidR="001E1CF0" w:rsidRDefault="001E1CF0" w:rsidP="009024CD">
      <w:pPr>
        <w:spacing w:line="240" w:lineRule="auto"/>
        <w:rPr>
          <w:rFonts w:cstheme="minorHAnsi"/>
        </w:rPr>
      </w:pPr>
      <w:r>
        <w:rPr>
          <w:rFonts w:cstheme="minorHAnsi"/>
        </w:rPr>
        <w:t xml:space="preserve">3. </w:t>
      </w:r>
      <w:bookmarkStart w:id="2" w:name="Three"/>
      <w:bookmarkEnd w:id="2"/>
      <w:r>
        <w:rPr>
          <w:rFonts w:cstheme="minorHAnsi"/>
        </w:rPr>
        <w:t xml:space="preserve">“Least </w:t>
      </w:r>
      <w:r w:rsidRPr="001E1CF0">
        <w:rPr>
          <w:rFonts w:cstheme="minorHAnsi"/>
        </w:rPr>
        <w:t>privilege</w:t>
      </w:r>
      <w:r>
        <w:rPr>
          <w:rFonts w:cstheme="minorHAnsi"/>
        </w:rPr>
        <w:t xml:space="preserve">” </w:t>
      </w:r>
      <w:hyperlink r:id="rId10" w:anchor=":~:text=Definition(s)%3A,needs%20to%20perform%20its%20function" w:history="1">
        <w:r w:rsidRPr="009A624D">
          <w:rPr>
            <w:rStyle w:val="Hyperlink"/>
            <w:rFonts w:cstheme="minorHAnsi"/>
          </w:rPr>
          <w:t>https://csrc.nist.gov/glossary/term/least_privilege#:~:text=Definition(s)%3A,needs%20to%20perform%20its%20function</w:t>
        </w:r>
      </w:hyperlink>
      <w:r>
        <w:rPr>
          <w:rFonts w:cstheme="minorHAnsi"/>
        </w:rPr>
        <w:t xml:space="preserve"> Accessed July 9, 2023.</w:t>
      </w:r>
    </w:p>
    <w:p w14:paraId="6B2D9402" w14:textId="248DF2C9" w:rsidR="00BC5176" w:rsidRDefault="00BC5176" w:rsidP="009024CD">
      <w:pPr>
        <w:spacing w:line="240" w:lineRule="auto"/>
        <w:rPr>
          <w:rFonts w:cstheme="minorHAnsi"/>
        </w:rPr>
      </w:pPr>
      <w:r>
        <w:rPr>
          <w:rFonts w:cstheme="minorHAnsi"/>
        </w:rPr>
        <w:t>4.</w:t>
      </w:r>
      <w:bookmarkStart w:id="3" w:name="Four"/>
      <w:bookmarkEnd w:id="3"/>
      <w:r>
        <w:rPr>
          <w:rFonts w:cstheme="minorHAnsi"/>
        </w:rPr>
        <w:t xml:space="preserve"> “</w:t>
      </w:r>
      <w:r w:rsidRPr="00BC5176">
        <w:rPr>
          <w:rFonts w:cstheme="minorHAnsi"/>
        </w:rPr>
        <w:t>Sarbanes–Oxley Act</w:t>
      </w:r>
      <w:r>
        <w:rPr>
          <w:rFonts w:cstheme="minorHAnsi"/>
        </w:rPr>
        <w:t>”</w:t>
      </w:r>
      <w:r w:rsidRPr="00BC5176">
        <w:rPr>
          <w:rFonts w:cstheme="minorHAnsi"/>
        </w:rPr>
        <w:t xml:space="preserve"> </w:t>
      </w:r>
      <w:hyperlink r:id="rId11" w:history="1">
        <w:r w:rsidRPr="009A624D">
          <w:rPr>
            <w:rStyle w:val="Hyperlink"/>
            <w:rFonts w:cstheme="minorHAnsi"/>
          </w:rPr>
          <w:t>https://en.wikipedia.org/wiki/Sarbanes–Oxley_Act</w:t>
        </w:r>
      </w:hyperlink>
      <w:r>
        <w:rPr>
          <w:rFonts w:cstheme="minorHAnsi"/>
        </w:rPr>
        <w:t xml:space="preserve"> </w:t>
      </w:r>
      <w:r w:rsidRPr="00BC5176">
        <w:rPr>
          <w:rFonts w:cstheme="minorHAnsi"/>
        </w:rPr>
        <w:t>July 8, 2023.</w:t>
      </w:r>
    </w:p>
    <w:p w14:paraId="041ECFB7" w14:textId="52E8C4D1" w:rsidR="0076139C" w:rsidRDefault="0076139C" w:rsidP="009024CD">
      <w:pPr>
        <w:spacing w:line="240" w:lineRule="auto"/>
        <w:rPr>
          <w:rFonts w:cstheme="minorHAnsi"/>
        </w:rPr>
      </w:pPr>
      <w:r>
        <w:rPr>
          <w:rFonts w:cstheme="minorHAnsi"/>
        </w:rPr>
        <w:t xml:space="preserve">5. </w:t>
      </w:r>
      <w:bookmarkStart w:id="4" w:name="Five"/>
      <w:bookmarkEnd w:id="4"/>
      <w:r w:rsidRPr="0076139C">
        <w:rPr>
          <w:rFonts w:cstheme="minorHAnsi"/>
        </w:rPr>
        <w:t xml:space="preserve">"SOX Section 302: Corporate Responsibility for Financial Reports" </w:t>
      </w:r>
      <w:hyperlink r:id="rId12" w:history="1">
        <w:r w:rsidRPr="009A624D">
          <w:rPr>
            <w:rStyle w:val="Hyperlink"/>
            <w:rFonts w:cstheme="minorHAnsi"/>
          </w:rPr>
          <w:t>https://www.sarbanes-oxley-101.com/SOX-302.htm</w:t>
        </w:r>
      </w:hyperlink>
      <w:r>
        <w:rPr>
          <w:rFonts w:cstheme="minorHAnsi"/>
        </w:rPr>
        <w:t xml:space="preserve"> </w:t>
      </w:r>
      <w:r w:rsidRPr="0076139C">
        <w:rPr>
          <w:rFonts w:cstheme="minorHAnsi"/>
        </w:rPr>
        <w:t>July 9, 2023</w:t>
      </w:r>
      <w:r w:rsidR="001B21DA">
        <w:rPr>
          <w:rFonts w:cstheme="minorHAnsi"/>
        </w:rPr>
        <w:t>.</w:t>
      </w:r>
    </w:p>
    <w:p w14:paraId="34A6640B" w14:textId="0B978EB7" w:rsidR="001B21DA" w:rsidRDefault="001B21DA" w:rsidP="009024CD">
      <w:pPr>
        <w:spacing w:line="240" w:lineRule="auto"/>
        <w:rPr>
          <w:rFonts w:cstheme="minorHAnsi"/>
        </w:rPr>
      </w:pPr>
      <w:r>
        <w:rPr>
          <w:rFonts w:cstheme="minorHAnsi"/>
        </w:rPr>
        <w:t xml:space="preserve">6. </w:t>
      </w:r>
      <w:bookmarkStart w:id="5" w:name="Six"/>
      <w:bookmarkEnd w:id="5"/>
      <w:r>
        <w:rPr>
          <w:rFonts w:cstheme="minorHAnsi"/>
        </w:rPr>
        <w:t xml:space="preserve">“What is Data Access Control?” </w:t>
      </w:r>
      <w:hyperlink r:id="rId13" w:history="1">
        <w:r w:rsidRPr="009A624D">
          <w:rPr>
            <w:rStyle w:val="Hyperlink"/>
            <w:rFonts w:cstheme="minorHAnsi"/>
          </w:rPr>
          <w:t>https://www.sailpoint.com/identity-library/what-is-data-access-control/</w:t>
        </w:r>
      </w:hyperlink>
      <w:r>
        <w:rPr>
          <w:rFonts w:cstheme="minorHAnsi"/>
        </w:rPr>
        <w:t xml:space="preserve"> July 21, 2021. </w:t>
      </w:r>
    </w:p>
    <w:p w14:paraId="39FBDC79" w14:textId="2D2BFF84" w:rsidR="009024CD" w:rsidRDefault="009024CD" w:rsidP="009024CD">
      <w:pPr>
        <w:spacing w:line="240" w:lineRule="auto"/>
        <w:rPr>
          <w:rFonts w:cstheme="minorHAnsi"/>
        </w:rPr>
      </w:pPr>
      <w:r>
        <w:rPr>
          <w:rFonts w:cstheme="minorHAnsi"/>
        </w:rPr>
        <w:t xml:space="preserve">7. </w:t>
      </w:r>
      <w:bookmarkStart w:id="6" w:name="Seven"/>
      <w:bookmarkEnd w:id="6"/>
      <w:r w:rsidRPr="009024CD">
        <w:rPr>
          <w:rFonts w:cstheme="minorHAnsi"/>
        </w:rPr>
        <w:t>"Data Classification Policy: Definition, Examples, &amp; Free Template"</w:t>
      </w:r>
      <w:r>
        <w:rPr>
          <w:rFonts w:cstheme="minorHAnsi"/>
        </w:rPr>
        <w:t xml:space="preserve"> </w:t>
      </w:r>
      <w:hyperlink r:id="rId14" w:anchor=":~:text=A%20data%20classification%20policy%20is,handling%20and%20lowering%20organizational%20risk" w:history="1">
        <w:r w:rsidRPr="009A624D">
          <w:rPr>
            <w:rStyle w:val="Hyperlink"/>
            <w:rFonts w:cstheme="minorHAnsi"/>
          </w:rPr>
          <w:t>https://hyperproof.io/resource/data-classification-policy/#:~:text=A%20data%20classification%20policy%20is,handling%20and%20lowering%20organizational%20risk</w:t>
        </w:r>
      </w:hyperlink>
      <w:r>
        <w:rPr>
          <w:rFonts w:cstheme="minorHAnsi"/>
        </w:rPr>
        <w:t xml:space="preserve"> November 2020. </w:t>
      </w:r>
    </w:p>
    <w:p w14:paraId="46A014DA" w14:textId="444B76EF" w:rsidR="00BA4EAF" w:rsidRDefault="00BA4EAF" w:rsidP="009024CD">
      <w:pPr>
        <w:spacing w:line="240" w:lineRule="auto"/>
        <w:rPr>
          <w:rFonts w:cstheme="minorHAnsi"/>
        </w:rPr>
      </w:pPr>
      <w:r>
        <w:rPr>
          <w:rFonts w:cstheme="minorHAnsi"/>
        </w:rPr>
        <w:t xml:space="preserve">8. </w:t>
      </w:r>
      <w:bookmarkStart w:id="7" w:name="Eight"/>
      <w:bookmarkEnd w:id="7"/>
      <w:r>
        <w:rPr>
          <w:rFonts w:cstheme="minorHAnsi"/>
        </w:rPr>
        <w:t xml:space="preserve">“Acceptable </w:t>
      </w:r>
      <w:r w:rsidR="004957C2">
        <w:rPr>
          <w:rFonts w:cstheme="minorHAnsi"/>
        </w:rPr>
        <w:t>U</w:t>
      </w:r>
      <w:r>
        <w:rPr>
          <w:rFonts w:cstheme="minorHAnsi"/>
        </w:rPr>
        <w:t xml:space="preserve">se </w:t>
      </w:r>
      <w:r w:rsidR="004957C2">
        <w:rPr>
          <w:rFonts w:cstheme="minorHAnsi"/>
        </w:rPr>
        <w:t>P</w:t>
      </w:r>
      <w:r>
        <w:rPr>
          <w:rFonts w:cstheme="minorHAnsi"/>
        </w:rPr>
        <w:t xml:space="preserve">olicy (AUP)” </w:t>
      </w:r>
      <w:hyperlink r:id="rId15" w:anchor=":~:text=An%20acceptable%20use%20policy%20(AUP)%20is%20a%20document%20stipulating%20constraints,being%20granted%20a%20network%20ID" w:history="1">
        <w:r w:rsidRPr="009A624D">
          <w:rPr>
            <w:rStyle w:val="Hyperlink"/>
            <w:rFonts w:cstheme="minorHAnsi"/>
          </w:rPr>
          <w:t>https://www.techtarget.com/whatis/definition/acceptable-use-policy-AUP#:~:text=An%20acceptable%20use%20policy%20(AUP)%20is%20a%20document%20stipulating%20constraints,being%20granted%20a%20network%20ID</w:t>
        </w:r>
      </w:hyperlink>
      <w:r>
        <w:rPr>
          <w:rFonts w:cstheme="minorHAnsi"/>
        </w:rPr>
        <w:t xml:space="preserve"> June 2022. </w:t>
      </w:r>
    </w:p>
    <w:p w14:paraId="4664FFA9" w14:textId="3A583E46" w:rsidR="00B56247" w:rsidRPr="00BA3706" w:rsidRDefault="00B56247" w:rsidP="009024CD">
      <w:pPr>
        <w:spacing w:line="240" w:lineRule="auto"/>
      </w:pPr>
      <w:r>
        <w:rPr>
          <w:rFonts w:cstheme="minorHAnsi"/>
        </w:rPr>
        <w:t xml:space="preserve">9. </w:t>
      </w:r>
      <w:bookmarkStart w:id="8" w:name="Nine"/>
      <w:bookmarkEnd w:id="8"/>
      <w:r>
        <w:rPr>
          <w:rFonts w:cstheme="minorHAnsi"/>
        </w:rPr>
        <w:t xml:space="preserve">“9 Steps to Create a Data Loss Prevention (DLP) Policy” </w:t>
      </w:r>
      <w:hyperlink r:id="rId16" w:history="1">
        <w:r w:rsidRPr="009A624D">
          <w:rPr>
            <w:rStyle w:val="Hyperlink"/>
            <w:rFonts w:cstheme="minorHAnsi"/>
          </w:rPr>
          <w:t>https://sonraisecurity.com/blog/data-loss-prevention-policy/</w:t>
        </w:r>
      </w:hyperlink>
      <w:r>
        <w:rPr>
          <w:rFonts w:cstheme="minorHAnsi"/>
        </w:rPr>
        <w:t xml:space="preserve"> August 18, 2022. </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rsidSect="002834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A134A" w14:textId="77777777" w:rsidR="005B78CA" w:rsidRDefault="005B78CA" w:rsidP="00F53D67">
      <w:pPr>
        <w:spacing w:after="0" w:line="240" w:lineRule="auto"/>
      </w:pPr>
      <w:r>
        <w:separator/>
      </w:r>
    </w:p>
  </w:endnote>
  <w:endnote w:type="continuationSeparator" w:id="0">
    <w:p w14:paraId="0DEC9766" w14:textId="77777777" w:rsidR="005B78CA" w:rsidRDefault="005B78CA"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D480" w14:textId="77777777" w:rsidR="005B78CA" w:rsidRDefault="005B78CA" w:rsidP="00F53D67">
      <w:pPr>
        <w:spacing w:after="0" w:line="240" w:lineRule="auto"/>
      </w:pPr>
      <w:r>
        <w:separator/>
      </w:r>
    </w:p>
  </w:footnote>
  <w:footnote w:type="continuationSeparator" w:id="0">
    <w:p w14:paraId="4B0ECA6B" w14:textId="77777777" w:rsidR="005B78CA" w:rsidRDefault="005B78CA"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2"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3"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4"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5" w15:restartNumberingAfterBreak="0">
    <w:nsid w:val="5B186129"/>
    <w:multiLevelType w:val="hybridMultilevel"/>
    <w:tmpl w:val="60D4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7"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num w:numId="1" w16cid:durableId="674504136">
    <w:abstractNumId w:val="1"/>
  </w:num>
  <w:num w:numId="2" w16cid:durableId="846604255">
    <w:abstractNumId w:val="0"/>
  </w:num>
  <w:num w:numId="3" w16cid:durableId="2087720450">
    <w:abstractNumId w:val="6"/>
  </w:num>
  <w:num w:numId="4" w16cid:durableId="204877734">
    <w:abstractNumId w:val="7"/>
  </w:num>
  <w:num w:numId="5" w16cid:durableId="1675105023">
    <w:abstractNumId w:val="4"/>
  </w:num>
  <w:num w:numId="6" w16cid:durableId="2025087194">
    <w:abstractNumId w:val="2"/>
  </w:num>
  <w:num w:numId="7" w16cid:durableId="707027898">
    <w:abstractNumId w:val="8"/>
  </w:num>
  <w:num w:numId="8" w16cid:durableId="138039971">
    <w:abstractNumId w:val="3"/>
  </w:num>
  <w:num w:numId="9" w16cid:durableId="648897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0651C"/>
    <w:rsid w:val="000075F9"/>
    <w:rsid w:val="0001681B"/>
    <w:rsid w:val="00023F85"/>
    <w:rsid w:val="00044DBC"/>
    <w:rsid w:val="00052EA7"/>
    <w:rsid w:val="000579F4"/>
    <w:rsid w:val="000657B0"/>
    <w:rsid w:val="00067079"/>
    <w:rsid w:val="00067ACB"/>
    <w:rsid w:val="00083405"/>
    <w:rsid w:val="00083D39"/>
    <w:rsid w:val="000A01C2"/>
    <w:rsid w:val="000B45F0"/>
    <w:rsid w:val="000F5DEB"/>
    <w:rsid w:val="000F7069"/>
    <w:rsid w:val="00102514"/>
    <w:rsid w:val="00103C7B"/>
    <w:rsid w:val="00121D0E"/>
    <w:rsid w:val="0013170B"/>
    <w:rsid w:val="001704CA"/>
    <w:rsid w:val="00176875"/>
    <w:rsid w:val="00192687"/>
    <w:rsid w:val="00194F1B"/>
    <w:rsid w:val="001A1B72"/>
    <w:rsid w:val="001B21DA"/>
    <w:rsid w:val="001C0C86"/>
    <w:rsid w:val="001C1FBC"/>
    <w:rsid w:val="001C3DED"/>
    <w:rsid w:val="001E1CF0"/>
    <w:rsid w:val="001E70AD"/>
    <w:rsid w:val="001F00DF"/>
    <w:rsid w:val="0020347F"/>
    <w:rsid w:val="0022155E"/>
    <w:rsid w:val="002217CD"/>
    <w:rsid w:val="00231006"/>
    <w:rsid w:val="0023433C"/>
    <w:rsid w:val="00242721"/>
    <w:rsid w:val="00247678"/>
    <w:rsid w:val="00266557"/>
    <w:rsid w:val="0028342C"/>
    <w:rsid w:val="00292CE7"/>
    <w:rsid w:val="002A03D5"/>
    <w:rsid w:val="002B340A"/>
    <w:rsid w:val="002C1734"/>
    <w:rsid w:val="002C5851"/>
    <w:rsid w:val="002D5F14"/>
    <w:rsid w:val="002E42AF"/>
    <w:rsid w:val="002F6BC3"/>
    <w:rsid w:val="003275D4"/>
    <w:rsid w:val="00347999"/>
    <w:rsid w:val="003552EE"/>
    <w:rsid w:val="00366DC2"/>
    <w:rsid w:val="0038326B"/>
    <w:rsid w:val="00387CE8"/>
    <w:rsid w:val="00393598"/>
    <w:rsid w:val="003B392F"/>
    <w:rsid w:val="003B496B"/>
    <w:rsid w:val="003C66D1"/>
    <w:rsid w:val="003F12E6"/>
    <w:rsid w:val="00400F21"/>
    <w:rsid w:val="00412EA7"/>
    <w:rsid w:val="00424D82"/>
    <w:rsid w:val="00444218"/>
    <w:rsid w:val="004501D7"/>
    <w:rsid w:val="004508E1"/>
    <w:rsid w:val="00451941"/>
    <w:rsid w:val="0045653B"/>
    <w:rsid w:val="00473444"/>
    <w:rsid w:val="00486816"/>
    <w:rsid w:val="0048758E"/>
    <w:rsid w:val="004957C2"/>
    <w:rsid w:val="00497AE6"/>
    <w:rsid w:val="004A24BB"/>
    <w:rsid w:val="004A64B6"/>
    <w:rsid w:val="004D1BD5"/>
    <w:rsid w:val="0050603B"/>
    <w:rsid w:val="00510D54"/>
    <w:rsid w:val="005144BE"/>
    <w:rsid w:val="00556704"/>
    <w:rsid w:val="00560D5F"/>
    <w:rsid w:val="005661A6"/>
    <w:rsid w:val="00572492"/>
    <w:rsid w:val="00580175"/>
    <w:rsid w:val="00584673"/>
    <w:rsid w:val="00584F06"/>
    <w:rsid w:val="005900EC"/>
    <w:rsid w:val="005959A5"/>
    <w:rsid w:val="00596999"/>
    <w:rsid w:val="005A3985"/>
    <w:rsid w:val="005A6491"/>
    <w:rsid w:val="005B78CA"/>
    <w:rsid w:val="005C7ECE"/>
    <w:rsid w:val="00617A59"/>
    <w:rsid w:val="00621A96"/>
    <w:rsid w:val="0062330C"/>
    <w:rsid w:val="00636F00"/>
    <w:rsid w:val="00642398"/>
    <w:rsid w:val="00645547"/>
    <w:rsid w:val="00650896"/>
    <w:rsid w:val="00656602"/>
    <w:rsid w:val="006628E0"/>
    <w:rsid w:val="006632A6"/>
    <w:rsid w:val="0067759C"/>
    <w:rsid w:val="00695A32"/>
    <w:rsid w:val="006A5DAF"/>
    <w:rsid w:val="006B5F8F"/>
    <w:rsid w:val="006B60C4"/>
    <w:rsid w:val="006B6418"/>
    <w:rsid w:val="006C499F"/>
    <w:rsid w:val="006D0B7A"/>
    <w:rsid w:val="006F0338"/>
    <w:rsid w:val="006F467E"/>
    <w:rsid w:val="00700DB8"/>
    <w:rsid w:val="00703399"/>
    <w:rsid w:val="00714C5E"/>
    <w:rsid w:val="00744B4F"/>
    <w:rsid w:val="00746DEA"/>
    <w:rsid w:val="00753708"/>
    <w:rsid w:val="0076139C"/>
    <w:rsid w:val="00767347"/>
    <w:rsid w:val="00772053"/>
    <w:rsid w:val="00774D37"/>
    <w:rsid w:val="0079665A"/>
    <w:rsid w:val="007B02DA"/>
    <w:rsid w:val="007B49C6"/>
    <w:rsid w:val="007D1B69"/>
    <w:rsid w:val="007F29ED"/>
    <w:rsid w:val="007F2C2A"/>
    <w:rsid w:val="007F6B10"/>
    <w:rsid w:val="00804793"/>
    <w:rsid w:val="00894924"/>
    <w:rsid w:val="00897DE3"/>
    <w:rsid w:val="008A5563"/>
    <w:rsid w:val="008B3B08"/>
    <w:rsid w:val="008C7AF9"/>
    <w:rsid w:val="008D5225"/>
    <w:rsid w:val="008E504A"/>
    <w:rsid w:val="00902481"/>
    <w:rsid w:val="009024CD"/>
    <w:rsid w:val="00931EBC"/>
    <w:rsid w:val="009337CC"/>
    <w:rsid w:val="009408E3"/>
    <w:rsid w:val="009443D9"/>
    <w:rsid w:val="009612D4"/>
    <w:rsid w:val="0098338B"/>
    <w:rsid w:val="00983611"/>
    <w:rsid w:val="00983CA2"/>
    <w:rsid w:val="009915A2"/>
    <w:rsid w:val="009973FF"/>
    <w:rsid w:val="00997F2F"/>
    <w:rsid w:val="009A002E"/>
    <w:rsid w:val="009E1801"/>
    <w:rsid w:val="009E4DA5"/>
    <w:rsid w:val="009E6812"/>
    <w:rsid w:val="009F17EE"/>
    <w:rsid w:val="009F24E2"/>
    <w:rsid w:val="009F6702"/>
    <w:rsid w:val="00A060A3"/>
    <w:rsid w:val="00A30AC2"/>
    <w:rsid w:val="00A35BC8"/>
    <w:rsid w:val="00A50722"/>
    <w:rsid w:val="00A530AB"/>
    <w:rsid w:val="00A54FD0"/>
    <w:rsid w:val="00A57055"/>
    <w:rsid w:val="00A6051B"/>
    <w:rsid w:val="00A63747"/>
    <w:rsid w:val="00A65616"/>
    <w:rsid w:val="00A7490C"/>
    <w:rsid w:val="00A855BD"/>
    <w:rsid w:val="00A94A8B"/>
    <w:rsid w:val="00AB11BD"/>
    <w:rsid w:val="00AC3742"/>
    <w:rsid w:val="00AD1182"/>
    <w:rsid w:val="00B56247"/>
    <w:rsid w:val="00B601E5"/>
    <w:rsid w:val="00B76CEB"/>
    <w:rsid w:val="00B836FA"/>
    <w:rsid w:val="00B84F6E"/>
    <w:rsid w:val="00B93DD5"/>
    <w:rsid w:val="00BA2324"/>
    <w:rsid w:val="00BA3706"/>
    <w:rsid w:val="00BA4EAF"/>
    <w:rsid w:val="00BB1934"/>
    <w:rsid w:val="00BC4164"/>
    <w:rsid w:val="00BC5176"/>
    <w:rsid w:val="00BC6209"/>
    <w:rsid w:val="00BD754E"/>
    <w:rsid w:val="00BD7605"/>
    <w:rsid w:val="00BE3A4D"/>
    <w:rsid w:val="00BE418F"/>
    <w:rsid w:val="00C2051D"/>
    <w:rsid w:val="00C22FAD"/>
    <w:rsid w:val="00C31E77"/>
    <w:rsid w:val="00C3233C"/>
    <w:rsid w:val="00C6289D"/>
    <w:rsid w:val="00C73CCF"/>
    <w:rsid w:val="00C755FF"/>
    <w:rsid w:val="00C86CCB"/>
    <w:rsid w:val="00CA0B70"/>
    <w:rsid w:val="00CA7192"/>
    <w:rsid w:val="00CC5FC9"/>
    <w:rsid w:val="00CE0C10"/>
    <w:rsid w:val="00D16CAB"/>
    <w:rsid w:val="00D230B9"/>
    <w:rsid w:val="00D427B3"/>
    <w:rsid w:val="00D43219"/>
    <w:rsid w:val="00D54814"/>
    <w:rsid w:val="00D57DC6"/>
    <w:rsid w:val="00D60BB4"/>
    <w:rsid w:val="00D650C0"/>
    <w:rsid w:val="00D94787"/>
    <w:rsid w:val="00DB640D"/>
    <w:rsid w:val="00DC6359"/>
    <w:rsid w:val="00DF443C"/>
    <w:rsid w:val="00E027FB"/>
    <w:rsid w:val="00E14E0D"/>
    <w:rsid w:val="00E1654E"/>
    <w:rsid w:val="00E1687C"/>
    <w:rsid w:val="00E36EF5"/>
    <w:rsid w:val="00E41419"/>
    <w:rsid w:val="00E6244F"/>
    <w:rsid w:val="00EA4365"/>
    <w:rsid w:val="00EA7C86"/>
    <w:rsid w:val="00EB0EE9"/>
    <w:rsid w:val="00EE1453"/>
    <w:rsid w:val="00EE54AA"/>
    <w:rsid w:val="00F11960"/>
    <w:rsid w:val="00F2122E"/>
    <w:rsid w:val="00F4530D"/>
    <w:rsid w:val="00F53D67"/>
    <w:rsid w:val="00F61798"/>
    <w:rsid w:val="00F63074"/>
    <w:rsid w:val="00F8153D"/>
    <w:rsid w:val="00FA1C36"/>
    <w:rsid w:val="00FC40A3"/>
    <w:rsid w:val="00FD31B2"/>
    <w:rsid w:val="00FE3848"/>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 w:type="character" w:styleId="Hyperlink">
    <w:name w:val="Hyperlink"/>
    <w:basedOn w:val="DefaultParagraphFont"/>
    <w:uiPriority w:val="99"/>
    <w:unhideWhenUsed/>
    <w:rsid w:val="006C499F"/>
    <w:rPr>
      <w:color w:val="0563C1" w:themeColor="hyperlink"/>
      <w:u w:val="single"/>
    </w:rPr>
  </w:style>
  <w:style w:type="character" w:styleId="UnresolvedMention">
    <w:name w:val="Unresolved Mention"/>
    <w:basedOn w:val="DefaultParagraphFont"/>
    <w:uiPriority w:val="99"/>
    <w:semiHidden/>
    <w:unhideWhenUsed/>
    <w:rsid w:val="006C499F"/>
    <w:rPr>
      <w:color w:val="605E5C"/>
      <w:shd w:val="clear" w:color="auto" w:fill="E1DFDD"/>
    </w:rPr>
  </w:style>
  <w:style w:type="character" w:styleId="FollowedHyperlink">
    <w:name w:val="FollowedHyperlink"/>
    <w:basedOn w:val="DefaultParagraphFont"/>
    <w:uiPriority w:val="99"/>
    <w:semiHidden/>
    <w:unhideWhenUsed/>
    <w:rsid w:val="006C4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17234664">
      <w:bodyDiv w:val="1"/>
      <w:marLeft w:val="0"/>
      <w:marRight w:val="0"/>
      <w:marTop w:val="0"/>
      <w:marBottom w:val="0"/>
      <w:divBdr>
        <w:top w:val="none" w:sz="0" w:space="0" w:color="auto"/>
        <w:left w:val="none" w:sz="0" w:space="0" w:color="auto"/>
        <w:bottom w:val="none" w:sz="0" w:space="0" w:color="auto"/>
        <w:right w:val="none" w:sz="0" w:space="0" w:color="auto"/>
      </w:divBdr>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128858167">
      <w:bodyDiv w:val="1"/>
      <w:marLeft w:val="0"/>
      <w:marRight w:val="0"/>
      <w:marTop w:val="0"/>
      <w:marBottom w:val="0"/>
      <w:divBdr>
        <w:top w:val="none" w:sz="0" w:space="0" w:color="auto"/>
        <w:left w:val="none" w:sz="0" w:space="0" w:color="auto"/>
        <w:bottom w:val="none" w:sz="0" w:space="0" w:color="auto"/>
        <w:right w:val="none" w:sz="0" w:space="0" w:color="auto"/>
      </w:divBdr>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Fraud_and_Abuse_Act" TargetMode="External"/><Relationship Id="rId13" Type="http://schemas.openxmlformats.org/officeDocument/2006/relationships/hyperlink" Target="https://www.sailpoint.com/identity-library/what-is-data-access-contr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arbanes-oxley-101.com/SOX-302.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nraisecurity.com/blog/data-loss-prevention-poli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rbanes&#8211;Oxley_Act" TargetMode="External"/><Relationship Id="rId5" Type="http://schemas.openxmlformats.org/officeDocument/2006/relationships/footnotes" Target="footnotes.xml"/><Relationship Id="rId15" Type="http://schemas.openxmlformats.org/officeDocument/2006/relationships/hyperlink" Target="https://www.techtarget.com/whatis/definition/acceptable-use-policy-AUP" TargetMode="External"/><Relationship Id="rId10" Type="http://schemas.openxmlformats.org/officeDocument/2006/relationships/hyperlink" Target="https://csrc.nist.gov/glossary/term/least_privilege" TargetMode="External"/><Relationship Id="rId4" Type="http://schemas.openxmlformats.org/officeDocument/2006/relationships/webSettings" Target="webSettings.xml"/><Relationship Id="rId9" Type="http://schemas.openxmlformats.org/officeDocument/2006/relationships/hyperlink" Target="https://bja.ojp.gov/program/it/privacy-civil-liberties/authorities/statutes/1285" TargetMode="External"/><Relationship Id="rId14" Type="http://schemas.openxmlformats.org/officeDocument/2006/relationships/hyperlink" Target="https://hyperproof.io/resource/data-classification-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Ethan Westmoreland - CDA Student</cp:lastModifiedBy>
  <cp:revision>2</cp:revision>
  <cp:lastPrinted>2023-07-10T21:19:00Z</cp:lastPrinted>
  <dcterms:created xsi:type="dcterms:W3CDTF">2023-07-11T17:48:00Z</dcterms:created>
  <dcterms:modified xsi:type="dcterms:W3CDTF">2023-07-11T17:48:00Z</dcterms:modified>
</cp:coreProperties>
</file>