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Arial" w:cs="Arial" w:eastAsia="Arial" w:hAnsi="Arial"/>
          <w:b w:val="0"/>
          <w:bCs w:val="0"/>
          <w:sz w:val="40"/>
          <w:szCs w:val="4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40"/>
          <w:szCs w:val="40"/>
          <w:vertAlign w:val="baseline"/>
          <w:rtl w:val="0"/>
        </w:rPr>
        <w:t xml:space="preserve">Plano de Garantia da Qualidade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Arial" w:cs="Arial" w:eastAsia="Arial" w:hAnsi="Arial"/>
          <w:b w:val="0"/>
          <w:bCs w:val="0"/>
          <w:sz w:val="40"/>
          <w:szCs w:val="4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rFonts w:ascii="Arial" w:cs="Arial" w:eastAsia="Arial" w:hAnsi="Arial"/>
          <w:b w:val="0"/>
          <w:bCs w:val="0"/>
          <w:i w:val="0"/>
          <w:iCs w:val="0"/>
          <w:sz w:val="40"/>
          <w:szCs w:val="4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40"/>
          <w:szCs w:val="40"/>
          <w:rtl w:val="0"/>
        </w:rPr>
        <w:t xml:space="preserve">Relatório de Teste de Usabilidade de Sistema Web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rFonts w:ascii="Arial" w:cs="Arial" w:eastAsia="Arial" w:hAnsi="Arial"/>
          <w:b w:val="0"/>
          <w:bCs w:val="0"/>
          <w:i w:val="0"/>
          <w:iCs w:val="0"/>
          <w:color w:val="2f5496"/>
          <w:sz w:val="40"/>
          <w:szCs w:val="4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Arial" w:cs="Arial" w:eastAsia="Arial" w:hAnsi="Arial"/>
          <w:color w:val="2f5496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sz w:val="40"/>
          <w:szCs w:val="40"/>
          <w:rtl w:val="0"/>
        </w:rPr>
        <w:t xml:space="preserve">Arlen Abtibol, Geovana Vincensi, João Reis, Tabatha Martins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>
          <w:rFonts w:ascii="Arial" w:cs="Arial" w:eastAsia="Arial" w:hAnsi="Arial"/>
          <w:b w:val="0"/>
          <w:bCs w:val="0"/>
          <w:sz w:val="40"/>
          <w:szCs w:val="4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rFonts w:ascii="Arial" w:cs="Arial" w:eastAsia="Arial" w:hAnsi="Arial"/>
          <w:b w:val="0"/>
          <w:bCs w:val="0"/>
          <w:sz w:val="40"/>
          <w:szCs w:val="4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40"/>
          <w:szCs w:val="40"/>
          <w:vertAlign w:val="baseline"/>
          <w:rtl w:val="0"/>
        </w:rPr>
        <w:t xml:space="preserve">Versão </w:t>
      </w:r>
      <w:r w:rsidDel="00000000" w:rsidR="00000000" w:rsidRPr="00000000">
        <w:rPr>
          <w:rFonts w:ascii="Arial" w:cs="Arial" w:eastAsia="Arial" w:hAnsi="Arial"/>
          <w:b w:val="1"/>
          <w:bCs w:val="1"/>
          <w:sz w:val="40"/>
          <w:szCs w:val="40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1"/>
          <w:bCs w:val="1"/>
          <w:sz w:val="40"/>
          <w:szCs w:val="40"/>
          <w:vertAlign w:val="baseline"/>
          <w:rtl w:val="0"/>
        </w:rPr>
        <w:t xml:space="preserve">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rFonts w:ascii="Arial" w:cs="Arial" w:eastAsia="Arial" w:hAnsi="Arial"/>
          <w:b w:val="0"/>
          <w:bCs w:val="0"/>
          <w:sz w:val="40"/>
          <w:szCs w:val="4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rFonts w:ascii="Arial" w:cs="Arial" w:eastAsia="Arial" w:hAnsi="Arial"/>
          <w:b w:val="0"/>
          <w:bCs w:val="0"/>
          <w:sz w:val="40"/>
          <w:szCs w:val="4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>
          <w:rFonts w:ascii="Arial" w:cs="Arial" w:eastAsia="Arial" w:hAnsi="Arial"/>
          <w:b w:val="0"/>
          <w:bCs w:val="0"/>
          <w:sz w:val="40"/>
          <w:szCs w:val="4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>
          <w:rFonts w:ascii="Arial" w:cs="Arial" w:eastAsia="Arial" w:hAnsi="Arial"/>
          <w:b w:val="0"/>
          <w:bCs w:val="0"/>
          <w:sz w:val="40"/>
          <w:szCs w:val="4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rFonts w:ascii="Arial" w:cs="Arial" w:eastAsia="Arial" w:hAnsi="Arial"/>
          <w:b w:val="0"/>
          <w:bCs w:val="0"/>
          <w:sz w:val="40"/>
          <w:szCs w:val="4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>
          <w:rFonts w:ascii="Arial" w:cs="Arial" w:eastAsia="Arial" w:hAnsi="Arial"/>
          <w:b w:val="0"/>
          <w:bCs w:val="0"/>
          <w:sz w:val="40"/>
          <w:szCs w:val="4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>
          <w:rFonts w:ascii="Arial" w:cs="Arial" w:eastAsia="Arial" w:hAnsi="Arial"/>
          <w:b w:val="0"/>
          <w:bCs w:val="0"/>
          <w:sz w:val="40"/>
          <w:szCs w:val="4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>
          <w:rFonts w:ascii="Arial" w:cs="Arial" w:eastAsia="Arial" w:hAnsi="Arial"/>
          <w:b w:val="0"/>
          <w:bCs w:val="0"/>
          <w:sz w:val="40"/>
          <w:szCs w:val="4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>
          <w:rFonts w:ascii="Arial" w:cs="Arial" w:eastAsia="Arial" w:hAnsi="Arial"/>
          <w:b w:val="0"/>
          <w:bCs w:val="0"/>
          <w:sz w:val="40"/>
          <w:szCs w:val="4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rFonts w:ascii="Arial" w:cs="Arial" w:eastAsia="Arial" w:hAnsi="Arial"/>
          <w:sz w:val="40"/>
          <w:szCs w:val="40"/>
          <w:vertAlign w:val="baseline"/>
        </w:rPr>
      </w:pPr>
      <w:r w:rsidDel="00000000" w:rsidR="00000000" w:rsidRPr="00000000">
        <w:rPr>
          <w:rFonts w:ascii="Arial" w:cs="Arial" w:eastAsia="Arial" w:hAnsi="Arial"/>
          <w:sz w:val="40"/>
          <w:szCs w:val="40"/>
          <w:rtl w:val="0"/>
        </w:rPr>
        <w:t xml:space="preserve">Curitiba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40"/>
          <w:szCs w:val="40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sz w:val="40"/>
          <w:szCs w:val="40"/>
          <w:rtl w:val="0"/>
        </w:rPr>
        <w:t xml:space="preserve">09/2026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vertAlign w:val="baseline"/>
          <w:rtl w:val="0"/>
        </w:rPr>
        <w:t xml:space="preserve">Comprometimento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6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2304"/>
        <w:gridCol w:w="3049"/>
        <w:gridCol w:w="1847"/>
        <w:gridCol w:w="2156"/>
        <w:tblGridChange w:id="0">
          <w:tblGrid>
            <w:gridCol w:w="2304"/>
            <w:gridCol w:w="3049"/>
            <w:gridCol w:w="1847"/>
            <w:gridCol w:w="215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fdfdf" w:val="clear"/>
            <w:vAlign w:val="top"/>
          </w:tcPr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Responsabilidade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fdfdf" w:val="clear"/>
            <w:vAlign w:val="top"/>
          </w:tcPr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Nome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fdfdf" w:val="clear"/>
            <w:vAlign w:val="top"/>
          </w:tcPr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Data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fdfdf" w:val="clear"/>
            <w:vAlign w:val="top"/>
          </w:tcPr>
          <w:p w:rsidR="00000000" w:rsidDel="00000000" w:rsidP="00000000" w:rsidRDefault="00000000" w:rsidRPr="00000000" w14:paraId="00000028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Assinatura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Responsável pelo Projeto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Bernardo Fadel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2B">
            <w:pPr>
              <w:keepLines w:val="1"/>
              <w:widowControl w:val="0"/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27/08/2026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114300" distT="114300" distL="114300" distR="114300">
                  <wp:extent cx="1238250" cy="571500"/>
                  <wp:effectExtent b="0" l="0" r="0" t="0"/>
                  <wp:docPr id="2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0" cy="571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2D">
            <w:pPr>
              <w:keepLines w:val="1"/>
              <w:widowControl w:val="0"/>
              <w:spacing w:after="120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Responsável pelo Projeto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2E">
            <w:pPr>
              <w:keepLines w:val="1"/>
              <w:widowControl w:val="0"/>
              <w:spacing w:after="12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Adriano Barbosa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2F">
            <w:pPr>
              <w:keepLines w:val="1"/>
              <w:widowControl w:val="0"/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27/08/2026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30">
            <w:pPr>
              <w:keepLines w:val="1"/>
              <w:widowControl w:val="0"/>
              <w:spacing w:after="120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114300" distT="114300" distL="114300" distR="114300">
                  <wp:extent cx="1238250" cy="469900"/>
                  <wp:effectExtent b="0" l="0" r="0" t="0"/>
                  <wp:docPr id="6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0" cy="469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31">
            <w:pPr>
              <w:keepLines w:val="1"/>
              <w:widowControl w:val="0"/>
              <w:spacing w:after="120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Responsável pelo Projeto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32">
            <w:pPr>
              <w:keepLines w:val="1"/>
              <w:widowControl w:val="0"/>
              <w:spacing w:after="12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João Augusto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33">
            <w:pPr>
              <w:keepLines w:val="1"/>
              <w:widowControl w:val="0"/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27/08/2026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114300" distT="114300" distL="114300" distR="114300">
                  <wp:extent cx="1238250" cy="647700"/>
                  <wp:effectExtent b="0" l="0" r="0" t="0"/>
                  <wp:docPr id="7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0" cy="647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35">
            <w:pPr>
              <w:keepLines w:val="1"/>
              <w:widowControl w:val="0"/>
              <w:spacing w:after="120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Responsável pelo Projeto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36">
            <w:pPr>
              <w:keepLines w:val="1"/>
              <w:widowControl w:val="0"/>
              <w:spacing w:after="12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Matheus Alberti</w:t>
            </w:r>
          </w:p>
          <w:p w:rsidR="00000000" w:rsidDel="00000000" w:rsidP="00000000" w:rsidRDefault="00000000" w:rsidRPr="00000000" w14:paraId="00000037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38">
            <w:pPr>
              <w:keepLines w:val="1"/>
              <w:widowControl w:val="0"/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27/08/2026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114300" distT="114300" distL="114300" distR="114300">
                  <wp:extent cx="1238250" cy="596900"/>
                  <wp:effectExtent b="0" l="0" r="0" t="0"/>
                  <wp:docPr id="8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0" cy="596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RQ (Representante da Qualidade)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3B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Arlen Abtibol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27/08/2026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114300" distT="114300" distL="114300" distR="114300">
                  <wp:extent cx="1238250" cy="802097"/>
                  <wp:effectExtent b="0" l="0" r="0" t="0"/>
                  <wp:docPr id="10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0"/>
                          <a:srcRect b="16704" l="0" r="0" t="102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0" cy="80209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3E">
            <w:pPr>
              <w:keepLines w:val="1"/>
              <w:widowControl w:val="0"/>
              <w:spacing w:after="120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RQ (Representante da Qualidade)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3F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Geovana Vincensi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40">
            <w:pPr>
              <w:keepLines w:val="1"/>
              <w:widowControl w:val="0"/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27/08/2026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114300" distT="114300" distL="114300" distR="114300">
                  <wp:extent cx="1238250" cy="685800"/>
                  <wp:effectExtent b="0" l="0" r="0" t="0"/>
                  <wp:docPr id="3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0" cy="685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42">
            <w:pPr>
              <w:keepLines w:val="1"/>
              <w:widowControl w:val="0"/>
              <w:spacing w:after="120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RQ (Representante da Qualidade)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43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João Victor dos Reis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44">
            <w:pPr>
              <w:keepLines w:val="1"/>
              <w:widowControl w:val="0"/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27/08/2026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114300" distT="114300" distL="114300" distR="114300">
                  <wp:extent cx="1009333" cy="771843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2"/>
                          <a:srcRect b="10073" l="15389" r="0" t="183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9333" cy="77184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46">
            <w:pPr>
              <w:keepLines w:val="1"/>
              <w:widowControl w:val="0"/>
              <w:spacing w:after="120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RQ (Representante da Qualidade)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47">
            <w:pPr>
              <w:jc w:val="both"/>
              <w:rPr>
                <w:rFonts w:ascii="Arial" w:cs="Arial" w:eastAsia="Arial" w:hAnsi="Arial"/>
                <w:color w:val="2f5496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Tabatha Aita Martins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49">
            <w:pPr>
              <w:keepLines w:val="1"/>
              <w:widowControl w:val="0"/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27/08/2026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114300" distT="114300" distL="114300" distR="114300">
                  <wp:extent cx="1238250" cy="482600"/>
                  <wp:effectExtent b="0" l="0" r="0" t="0"/>
                  <wp:docPr id="4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0" cy="482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rPr>
          <w:rFonts w:ascii="Arial" w:cs="Arial" w:eastAsia="Arial" w:hAnsi="Arial"/>
          <w:b w:val="0"/>
          <w:bCs w:val="0"/>
          <w:sz w:val="28"/>
          <w:szCs w:val="28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vertAlign w:val="baseline"/>
          <w:rtl w:val="0"/>
        </w:rPr>
        <w:t xml:space="preserve">Índice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Arial" w:cs="Arial" w:eastAsia="Arial" w:hAnsi="Arial"/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sdt>
      <w:sdtPr>
        <w:id w:val="141538949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4D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wxjasx992qv2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Introdução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E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botb8go4wcq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Documentação, Padrões e Diretrizes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F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p70tvizeuvl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Itens a Serem Avaliados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0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nxadtasr7nq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Plano de Avaliações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1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0fuqr4q4j8q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Registros de Qualidade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2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l1i0ycy1o4a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Definição das Não-Conformidades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3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le2y0hnnmuv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Processo de escalonamento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54">
      <w:pPr>
        <w:pStyle w:val="Heading1"/>
        <w:rPr>
          <w:rFonts w:ascii="Arial" w:cs="Arial" w:eastAsia="Arial" w:hAnsi="Arial"/>
          <w:b w:val="1"/>
          <w:bCs w:val="1"/>
          <w:sz w:val="28"/>
          <w:szCs w:val="28"/>
          <w:vertAlign w:val="baseline"/>
        </w:rPr>
      </w:pPr>
      <w:bookmarkStart w:colFirst="0" w:colLast="0" w:name="_wxjasx992qv2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  <w:t xml:space="preserve">1. Introdução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70"/>
        </w:tabs>
        <w:spacing w:after="120" w:before="0" w:line="240" w:lineRule="auto"/>
        <w:ind w:left="70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6m5xxm60d39s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720" w:right="0" w:hanging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1.1 Objetivo</w:t>
      </w:r>
    </w:p>
    <w:p w:rsidR="00000000" w:rsidDel="00000000" w:rsidP="00000000" w:rsidRDefault="00000000" w:rsidRPr="00000000" w14:paraId="00000057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720" w:right="0" w:hanging="720"/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0" w:right="0" w:firstLine="708.6614173228347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objetivo deste Plano de Garantia da Qualidade é definir as atividades que serão realizadas pela equipe avaliadora durante o processo de auditoria do Relatório de Teste de Usabilidade do sistema web AliExpress. A auditoria busca verificar se o documento está de acordo com os critérios estabelecidos, permitindo identificar, registrar e acompanhar possíveis não conformidades.</w:t>
      </w:r>
    </w:p>
    <w:p w:rsidR="00000000" w:rsidDel="00000000" w:rsidP="00000000" w:rsidRDefault="00000000" w:rsidRPr="00000000" w14:paraId="00000059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0" w:right="0" w:firstLine="0"/>
        <w:rPr>
          <w:rFonts w:ascii="Arial" w:cs="Arial" w:eastAsia="Arial" w:hAnsi="Arial"/>
        </w:rPr>
      </w:pPr>
      <w:bookmarkStart w:colFirst="0" w:colLast="0" w:name="_8cx6jit25570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720" w:right="0" w:hanging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eu8176hf9tdo" w:id="3"/>
      <w:bookmarkEnd w:id="3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1.2 Visão Geral</w:t>
      </w:r>
    </w:p>
    <w:p w:rsidR="00000000" w:rsidDel="00000000" w:rsidP="00000000" w:rsidRDefault="00000000" w:rsidRPr="00000000" w14:paraId="0000005B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720" w:right="0" w:hanging="720"/>
        <w:jc w:val="left"/>
        <w:rPr>
          <w:rFonts w:ascii="Arial" w:cs="Arial" w:eastAsia="Arial" w:hAnsi="Arial"/>
          <w:b w:val="1"/>
          <w:bCs w:val="1"/>
        </w:rPr>
      </w:pPr>
      <w:bookmarkStart w:colFirst="0" w:colLast="0" w:name="_letsu3mvl8m8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widowControl w:val="0"/>
        <w:spacing w:before="55.909423828125" w:line="229.24648761749268" w:lineRule="auto"/>
        <w:ind w:left="0" w:right="0" w:firstLine="708.6614173228347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Este plano contempla, na seção 2, a documentação, padrões e diretrizes utilizadas no  decorrer do Relatório de Teste de Usabilidade de Sistema Web AliExpress. É apresentado o nome e a versão dos documentos  utilizados.  </w:t>
      </w:r>
    </w:p>
    <w:p w:rsidR="00000000" w:rsidDel="00000000" w:rsidP="00000000" w:rsidRDefault="00000000" w:rsidRPr="00000000" w14:paraId="0000005D">
      <w:pPr>
        <w:widowControl w:val="0"/>
        <w:spacing w:before="124.208984375" w:line="230.33344745635986" w:lineRule="auto"/>
        <w:ind w:left="0" w:right="0" w:firstLine="708.6614173228347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seção 3 apresenta os artefatos do Relatório de Teste de Usabilidade de Sistema Web AliExpress que serão alvo de auditorias de  qualidade.  </w:t>
      </w:r>
    </w:p>
    <w:p w:rsidR="00000000" w:rsidDel="00000000" w:rsidP="00000000" w:rsidRDefault="00000000" w:rsidRPr="00000000" w14:paraId="0000005E">
      <w:pPr>
        <w:widowControl w:val="0"/>
        <w:spacing w:before="123.21044921875" w:line="228.15948486328125" w:lineRule="auto"/>
        <w:ind w:left="0" w:right="0" w:firstLine="708.6614173228347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seção 4 trata do plano de avaliações, ou seja, o cronograma para a realização de  auditorias no Relatório de Teste de Usabilidade de Sistema Web AliExpress incluindo o método de auditoria e o nome do(s) auditores.  </w:t>
      </w:r>
    </w:p>
    <w:p w:rsidR="00000000" w:rsidDel="00000000" w:rsidP="00000000" w:rsidRDefault="00000000" w:rsidRPr="00000000" w14:paraId="0000005F">
      <w:pPr>
        <w:widowControl w:val="0"/>
        <w:spacing w:before="127.6104736328125" w:line="228.16011428833008" w:lineRule="auto"/>
        <w:ind w:left="0" w:right="0" w:firstLine="708.6614173228347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Na seção 5 é informado onde serão armazenados os registros da qualidade para o  Relatório de Teste de Usabilidade de Sistema Web AliExpress.  </w:t>
      </w:r>
    </w:p>
    <w:p w:rsidR="00000000" w:rsidDel="00000000" w:rsidP="00000000" w:rsidRDefault="00000000" w:rsidRPr="00000000" w14:paraId="00000060">
      <w:pPr>
        <w:widowControl w:val="0"/>
        <w:spacing w:before="127.6104736328125" w:line="228.16011428833008" w:lineRule="auto"/>
        <w:ind w:left="0" w:right="0" w:firstLine="708.6614173228347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Na seção 6 estarão determinadas as diretrizes de gravidade e complexidade das Não Conformidades e, na seção 7, o processo de escalonamento que deverá ser seguido pelo projeto avaliado.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/>
      </w:pPr>
      <w:bookmarkStart w:colFirst="0" w:colLast="0" w:name="_rjgrdohtxz6x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keepNext w:val="1"/>
        <w:widowControl w:val="0"/>
        <w:spacing w:after="60" w:before="120" w:lineRule="auto"/>
        <w:rPr>
          <w:vertAlign w:val="baseline"/>
        </w:rPr>
      </w:pPr>
      <w:bookmarkStart w:colFirst="0" w:colLast="0" w:name="_kbotb8go4wcq" w:id="6"/>
      <w:bookmarkEnd w:id="6"/>
      <w:r w:rsidDel="00000000" w:rsidR="00000000" w:rsidRPr="00000000">
        <w:rPr>
          <w:vertAlign w:val="baseline"/>
          <w:rtl w:val="0"/>
        </w:rPr>
        <w:t xml:space="preserve">2. Documentação, Padrões e Diretrizes</w:t>
      </w:r>
    </w:p>
    <w:p w:rsidR="00000000" w:rsidDel="00000000" w:rsidP="00000000" w:rsidRDefault="00000000" w:rsidRPr="00000000" w14:paraId="00000064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70"/>
        </w:tabs>
        <w:spacing w:after="120" w:before="0" w:line="240" w:lineRule="auto"/>
        <w:ind w:left="0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ab/>
      </w:r>
      <w:r w:rsidDel="00000000" w:rsidR="00000000" w:rsidRPr="00000000">
        <w:rPr>
          <w:rFonts w:ascii="Arial" w:cs="Arial" w:eastAsia="Arial" w:hAnsi="Arial"/>
          <w:rtl w:val="0"/>
        </w:rPr>
        <w:t xml:space="preserve">Esta seção apresenta a documentação, os padrões e as diretrizes utilizados como referência para o planejamento e a execução da auditoria do Relatório de Teste de Usabilidade do sistema web AliExpress. Esses documentos serão a base para estabelecer os critérios de avaliação do artefato selecionado.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70"/>
        </w:tabs>
        <w:spacing w:after="120" w:before="0" w:line="240" w:lineRule="auto"/>
        <w:ind w:left="708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58.0" w:type="dxa"/>
        <w:jc w:val="left"/>
        <w:tblInd w:w="-14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387"/>
        <w:gridCol w:w="4271"/>
        <w:tblGridChange w:id="0">
          <w:tblGrid>
            <w:gridCol w:w="5387"/>
            <w:gridCol w:w="4271"/>
          </w:tblGrid>
        </w:tblGridChange>
      </w:tblGrid>
      <w:tr>
        <w:trPr>
          <w:cantSplit w:val="0"/>
          <w:trHeight w:val="377" w:hRule="atLeast"/>
          <w:tblHeader w:val="0"/>
        </w:trPr>
        <w:tc>
          <w:tcPr>
            <w:shd w:fill="bfbfbf" w:val="clear"/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36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Documento</w:t>
            </w:r>
          </w:p>
        </w:tc>
        <w:tc>
          <w:tcPr>
            <w:shd w:fill="bfbfbf" w:val="clear"/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36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Versão </w:t>
            </w:r>
          </w:p>
        </w:tc>
      </w:tr>
      <w:tr>
        <w:trPr>
          <w:cantSplit w:val="0"/>
          <w:trHeight w:val="377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Template_Relatorio_de_Teste_de_Usabilidade.docx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Versão 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7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Template_Plano_de_Garantia_da_Qualidade.doc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Versão 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3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Especificacao_do_Trabalho_de_Auditoria.pdf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Versão 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3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F">
            <w:pPr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Exemplo_Comunicacao_NC.pdf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Versão 2.0</w:t>
            </w:r>
          </w:p>
        </w:tc>
      </w:tr>
      <w:tr>
        <w:trPr>
          <w:cantSplit w:val="0"/>
          <w:trHeight w:val="443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1">
            <w:pPr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Template_Solicitacao_Resolucao_Nao_Conformidade_Versao_1.0.docx e .pdf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2">
            <w:pPr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Versão 1.0</w:t>
            </w:r>
          </w:p>
          <w:p w:rsidR="00000000" w:rsidDel="00000000" w:rsidP="00000000" w:rsidRDefault="00000000" w:rsidRPr="00000000" w14:paraId="00000073">
            <w:pPr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3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Repositório de documentos de referência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hyperlink r:id="rId14">
              <w:r w:rsidDel="00000000" w:rsidR="00000000" w:rsidRPr="00000000">
                <w:rPr>
                  <w:rFonts w:ascii="Arial" w:cs="Arial" w:eastAsia="Arial" w:hAnsi="Arial"/>
                  <w:color w:val="1155cc"/>
                  <w:u w:val="single"/>
                  <w:rtl w:val="0"/>
                </w:rPr>
                <w:t xml:space="preserve">Repositório GitHub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rPr>
          <w:sz w:val="18"/>
          <w:szCs w:val="18"/>
        </w:rPr>
      </w:pPr>
      <w:bookmarkStart w:colFirst="0" w:colLast="0" w:name="_mrnmvwkentjf" w:id="7"/>
      <w:bookmarkEnd w:id="7"/>
      <w:r w:rsidDel="00000000" w:rsidR="00000000" w:rsidRPr="00000000">
        <w:rPr>
          <w:sz w:val="18"/>
          <w:szCs w:val="18"/>
          <w:rtl w:val="0"/>
        </w:rPr>
        <w:t xml:space="preserve">Observação: Para fins de controle da auditoria, os documentos que não apresentam identificação de versão foram considerados como versão 1.0.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keepNext w:val="1"/>
        <w:widowControl w:val="0"/>
        <w:spacing w:after="60" w:before="120" w:lineRule="auto"/>
        <w:rPr>
          <w:vertAlign w:val="baseline"/>
        </w:rPr>
      </w:pPr>
      <w:bookmarkStart w:colFirst="0" w:colLast="0" w:name="_xp70tvizeuvl" w:id="8"/>
      <w:bookmarkEnd w:id="8"/>
      <w:r w:rsidDel="00000000" w:rsidR="00000000" w:rsidRPr="00000000">
        <w:rPr>
          <w:vertAlign w:val="baseline"/>
          <w:rtl w:val="0"/>
        </w:rPr>
        <w:t xml:space="preserve">3. Itens a Serem Avaliados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72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Este tópico apresenta o documento do projeto de teste de usabilidade do sistema web AliExpress que será objeto de avaliação, bem como seu local de armazenamento.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82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715"/>
        <w:gridCol w:w="4845"/>
        <w:gridCol w:w="2265"/>
        <w:tblGridChange w:id="0">
          <w:tblGrid>
            <w:gridCol w:w="2715"/>
            <w:gridCol w:w="4845"/>
            <w:gridCol w:w="2265"/>
          </w:tblGrid>
        </w:tblGridChange>
      </w:tblGrid>
      <w:tr>
        <w:trPr>
          <w:cantSplit w:val="0"/>
          <w:trHeight w:val="358" w:hRule="atLeast"/>
          <w:tblHeader w:val="0"/>
        </w:trPr>
        <w:tc>
          <w:tcPr>
            <w:shd w:fill="bfbfbf" w:val="clear"/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70"/>
              </w:tabs>
              <w:spacing w:after="120" w:before="0" w:line="240" w:lineRule="auto"/>
              <w:ind w:left="70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Documento</w:t>
            </w:r>
          </w:p>
        </w:tc>
        <w:tc>
          <w:tcPr>
            <w:shd w:fill="bfbfbf" w:val="clear"/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Local de Armazenamento</w:t>
            </w:r>
          </w:p>
        </w:tc>
        <w:tc>
          <w:tcPr>
            <w:shd w:fill="bfbfbf" w:val="clear"/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Versão</w:t>
            </w:r>
          </w:p>
        </w:tc>
      </w:tr>
      <w:tr>
        <w:trPr>
          <w:cantSplit w:val="1"/>
          <w:trHeight w:val="6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Relatório_de_Teste_de_Usabilidade_AliExpress_Versao_Recebida.pdf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tabs>
                <w:tab w:val="left" w:leader="none" w:pos="1170"/>
              </w:tabs>
              <w:spacing w:after="120" w:lineRule="auto"/>
              <w:rPr>
                <w:rFonts w:ascii="Arial" w:cs="Arial" w:eastAsia="Arial" w:hAnsi="Arial"/>
              </w:rPr>
            </w:pPr>
            <w:hyperlink r:id="rId15">
              <w:r w:rsidDel="00000000" w:rsidR="00000000" w:rsidRPr="00000000">
                <w:rPr>
                  <w:rFonts w:ascii="Arial" w:cs="Arial" w:eastAsia="Arial" w:hAnsi="Arial"/>
                  <w:color w:val="1155cc"/>
                  <w:u w:val="single"/>
                  <w:rtl w:val="0"/>
                </w:rPr>
                <w:t xml:space="preserve">Repositório GitHub – Artefato Auditado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70"/>
              </w:tabs>
              <w:spacing w:after="120" w:before="0" w:line="240" w:lineRule="auto"/>
              <w:ind w:left="0" w:righ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Versão 1.0</w:t>
            </w:r>
          </w:p>
        </w:tc>
      </w:tr>
    </w:tbl>
    <w:p w:rsidR="00000000" w:rsidDel="00000000" w:rsidP="00000000" w:rsidRDefault="00000000" w:rsidRPr="00000000" w14:paraId="00000082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keepNext w:val="1"/>
        <w:widowControl w:val="0"/>
        <w:spacing w:after="60" w:before="120" w:lineRule="auto"/>
        <w:rPr>
          <w:rFonts w:ascii="Arial" w:cs="Arial" w:eastAsia="Arial" w:hAnsi="Arial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bookmarkStart w:colFirst="0" w:colLast="0" w:name="_cnxadtasr7nq" w:id="9"/>
      <w:bookmarkEnd w:id="9"/>
      <w:r w:rsidDel="00000000" w:rsidR="00000000" w:rsidRPr="00000000">
        <w:rPr>
          <w:vertAlign w:val="baseline"/>
          <w:rtl w:val="0"/>
        </w:rPr>
        <w:t xml:space="preserve">4. Plano de Avaliações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ind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avaliação será realizada por meio de revisão documental e aplicação de checklist, considerando a rastreabilidade entre objetivos, ações, resultados, evidências, análise e conclusão.Cada critério será respondido como Sim, Não ou Não se Aplica. O percentual de aderência será calculado e atualizado à medida que os critérios forem preenchidos, considerando somente os itens avaliados e aplicáveis. Cada não conformidade identificada será registrada com a respectiva seção ou página, evidência, responsável, gravidade, complexidade, prazo para resolução e resultado da reavaliação.</w:t>
      </w:r>
    </w:p>
    <w:p w:rsidR="00000000" w:rsidDel="00000000" w:rsidP="00000000" w:rsidRDefault="00000000" w:rsidRPr="00000000" w14:paraId="00000086">
      <w:pPr>
        <w:ind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5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65"/>
        <w:gridCol w:w="2235"/>
        <w:gridCol w:w="3150"/>
        <w:tblGridChange w:id="0">
          <w:tblGrid>
            <w:gridCol w:w="3165"/>
            <w:gridCol w:w="2235"/>
            <w:gridCol w:w="3150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Artefatos Avaliados</w:t>
            </w:r>
          </w:p>
        </w:tc>
        <w:tc>
          <w:tcPr>
            <w:shd w:fill="bfbfbf" w:val="clear"/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Data da Avaliação</w:t>
            </w:r>
          </w:p>
        </w:tc>
        <w:tc>
          <w:tcPr>
            <w:shd w:fill="bfbfbf" w:val="clear"/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Auditor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Relatório de Teste de Usabilidade de Sistema Web AliExpress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03/09/2026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Arlen Abtibol, Geovana Vincensi, João Victor dos Reis e Tabatha Aita Martins</w:t>
            </w:r>
          </w:p>
        </w:tc>
      </w:tr>
    </w:tbl>
    <w:p w:rsidR="00000000" w:rsidDel="00000000" w:rsidP="00000000" w:rsidRDefault="00000000" w:rsidRPr="00000000" w14:paraId="0000008E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rtp0yrmfz9yz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keepNext w:val="1"/>
        <w:widowControl w:val="0"/>
        <w:spacing w:after="60" w:before="120" w:lineRule="auto"/>
        <w:rPr>
          <w:vertAlign w:val="baseline"/>
        </w:rPr>
      </w:pPr>
      <w:bookmarkStart w:colFirst="0" w:colLast="0" w:name="_k0fuqr4q4j8q" w:id="11"/>
      <w:bookmarkEnd w:id="11"/>
      <w:r w:rsidDel="00000000" w:rsidR="00000000" w:rsidRPr="00000000">
        <w:rPr>
          <w:vertAlign w:val="baseline"/>
          <w:rtl w:val="0"/>
        </w:rPr>
        <w:t xml:space="preserve">5. Registros de Qualidade</w:t>
      </w:r>
    </w:p>
    <w:p w:rsidR="00000000" w:rsidDel="00000000" w:rsidP="00000000" w:rsidRDefault="00000000" w:rsidRPr="00000000" w14:paraId="00000090">
      <w:pPr>
        <w:spacing w:after="120" w:line="276" w:lineRule="auto"/>
        <w:ind w:left="0" w:firstLine="720"/>
        <w:jc w:val="both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Os Registros das auditorias de Qualidade para o Projeto Relatório de Teste de Usabilidade de Sistema Web</w:t>
      </w:r>
      <w:r w:rsidDel="00000000" w:rsidR="00000000" w:rsidRPr="00000000">
        <w:rPr>
          <w:rFonts w:ascii="Arial" w:cs="Arial" w:eastAsia="Arial" w:hAnsi="Arial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rtl w:val="0"/>
        </w:rPr>
        <w:t xml:space="preserve">AliExpress serão armazenados no endereço: </w:t>
      </w:r>
      <w:hyperlink r:id="rId16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Acesso aos registros de qualidade no GitHub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1">
      <w:pPr>
        <w:spacing w:after="120" w:line="276" w:lineRule="auto"/>
        <w:ind w:left="0"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Os checklists serão armazenados na subpasta </w:t>
      </w:r>
      <w:r w:rsidDel="00000000" w:rsidR="00000000" w:rsidRPr="00000000">
        <w:rPr>
          <w:rFonts w:ascii="Arial" w:cs="Arial" w:eastAsia="Arial" w:hAnsi="Arial"/>
          <w:rtl w:val="0"/>
        </w:rPr>
        <w:t xml:space="preserve">01_Checklists</w:t>
      </w:r>
      <w:r w:rsidDel="00000000" w:rsidR="00000000" w:rsidRPr="00000000">
        <w:rPr>
          <w:rFonts w:ascii="Arial" w:cs="Arial" w:eastAsia="Arial" w:hAnsi="Arial"/>
          <w:rtl w:val="0"/>
        </w:rPr>
        <w:t xml:space="preserve">; os documentos preenchidos para comunicação das Não Conformidades, na subpasta </w:t>
      </w:r>
      <w:r w:rsidDel="00000000" w:rsidR="00000000" w:rsidRPr="00000000">
        <w:rPr>
          <w:rFonts w:ascii="Arial" w:cs="Arial" w:eastAsia="Arial" w:hAnsi="Arial"/>
          <w:rtl w:val="0"/>
        </w:rPr>
        <w:t xml:space="preserve">02_Nao_Conformidades</w:t>
      </w:r>
      <w:r w:rsidDel="00000000" w:rsidR="00000000" w:rsidRPr="00000000">
        <w:rPr>
          <w:rFonts w:ascii="Arial" w:cs="Arial" w:eastAsia="Arial" w:hAnsi="Arial"/>
          <w:rtl w:val="0"/>
        </w:rPr>
        <w:t xml:space="preserve">; as evidências dos e-mails enviados, na subpasta </w:t>
      </w:r>
      <w:r w:rsidDel="00000000" w:rsidR="00000000" w:rsidRPr="00000000">
        <w:rPr>
          <w:rFonts w:ascii="Arial" w:cs="Arial" w:eastAsia="Arial" w:hAnsi="Arial"/>
          <w:rtl w:val="0"/>
        </w:rPr>
        <w:t xml:space="preserve">03_Evidencias_de_Email</w:t>
      </w:r>
      <w:r w:rsidDel="00000000" w:rsidR="00000000" w:rsidRPr="00000000">
        <w:rPr>
          <w:rFonts w:ascii="Arial" w:cs="Arial" w:eastAsia="Arial" w:hAnsi="Arial"/>
          <w:rtl w:val="0"/>
        </w:rPr>
        <w:t xml:space="preserve">; e os registros referentes ao escalonamento, na subpasta </w:t>
      </w:r>
      <w:r w:rsidDel="00000000" w:rsidR="00000000" w:rsidRPr="00000000">
        <w:rPr>
          <w:rFonts w:ascii="Arial" w:cs="Arial" w:eastAsia="Arial" w:hAnsi="Arial"/>
          <w:rtl w:val="0"/>
        </w:rPr>
        <w:t xml:space="preserve">04_Escalonamentos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/>
      </w:pPr>
      <w:bookmarkStart w:colFirst="0" w:colLast="0" w:name="_a3g4stsaunt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keepNext w:val="1"/>
        <w:widowControl w:val="0"/>
        <w:spacing w:after="60" w:before="120" w:lineRule="auto"/>
        <w:rPr>
          <w:vertAlign w:val="baseline"/>
        </w:rPr>
      </w:pPr>
      <w:bookmarkStart w:colFirst="0" w:colLast="0" w:name="_4l1i0ycy1o4a" w:id="13"/>
      <w:bookmarkEnd w:id="13"/>
      <w:r w:rsidDel="00000000" w:rsidR="00000000" w:rsidRPr="00000000">
        <w:rPr>
          <w:vertAlign w:val="baseline"/>
          <w:rtl w:val="0"/>
        </w:rPr>
        <w:t xml:space="preserve">6. Definição das Não-Conformidades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Toda não conformidade deverá receber um identificador, descrição objetiva, seção ou página afetada, evidência, responsável pela correção, gravidade, complexidade, prazo, status e responsável pela verificação.</w:t>
      </w:r>
      <w:r w:rsidDel="00000000" w:rsidR="00000000" w:rsidRPr="00000000">
        <w:rPr>
          <w:rFonts w:ascii="Arial" w:cs="Arial" w:eastAsia="Arial" w:hAnsi="Arial"/>
          <w:rtl w:val="0"/>
        </w:rPr>
        <w:t xml:space="preserve"> Os status utilizados serão: Aberta, Em correção, Corrigida, Escalonada, Verificada e Encerrada.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equipe avaliada será responsável pela correção das Não Conformidades identificadas, enquanto a equipe avaliadora será responsável pelo registro, acompanhamento e verificação das correções. Cada Não Conformidade será registrada individualmente com base no Template de Solicitação de Resolução de Não Conformidade – Versão 1.0, elaborado pela equipe com base no modelo fornecido pela professora, e o documento preenchido será anexado ao e-mail de comunicação.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 xml:space="preserve">Neste trabalho, a equipe definiu que a complexidade das Não Conformidades será classificada como baixa, média ou alta, enquanto a gravidade será classificada como média ou alta. O prazo para resolução será definido conforme a combinação desses dois critérios, de acordo com a tabela a seguir. </w:t>
      </w:r>
    </w:p>
    <w:tbl>
      <w:tblPr>
        <w:tblStyle w:val="Table5"/>
        <w:tblW w:w="94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05"/>
        <w:gridCol w:w="3105"/>
        <w:gridCol w:w="3210"/>
        <w:tblGridChange w:id="0">
          <w:tblGrid>
            <w:gridCol w:w="3105"/>
            <w:gridCol w:w="3105"/>
            <w:gridCol w:w="3210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Complexidade</w:t>
            </w:r>
          </w:p>
        </w:tc>
        <w:tc>
          <w:tcPr>
            <w:shd w:fill="bfbfb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Gravidade</w:t>
            </w:r>
          </w:p>
        </w:tc>
        <w:tc>
          <w:tcPr>
            <w:shd w:fill="bfbfb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Tempo de Resolução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baixa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média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C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35 minutos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baixa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alta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F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50 minutos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média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média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2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 hora e 30 minutos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média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alta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5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 horas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média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8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 dia útil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alta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B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 dias úteis</w:t>
            </w:r>
          </w:p>
        </w:tc>
      </w:tr>
    </w:tbl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Arial" w:cs="Arial" w:eastAsia="Arial" w:hAnsi="Arial"/>
          <w:color w:val="2f5496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womvnoh657qj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1"/>
        <w:keepNext w:val="1"/>
        <w:widowControl w:val="0"/>
        <w:spacing w:after="60" w:before="120" w:lineRule="auto"/>
        <w:rPr>
          <w:vertAlign w:val="baseline"/>
        </w:rPr>
      </w:pPr>
      <w:bookmarkStart w:colFirst="0" w:colLast="0" w:name="_ble2y0hnnmuv" w:id="15"/>
      <w:bookmarkEnd w:id="15"/>
      <w:r w:rsidDel="00000000" w:rsidR="00000000" w:rsidRPr="00000000">
        <w:rPr>
          <w:vertAlign w:val="baseline"/>
          <w:rtl w:val="0"/>
        </w:rPr>
        <w:t xml:space="preserve">7. Processo de escalonamento</w:t>
      </w:r>
    </w:p>
    <w:p w:rsidR="00000000" w:rsidDel="00000000" w:rsidP="00000000" w:rsidRDefault="00000000" w:rsidRPr="00000000" w14:paraId="000000AF">
      <w:pPr>
        <w:spacing w:after="120" w:lineRule="auto"/>
        <w:ind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No caso de uma Não Conformidade não ser resolvida pela equipe avaliada dentro do prazo estabelecido, ela deverá ser escalonada para a professora Kelly Bettio por meio do endereço de e-mail kelly.bettio@pucpr.edu.br. A comunicação e o registro do escalonamento deverão seguir o Template de Solicitação de Resolução de Não Conformidade – Versão 1.0, elaborado pela equipe, com o respectivo documento preenchido anexado ao e-mail.</w:t>
      </w:r>
    </w:p>
    <w:p w:rsidR="00000000" w:rsidDel="00000000" w:rsidP="00000000" w:rsidRDefault="00000000" w:rsidRPr="00000000" w14:paraId="000000B0">
      <w:pPr>
        <w:spacing w:after="120" w:lineRule="auto"/>
        <w:ind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headerReference r:id="rId17" w:type="default"/>
      <w:headerReference r:id="rId18" w:type="first"/>
      <w:footerReference r:id="rId19" w:type="default"/>
      <w:pgSz w:h="16838" w:w="11906" w:orient="portrait"/>
      <w:pgMar w:bottom="1418" w:top="1418" w:left="1418" w:right="1134" w:header="705" w:footer="709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1">
    <w:pPr>
      <w:widowControl w:val="0"/>
      <w:spacing w:line="276" w:lineRule="auto"/>
      <w:rPr>
        <w:rFonts w:ascii="Calibri" w:cs="Calibri" w:eastAsia="Calibri" w:hAnsi="Calibri"/>
        <w:sz w:val="22"/>
        <w:szCs w:val="22"/>
      </w:rPr>
    </w:pPr>
    <w:r w:rsidDel="00000000" w:rsidR="00000000" w:rsidRPr="00000000">
      <w:rPr>
        <w:rtl w:val="0"/>
      </w:rPr>
    </w:r>
  </w:p>
  <w:tbl>
    <w:tblPr>
      <w:tblStyle w:val="Table6"/>
      <w:tblW w:w="1004.0" w:type="dxa"/>
      <w:jc w:val="left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1004"/>
      <w:tblGridChange w:id="0">
        <w:tblGrid>
          <w:gridCol w:w="1004"/>
        </w:tblGrid>
      </w:tblGridChange>
    </w:tblGrid>
    <w:tr>
      <w:trPr>
        <w:cantSplit w:val="0"/>
        <w:trHeight w:val="1294.9999999999911" w:hRule="atLeast"/>
        <w:tblHeader w:val="0"/>
      </w:trPr>
      <w:tc>
        <w:tcPr/>
        <w:p w:rsidR="00000000" w:rsidDel="00000000" w:rsidP="00000000" w:rsidRDefault="00000000" w:rsidRPr="00000000" w14:paraId="000000B2">
          <w:pPr>
            <w:tabs>
              <w:tab w:val="center" w:leader="none" w:pos="4252"/>
              <w:tab w:val="right" w:leader="none" w:pos="8504"/>
            </w:tabs>
            <w:rPr>
              <w:rFonts w:ascii="Calibri" w:cs="Calibri" w:eastAsia="Calibri" w:hAnsi="Calibri"/>
              <w:sz w:val="22"/>
              <w:szCs w:val="22"/>
            </w:rPr>
          </w:pPr>
          <w:r w:rsidDel="00000000" w:rsidR="00000000" w:rsidRPr="00000000">
            <w:rPr>
              <w:rFonts w:ascii="Calibri" w:cs="Calibri" w:eastAsia="Calibri" w:hAnsi="Calibri"/>
              <w:sz w:val="22"/>
              <w:szCs w:val="22"/>
            </w:rPr>
            <w:drawing>
              <wp:inline distB="0" distT="0" distL="0" distR="0">
                <wp:extent cx="504249" cy="783857"/>
                <wp:effectExtent b="0" l="0" r="0" t="0"/>
                <wp:docPr descr="Uma imagem contendo Logotipo&#10;&#10;Descrição gerada automaticamente" id="9" name="image7.png"/>
                <a:graphic>
                  <a:graphicData uri="http://schemas.openxmlformats.org/drawingml/2006/picture">
                    <pic:pic>
                      <pic:nvPicPr>
                        <pic:cNvPr descr="Uma imagem contendo Logotipo&#10;&#10;Descrição gerada automaticamente" id="0" name="image7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4249" cy="78385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B3">
    <w:pPr>
      <w:tabs>
        <w:tab w:val="center" w:leader="none" w:pos="4252"/>
        <w:tab w:val="right" w:leader="none" w:pos="8504"/>
      </w:tabs>
      <w:rPr>
        <w:rFonts w:ascii="Arial" w:cs="Arial" w:eastAsia="Arial" w:hAnsi="Arial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sz w:val="22"/>
        <w:szCs w:val="22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tbl>
    <w:tblPr>
      <w:tblStyle w:val="Table7"/>
      <w:tblW w:w="1004.0" w:type="dxa"/>
      <w:jc w:val="left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1004"/>
      <w:tblGridChange w:id="0">
        <w:tblGrid>
          <w:gridCol w:w="1004"/>
        </w:tblGrid>
      </w:tblGridChange>
    </w:tblGrid>
    <w:tr>
      <w:trPr>
        <w:cantSplit w:val="0"/>
        <w:trHeight w:val="1294.9999999999911" w:hRule="atLeast"/>
        <w:tblHeader w:val="0"/>
      </w:trPr>
      <w:tc>
        <w:tcPr/>
        <w:p w:rsidR="00000000" w:rsidDel="00000000" w:rsidP="00000000" w:rsidRDefault="00000000" w:rsidRPr="00000000" w14:paraId="000000B5">
          <w:pPr>
            <w:tabs>
              <w:tab w:val="center" w:leader="none" w:pos="4252"/>
              <w:tab w:val="right" w:leader="none" w:pos="8504"/>
            </w:tabs>
            <w:rPr>
              <w:rFonts w:ascii="Calibri" w:cs="Calibri" w:eastAsia="Calibri" w:hAnsi="Calibri"/>
              <w:sz w:val="22"/>
              <w:szCs w:val="22"/>
            </w:rPr>
          </w:pPr>
          <w:r w:rsidDel="00000000" w:rsidR="00000000" w:rsidRPr="00000000">
            <w:rPr>
              <w:rFonts w:ascii="Calibri" w:cs="Calibri" w:eastAsia="Calibri" w:hAnsi="Calibri"/>
              <w:sz w:val="22"/>
              <w:szCs w:val="22"/>
            </w:rPr>
            <w:drawing>
              <wp:inline distB="0" distT="0" distL="0" distR="0">
                <wp:extent cx="504249" cy="783857"/>
                <wp:effectExtent b="0" l="0" r="0" t="0"/>
                <wp:docPr descr="Uma imagem contendo Logotipo&#10;&#10;Descrição gerada automaticamente" id="1" name="image7.png"/>
                <a:graphic>
                  <a:graphicData uri="http://schemas.openxmlformats.org/drawingml/2006/picture">
                    <pic:pic>
                      <pic:nvPicPr>
                        <pic:cNvPr descr="Uma imagem contendo Logotipo&#10;&#10;Descrição gerada automaticamente" id="0" name="image7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4249" cy="78385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B6">
    <w:pPr>
      <w:tabs>
        <w:tab w:val="center" w:leader="none" w:pos="4252"/>
        <w:tab w:val="right" w:leader="none" w:pos="8504"/>
      </w:tabs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36"/>
        <w:szCs w:val="36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36"/>
        <w:szCs w:val="36"/>
        <w:u w:val="none"/>
        <w:shd w:fill="auto" w:val="clear"/>
        <w:vertAlign w:val="baseline"/>
        <w:rtl w:val="0"/>
      </w:rPr>
      <w:t xml:space="preserve">Plano de Garantia da Qualidade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8">
    <w:pPr>
      <w:jc w:val="center"/>
      <w:rPr>
        <w:rFonts w:ascii="Arial" w:cs="Arial" w:eastAsia="Arial" w:hAnsi="Arial"/>
        <w:b w:val="0"/>
        <w:bCs w:val="0"/>
        <w:i w:val="0"/>
        <w:iCs w:val="0"/>
        <w:sz w:val="32"/>
        <w:szCs w:val="32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i w:val="1"/>
        <w:iCs w:val="1"/>
        <w:sz w:val="32"/>
        <w:szCs w:val="32"/>
        <w:rtl w:val="0"/>
      </w:rPr>
      <w:t xml:space="preserve">Relatório de Teste de Usabilidade de Sistema Web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60" w:before="120" w:lineRule="auto"/>
    </w:pPr>
    <w:rPr>
      <w:rFonts w:ascii="Arial" w:cs="Arial" w:eastAsia="Arial" w:hAnsi="Arial"/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6.png"/><Relationship Id="rId13" Type="http://schemas.openxmlformats.org/officeDocument/2006/relationships/image" Target="media/image8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hyperlink" Target="https://github.com/geovana-1/Repositorio-Auditoria-de-Qualidade/blob/main/03_Artefato_Auditado/Relatorio_de_Teste_de_Usabilidade_AliExpress_Versao_Recebida.pdf" TargetMode="External"/><Relationship Id="rId14" Type="http://schemas.openxmlformats.org/officeDocument/2006/relationships/hyperlink" Target="https://github.com/geovana-1/Repositorio-Auditoria-de-Qualidade/tree/main/02_Documentos_de_Referencia" TargetMode="External"/><Relationship Id="rId17" Type="http://schemas.openxmlformats.org/officeDocument/2006/relationships/header" Target="header2.xml"/><Relationship Id="rId16" Type="http://schemas.openxmlformats.org/officeDocument/2006/relationships/hyperlink" Target="https://github.com/geovana-1/Repositorio-Auditoria-de-Qualidade/tree/main/05_Registros_de_Qualidade" TargetMode="External"/><Relationship Id="rId5" Type="http://schemas.openxmlformats.org/officeDocument/2006/relationships/styles" Target="styles.xml"/><Relationship Id="rId19" Type="http://schemas.openxmlformats.org/officeDocument/2006/relationships/footer" Target="footer1.xml"/><Relationship Id="rId6" Type="http://schemas.openxmlformats.org/officeDocument/2006/relationships/image" Target="media/image3.png"/><Relationship Id="rId18" Type="http://schemas.openxmlformats.org/officeDocument/2006/relationships/header" Target="header1.xml"/><Relationship Id="rId7" Type="http://schemas.openxmlformats.org/officeDocument/2006/relationships/image" Target="media/image2.png"/><Relationship Id="rId8" Type="http://schemas.openxmlformats.org/officeDocument/2006/relationships/image" Target="media/image9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7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